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color w:val="auto"/>
          <w:sz w:val="84"/>
          <w:szCs w:val="84"/>
          <w:highlight w:val="none"/>
        </w:rPr>
      </w:pPr>
    </w:p>
    <w:p>
      <w:pPr>
        <w:spacing w:line="360" w:lineRule="auto"/>
        <w:jc w:val="center"/>
        <w:rPr>
          <w:rFonts w:ascii="宋体" w:hAnsi="宋体" w:cs="宋体"/>
          <w:b/>
          <w:color w:val="auto"/>
          <w:sz w:val="84"/>
          <w:szCs w:val="84"/>
          <w:highlight w:val="none"/>
        </w:rPr>
      </w:pPr>
    </w:p>
    <w:p>
      <w:pPr>
        <w:spacing w:line="360" w:lineRule="auto"/>
        <w:jc w:val="center"/>
        <w:rPr>
          <w:rFonts w:ascii="宋体" w:hAnsi="宋体" w:cs="宋体"/>
          <w:b/>
          <w:color w:val="auto"/>
          <w:spacing w:val="26"/>
          <w:sz w:val="84"/>
          <w:szCs w:val="84"/>
          <w:highlight w:val="none"/>
        </w:rPr>
      </w:pPr>
      <w:r>
        <w:rPr>
          <w:rFonts w:hint="eastAsia" w:ascii="宋体" w:hAnsi="宋体" w:cs="宋体"/>
          <w:b/>
          <w:color w:val="auto"/>
          <w:sz w:val="84"/>
          <w:szCs w:val="84"/>
          <w:highlight w:val="none"/>
        </w:rPr>
        <w:t>温州市政府(分散)采购</w:t>
      </w:r>
    </w:p>
    <w:p>
      <w:pPr>
        <w:spacing w:line="400" w:lineRule="exact"/>
        <w:ind w:firstLine="1885" w:firstLineChars="235"/>
        <w:rPr>
          <w:rFonts w:ascii="宋体" w:hAnsi="宋体" w:cs="宋体"/>
          <w:b/>
          <w:color w:val="auto"/>
          <w:spacing w:val="140"/>
          <w:sz w:val="52"/>
          <w:szCs w:val="52"/>
          <w:highlight w:val="none"/>
        </w:rPr>
      </w:pPr>
    </w:p>
    <w:p>
      <w:pPr>
        <w:spacing w:line="400" w:lineRule="exact"/>
        <w:ind w:firstLine="1885" w:firstLineChars="235"/>
        <w:rPr>
          <w:rFonts w:ascii="宋体" w:hAnsi="宋体" w:cs="宋体"/>
          <w:b/>
          <w:color w:val="auto"/>
          <w:spacing w:val="140"/>
          <w:sz w:val="52"/>
          <w:szCs w:val="52"/>
          <w:highlight w:val="none"/>
        </w:rPr>
      </w:pPr>
    </w:p>
    <w:p>
      <w:pPr>
        <w:spacing w:line="400" w:lineRule="exact"/>
        <w:ind w:firstLine="1885" w:firstLineChars="235"/>
        <w:rPr>
          <w:rFonts w:ascii="宋体" w:hAnsi="宋体" w:cs="宋体"/>
          <w:b/>
          <w:color w:val="auto"/>
          <w:spacing w:val="140"/>
          <w:sz w:val="52"/>
          <w:szCs w:val="52"/>
          <w:highlight w:val="none"/>
        </w:rPr>
      </w:pPr>
    </w:p>
    <w:p>
      <w:pPr>
        <w:spacing w:line="400" w:lineRule="exact"/>
        <w:ind w:firstLine="1885" w:firstLineChars="235"/>
        <w:rPr>
          <w:rFonts w:ascii="宋体" w:hAnsi="宋体" w:cs="宋体"/>
          <w:b/>
          <w:color w:val="auto"/>
          <w:spacing w:val="140"/>
          <w:sz w:val="52"/>
          <w:szCs w:val="52"/>
          <w:highlight w:val="none"/>
        </w:rPr>
      </w:pPr>
    </w:p>
    <w:p>
      <w:pPr>
        <w:spacing w:line="360" w:lineRule="auto"/>
        <w:jc w:val="center"/>
        <w:rPr>
          <w:rFonts w:ascii="宋体" w:hAnsi="宋体" w:cs="宋体"/>
          <w:b/>
          <w:color w:val="auto"/>
          <w:spacing w:val="140"/>
          <w:sz w:val="52"/>
          <w:szCs w:val="52"/>
          <w:highlight w:val="none"/>
        </w:rPr>
      </w:pPr>
      <w:r>
        <w:rPr>
          <w:rFonts w:hint="eastAsia" w:ascii="宋体" w:hAnsi="宋体" w:cs="宋体"/>
          <w:b/>
          <w:color w:val="auto"/>
          <w:spacing w:val="140"/>
          <w:sz w:val="52"/>
          <w:szCs w:val="52"/>
          <w:highlight w:val="none"/>
        </w:rPr>
        <w:t>招标文件</w:t>
      </w:r>
    </w:p>
    <w:p>
      <w:pPr>
        <w:widowControl/>
        <w:spacing w:line="360" w:lineRule="auto"/>
        <w:ind w:right="-2"/>
        <w:jc w:val="center"/>
        <w:rPr>
          <w:rFonts w:ascii="宋体" w:hAnsi="宋体" w:cs="宋体"/>
          <w:b/>
          <w:color w:val="auto"/>
          <w:sz w:val="36"/>
          <w:highlight w:val="none"/>
        </w:rPr>
      </w:pPr>
      <w:r>
        <w:rPr>
          <w:rFonts w:hint="eastAsia" w:ascii="宋体" w:hAnsi="宋体" w:cs="宋体"/>
          <w:b/>
          <w:color w:val="auto"/>
          <w:sz w:val="36"/>
          <w:highlight w:val="none"/>
        </w:rPr>
        <w:t>（线上电子招投标）</w:t>
      </w:r>
    </w:p>
    <w:p>
      <w:pPr>
        <w:spacing w:line="400" w:lineRule="exact"/>
        <w:rPr>
          <w:rFonts w:ascii="宋体" w:hAnsi="宋体" w:cs="宋体"/>
          <w:b/>
          <w:color w:val="auto"/>
          <w:sz w:val="24"/>
          <w:highlight w:val="none"/>
        </w:rPr>
      </w:pPr>
    </w:p>
    <w:p>
      <w:pPr>
        <w:spacing w:line="400" w:lineRule="exact"/>
        <w:rPr>
          <w:rFonts w:ascii="宋体" w:hAnsi="宋体" w:cs="宋体"/>
          <w:b/>
          <w:color w:val="auto"/>
          <w:sz w:val="24"/>
          <w:highlight w:val="none"/>
        </w:rPr>
      </w:pPr>
    </w:p>
    <w:p>
      <w:pPr>
        <w:spacing w:line="400" w:lineRule="exact"/>
        <w:rPr>
          <w:rFonts w:ascii="宋体" w:hAnsi="宋体" w:cs="宋体"/>
          <w:b/>
          <w:color w:val="auto"/>
          <w:sz w:val="24"/>
          <w:highlight w:val="none"/>
        </w:rPr>
      </w:pPr>
    </w:p>
    <w:p>
      <w:pPr>
        <w:spacing w:line="360" w:lineRule="auto"/>
        <w:jc w:val="left"/>
        <w:rPr>
          <w:rFonts w:hint="eastAsia" w:ascii="宋体" w:hAnsi="宋体" w:eastAsia="宋体" w:cs="宋体"/>
          <w:color w:val="auto"/>
          <w:sz w:val="30"/>
          <w:highlight w:val="none"/>
          <w:lang w:eastAsia="zh-CN"/>
        </w:rPr>
      </w:pPr>
      <w:r>
        <w:rPr>
          <w:rFonts w:hint="eastAsia" w:ascii="宋体" w:hAnsi="宋体" w:cs="宋体"/>
          <w:color w:val="auto"/>
          <w:sz w:val="30"/>
          <w:highlight w:val="none"/>
        </w:rPr>
        <w:t xml:space="preserve">               项目编号：</w:t>
      </w:r>
      <w:r>
        <w:rPr>
          <w:rFonts w:hint="eastAsia" w:ascii="宋体" w:hAnsi="宋体" w:cs="宋体"/>
          <w:color w:val="auto"/>
          <w:sz w:val="30"/>
          <w:highlight w:val="none"/>
          <w:lang w:eastAsia="zh-CN"/>
        </w:rPr>
        <w:t>WZUZFFS-GKZB-20240001</w:t>
      </w:r>
    </w:p>
    <w:p>
      <w:pPr>
        <w:spacing w:line="360" w:lineRule="auto"/>
        <w:jc w:val="left"/>
        <w:rPr>
          <w:rFonts w:ascii="宋体" w:hAnsi="宋体" w:cs="宋体"/>
          <w:color w:val="auto"/>
          <w:sz w:val="30"/>
          <w:highlight w:val="none"/>
        </w:rPr>
      </w:pPr>
      <w:r>
        <w:rPr>
          <w:rFonts w:hint="eastAsia" w:ascii="宋体" w:hAnsi="宋体" w:cs="宋体"/>
          <w:color w:val="auto"/>
          <w:sz w:val="30"/>
          <w:highlight w:val="none"/>
        </w:rPr>
        <w:t xml:space="preserve">               招标项目：研究生学位论文送审服务</w:t>
      </w:r>
    </w:p>
    <w:p>
      <w:pPr>
        <w:pStyle w:val="28"/>
        <w:spacing w:before="0" w:beforeAutospacing="0" w:after="0" w:afterAutospacing="0" w:line="360" w:lineRule="auto"/>
        <w:ind w:firstLine="2100" w:firstLineChars="700"/>
        <w:rPr>
          <w:color w:val="auto"/>
          <w:sz w:val="22"/>
          <w:highlight w:val="none"/>
        </w:rPr>
      </w:pPr>
      <w:r>
        <w:rPr>
          <w:rFonts w:hint="eastAsia"/>
          <w:color w:val="auto"/>
          <w:sz w:val="30"/>
          <w:highlight w:val="none"/>
        </w:rPr>
        <w:t xml:space="preserve"> 招标方式：公 开 招 标</w:t>
      </w:r>
    </w:p>
    <w:p>
      <w:pPr>
        <w:spacing w:line="360" w:lineRule="auto"/>
        <w:ind w:firstLine="1080" w:firstLineChars="300"/>
        <w:jc w:val="center"/>
        <w:rPr>
          <w:rFonts w:ascii="宋体" w:hAnsi="宋体" w:cs="宋体"/>
          <w:color w:val="auto"/>
          <w:spacing w:val="40"/>
          <w:sz w:val="28"/>
          <w:szCs w:val="28"/>
          <w:highlight w:val="none"/>
        </w:rPr>
      </w:pPr>
    </w:p>
    <w:p>
      <w:pPr>
        <w:spacing w:line="360" w:lineRule="auto"/>
        <w:jc w:val="center"/>
        <w:rPr>
          <w:rFonts w:ascii="宋体" w:hAnsi="宋体" w:cs="宋体"/>
          <w:color w:val="auto"/>
          <w:kern w:val="0"/>
          <w:sz w:val="30"/>
          <w:highlight w:val="none"/>
        </w:rPr>
      </w:pPr>
      <w:r>
        <w:rPr>
          <w:rFonts w:hint="eastAsia" w:ascii="宋体" w:hAnsi="宋体" w:cs="宋体"/>
          <w:color w:val="auto"/>
          <w:kern w:val="0"/>
          <w:sz w:val="30"/>
          <w:highlight w:val="none"/>
        </w:rPr>
        <w:t>采购人：温州大学</w:t>
      </w:r>
    </w:p>
    <w:p>
      <w:pPr>
        <w:spacing w:line="360" w:lineRule="auto"/>
        <w:jc w:val="center"/>
        <w:rPr>
          <w:rFonts w:ascii="宋体" w:hAnsi="宋体" w:cs="宋体"/>
          <w:color w:val="auto"/>
          <w:spacing w:val="40"/>
          <w:sz w:val="24"/>
          <w:szCs w:val="24"/>
          <w:highlight w:val="none"/>
        </w:rPr>
      </w:pPr>
      <w:r>
        <w:rPr>
          <w:rFonts w:hint="eastAsia" w:ascii="宋体" w:hAnsi="宋体" w:cs="宋体"/>
          <w:color w:val="auto"/>
          <w:kern w:val="0"/>
          <w:sz w:val="30"/>
          <w:highlight w:val="none"/>
        </w:rPr>
        <w:t>采购代理机构：浙江乐诚工程咨询有限公司</w:t>
      </w:r>
    </w:p>
    <w:p>
      <w:pPr>
        <w:spacing w:line="360" w:lineRule="auto"/>
        <w:jc w:val="center"/>
        <w:rPr>
          <w:rFonts w:ascii="宋体" w:hAnsi="宋体" w:cs="宋体"/>
          <w:color w:val="auto"/>
          <w:spacing w:val="40"/>
          <w:sz w:val="28"/>
          <w:highlight w:val="none"/>
        </w:rPr>
      </w:pPr>
    </w:p>
    <w:p>
      <w:pPr>
        <w:spacing w:line="360" w:lineRule="auto"/>
        <w:jc w:val="center"/>
        <w:rPr>
          <w:rFonts w:ascii="宋体" w:hAnsi="宋体" w:cs="宋体"/>
          <w:color w:val="auto"/>
          <w:spacing w:val="40"/>
          <w:sz w:val="28"/>
          <w:highlight w:val="none"/>
        </w:rPr>
      </w:pPr>
    </w:p>
    <w:p>
      <w:pPr>
        <w:spacing w:line="360" w:lineRule="auto"/>
        <w:jc w:val="center"/>
        <w:rPr>
          <w:rFonts w:ascii="宋体" w:hAnsi="宋体" w:cs="宋体"/>
          <w:color w:val="auto"/>
          <w:spacing w:val="40"/>
          <w:sz w:val="28"/>
          <w:highlight w:val="none"/>
        </w:rPr>
      </w:pPr>
      <w:r>
        <w:rPr>
          <w:rFonts w:hint="eastAsia" w:ascii="宋体" w:hAnsi="宋体" w:cs="宋体"/>
          <w:color w:val="auto"/>
          <w:spacing w:val="40"/>
          <w:sz w:val="28"/>
          <w:highlight w:val="none"/>
        </w:rPr>
        <w:t>二0二</w:t>
      </w:r>
      <w:r>
        <w:rPr>
          <w:rFonts w:hint="eastAsia" w:ascii="宋体" w:hAnsi="宋体" w:cs="宋体"/>
          <w:color w:val="auto"/>
          <w:spacing w:val="40"/>
          <w:sz w:val="28"/>
          <w:highlight w:val="none"/>
          <w:lang w:eastAsia="zh-CN"/>
        </w:rPr>
        <w:t>四</w:t>
      </w:r>
      <w:r>
        <w:rPr>
          <w:rFonts w:hint="eastAsia" w:ascii="宋体" w:hAnsi="宋体" w:cs="宋体"/>
          <w:color w:val="auto"/>
          <w:spacing w:val="40"/>
          <w:sz w:val="28"/>
          <w:highlight w:val="none"/>
        </w:rPr>
        <w:t>年</w:t>
      </w:r>
    </w:p>
    <w:p>
      <w:pPr>
        <w:spacing w:line="400" w:lineRule="exact"/>
        <w:jc w:val="center"/>
        <w:rPr>
          <w:rFonts w:ascii="宋体" w:hAnsi="宋体" w:cs="宋体"/>
          <w:b/>
          <w:color w:val="auto"/>
          <w:sz w:val="32"/>
          <w:highlight w:val="none"/>
        </w:rPr>
      </w:pPr>
    </w:p>
    <w:p>
      <w:pPr>
        <w:spacing w:line="400" w:lineRule="exact"/>
        <w:jc w:val="center"/>
        <w:rPr>
          <w:rFonts w:ascii="宋体" w:hAnsi="宋体" w:cs="宋体"/>
          <w:b/>
          <w:color w:val="auto"/>
          <w:sz w:val="32"/>
          <w:highlight w:val="none"/>
        </w:rPr>
      </w:pPr>
    </w:p>
    <w:p>
      <w:pPr>
        <w:spacing w:line="400" w:lineRule="exact"/>
        <w:jc w:val="center"/>
        <w:rPr>
          <w:rFonts w:ascii="宋体" w:hAnsi="宋体" w:cs="宋体"/>
          <w:b/>
          <w:color w:val="auto"/>
          <w:sz w:val="32"/>
          <w:highlight w:val="none"/>
        </w:rPr>
      </w:pPr>
      <w:r>
        <w:rPr>
          <w:rFonts w:hint="eastAsia" w:ascii="宋体" w:hAnsi="宋体" w:cs="宋体"/>
          <w:b/>
          <w:color w:val="auto"/>
          <w:sz w:val="32"/>
          <w:highlight w:val="none"/>
        </w:rPr>
        <w:t>目 录</w:t>
      </w:r>
    </w:p>
    <w:p>
      <w:pPr>
        <w:spacing w:line="400" w:lineRule="exact"/>
        <w:rPr>
          <w:rFonts w:ascii="宋体" w:hAnsi="宋体" w:cs="宋体"/>
          <w:color w:val="auto"/>
          <w:highlight w:val="none"/>
        </w:rPr>
      </w:pPr>
    </w:p>
    <w:p>
      <w:pPr>
        <w:snapToGrid w:val="0"/>
        <w:spacing w:line="400" w:lineRule="exact"/>
        <w:rPr>
          <w:rFonts w:ascii="宋体" w:hAnsi="宋体" w:cs="宋体"/>
          <w:color w:val="auto"/>
          <w:sz w:val="22"/>
          <w:highlight w:val="none"/>
        </w:rPr>
      </w:pPr>
      <w:r>
        <w:rPr>
          <w:rFonts w:hint="eastAsia" w:ascii="宋体" w:hAnsi="宋体" w:cs="宋体"/>
          <w:color w:val="auto"/>
          <w:sz w:val="22"/>
          <w:highlight w:val="none"/>
        </w:rPr>
        <w:t>第一部分  投标邀请书           ………………………………………………………………3</w:t>
      </w:r>
    </w:p>
    <w:p>
      <w:pPr>
        <w:spacing w:line="400" w:lineRule="exact"/>
        <w:ind w:left="1100" w:hanging="1100" w:hangingChars="500"/>
        <w:rPr>
          <w:rFonts w:ascii="宋体" w:hAnsi="宋体" w:cs="宋体"/>
          <w:color w:val="auto"/>
          <w:sz w:val="22"/>
          <w:highlight w:val="none"/>
        </w:rPr>
      </w:pPr>
      <w:r>
        <w:rPr>
          <w:rFonts w:hint="eastAsia" w:ascii="宋体" w:hAnsi="宋体" w:cs="宋体"/>
          <w:color w:val="auto"/>
          <w:sz w:val="22"/>
          <w:highlight w:val="none"/>
        </w:rPr>
        <w:t>第二部分  投标人须知           ………………………………………………………………6</w:t>
      </w:r>
    </w:p>
    <w:p>
      <w:pPr>
        <w:spacing w:line="400" w:lineRule="exact"/>
        <w:ind w:left="1100" w:hanging="1100" w:hangingChars="500"/>
        <w:rPr>
          <w:rFonts w:ascii="宋体" w:hAnsi="宋体" w:cs="宋体"/>
          <w:color w:val="auto"/>
          <w:sz w:val="22"/>
          <w:highlight w:val="none"/>
        </w:rPr>
      </w:pPr>
      <w:r>
        <w:rPr>
          <w:rFonts w:hint="eastAsia" w:ascii="宋体" w:hAnsi="宋体" w:cs="宋体"/>
          <w:color w:val="auto"/>
          <w:sz w:val="22"/>
          <w:highlight w:val="none"/>
        </w:rPr>
        <w:t xml:space="preserve">          投标人须知前附表     ………………………………………………………………6</w:t>
      </w:r>
    </w:p>
    <w:p>
      <w:pPr>
        <w:spacing w:line="400" w:lineRule="exact"/>
        <w:ind w:firstLine="1100" w:firstLineChars="500"/>
        <w:rPr>
          <w:rFonts w:hint="eastAsia" w:ascii="宋体" w:hAnsi="宋体" w:eastAsia="宋体" w:cs="宋体"/>
          <w:color w:val="auto"/>
          <w:sz w:val="22"/>
          <w:highlight w:val="none"/>
          <w:lang w:eastAsia="zh-CN"/>
        </w:rPr>
      </w:pPr>
      <w:r>
        <w:rPr>
          <w:rFonts w:hint="eastAsia" w:ascii="宋体" w:hAnsi="宋体" w:cs="宋体"/>
          <w:color w:val="auto"/>
          <w:sz w:val="22"/>
          <w:highlight w:val="none"/>
        </w:rPr>
        <w:t>一.说 明             ………………………………………………………………1</w:t>
      </w:r>
      <w:r>
        <w:rPr>
          <w:rFonts w:hint="eastAsia" w:ascii="宋体" w:hAnsi="宋体" w:cs="宋体"/>
          <w:color w:val="auto"/>
          <w:sz w:val="22"/>
          <w:highlight w:val="none"/>
          <w:lang w:val="en-US" w:eastAsia="zh-CN"/>
        </w:rPr>
        <w:t>0</w:t>
      </w:r>
    </w:p>
    <w:p>
      <w:pPr>
        <w:spacing w:line="400" w:lineRule="exact"/>
        <w:rPr>
          <w:rFonts w:hint="eastAsia" w:ascii="宋体" w:hAnsi="宋体" w:eastAsia="宋体" w:cs="宋体"/>
          <w:color w:val="auto"/>
          <w:sz w:val="22"/>
          <w:highlight w:val="none"/>
          <w:lang w:eastAsia="zh-CN"/>
        </w:rPr>
      </w:pPr>
      <w:r>
        <w:rPr>
          <w:rFonts w:hint="eastAsia" w:ascii="宋体" w:hAnsi="宋体" w:cs="宋体"/>
          <w:color w:val="auto"/>
          <w:sz w:val="22"/>
          <w:highlight w:val="none"/>
        </w:rPr>
        <w:t xml:space="preserve">          二.招标文件          ………………………………………………………………1</w:t>
      </w:r>
      <w:r>
        <w:rPr>
          <w:rFonts w:hint="eastAsia" w:ascii="宋体" w:hAnsi="宋体" w:cs="宋体"/>
          <w:color w:val="auto"/>
          <w:sz w:val="22"/>
          <w:highlight w:val="none"/>
          <w:lang w:val="en-US" w:eastAsia="zh-CN"/>
        </w:rPr>
        <w:t>3</w:t>
      </w:r>
    </w:p>
    <w:p>
      <w:pPr>
        <w:spacing w:line="400" w:lineRule="exact"/>
        <w:rPr>
          <w:rFonts w:hint="eastAsia" w:ascii="宋体" w:hAnsi="宋体" w:eastAsia="宋体" w:cs="宋体"/>
          <w:color w:val="auto"/>
          <w:sz w:val="22"/>
          <w:highlight w:val="none"/>
          <w:lang w:eastAsia="zh-CN"/>
        </w:rPr>
      </w:pPr>
      <w:r>
        <w:rPr>
          <w:rFonts w:hint="eastAsia" w:ascii="宋体" w:hAnsi="宋体" w:cs="宋体"/>
          <w:color w:val="auto"/>
          <w:sz w:val="22"/>
          <w:highlight w:val="none"/>
        </w:rPr>
        <w:t xml:space="preserve">          三.投标文件的编制    ………………………………………………………………1</w:t>
      </w:r>
      <w:r>
        <w:rPr>
          <w:rFonts w:hint="eastAsia" w:ascii="宋体" w:hAnsi="宋体" w:cs="宋体"/>
          <w:color w:val="auto"/>
          <w:sz w:val="22"/>
          <w:highlight w:val="none"/>
          <w:lang w:val="en-US" w:eastAsia="zh-CN"/>
        </w:rPr>
        <w:t>4</w:t>
      </w:r>
    </w:p>
    <w:p>
      <w:pPr>
        <w:spacing w:line="400" w:lineRule="exact"/>
        <w:rPr>
          <w:rFonts w:hint="eastAsia" w:ascii="宋体" w:hAnsi="宋体" w:eastAsia="宋体" w:cs="宋体"/>
          <w:color w:val="auto"/>
          <w:sz w:val="22"/>
          <w:highlight w:val="none"/>
          <w:lang w:eastAsia="zh-CN"/>
        </w:rPr>
      </w:pPr>
      <w:r>
        <w:rPr>
          <w:rFonts w:hint="eastAsia" w:ascii="宋体" w:hAnsi="宋体" w:cs="宋体"/>
          <w:color w:val="auto"/>
          <w:sz w:val="22"/>
          <w:highlight w:val="none"/>
        </w:rPr>
        <w:t xml:space="preserve">          四.投标文件的递交    ………………………………………………………………1</w:t>
      </w:r>
      <w:r>
        <w:rPr>
          <w:rFonts w:hint="eastAsia" w:ascii="宋体" w:hAnsi="宋体" w:cs="宋体"/>
          <w:color w:val="auto"/>
          <w:sz w:val="22"/>
          <w:highlight w:val="none"/>
          <w:lang w:val="en-US" w:eastAsia="zh-CN"/>
        </w:rPr>
        <w:t>6</w:t>
      </w:r>
    </w:p>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五.开标和评标        ………………………………………………………………17</w:t>
      </w:r>
    </w:p>
    <w:p>
      <w:pPr>
        <w:spacing w:line="400" w:lineRule="exact"/>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 xml:space="preserve">          六.授予合同          ………………………………………………………………2</w:t>
      </w:r>
      <w:r>
        <w:rPr>
          <w:rFonts w:hint="eastAsia" w:ascii="宋体" w:hAnsi="宋体" w:cs="宋体"/>
          <w:color w:val="auto"/>
          <w:sz w:val="22"/>
          <w:highlight w:val="none"/>
          <w:lang w:val="en-US" w:eastAsia="zh-CN"/>
        </w:rPr>
        <w:t>1</w:t>
      </w:r>
    </w:p>
    <w:p>
      <w:pPr>
        <w:spacing w:line="400" w:lineRule="exact"/>
        <w:ind w:firstLine="1100" w:firstLineChars="500"/>
        <w:jc w:val="left"/>
        <w:rPr>
          <w:rFonts w:ascii="宋体" w:hAnsi="宋体" w:cs="宋体"/>
          <w:color w:val="auto"/>
          <w:sz w:val="22"/>
          <w:highlight w:val="none"/>
        </w:rPr>
      </w:pPr>
      <w:r>
        <w:rPr>
          <w:rFonts w:hint="eastAsia" w:ascii="宋体" w:hAnsi="宋体" w:cs="宋体"/>
          <w:color w:val="auto"/>
          <w:sz w:val="22"/>
          <w:highlight w:val="none"/>
        </w:rPr>
        <w:t>七.可中止电子交易活动的情形………………………………………………………22</w:t>
      </w:r>
    </w:p>
    <w:p>
      <w:pPr>
        <w:spacing w:line="400" w:lineRule="exact"/>
        <w:ind w:firstLine="1100" w:firstLineChars="500"/>
        <w:rPr>
          <w:rFonts w:ascii="宋体" w:hAnsi="宋体" w:cs="宋体"/>
          <w:color w:val="auto"/>
          <w:sz w:val="22"/>
          <w:highlight w:val="none"/>
        </w:rPr>
      </w:pPr>
      <w:r>
        <w:rPr>
          <w:rFonts w:hint="eastAsia" w:ascii="宋体" w:hAnsi="宋体" w:cs="宋体"/>
          <w:color w:val="auto"/>
          <w:sz w:val="22"/>
          <w:highlight w:val="none"/>
        </w:rPr>
        <w:t>八.验收              ………………………………………………………………22</w:t>
      </w:r>
    </w:p>
    <w:p>
      <w:pPr>
        <w:spacing w:line="400" w:lineRule="exact"/>
        <w:rPr>
          <w:rFonts w:hint="eastAsia" w:ascii="宋体" w:hAnsi="宋体" w:eastAsia="宋体" w:cs="宋体"/>
          <w:color w:val="auto"/>
          <w:sz w:val="22"/>
          <w:highlight w:val="none"/>
          <w:lang w:eastAsia="zh-CN"/>
        </w:rPr>
      </w:pPr>
      <w:r>
        <w:rPr>
          <w:rFonts w:hint="eastAsia" w:ascii="宋体" w:hAnsi="宋体" w:cs="宋体"/>
          <w:color w:val="auto"/>
          <w:sz w:val="22"/>
          <w:highlight w:val="none"/>
        </w:rPr>
        <w:t>第三部分  拟签订的合同文本     ………………………………………………………………2</w:t>
      </w:r>
      <w:r>
        <w:rPr>
          <w:rFonts w:hint="eastAsia" w:ascii="宋体" w:hAnsi="宋体" w:cs="宋体"/>
          <w:color w:val="auto"/>
          <w:sz w:val="22"/>
          <w:highlight w:val="none"/>
          <w:lang w:val="en-US" w:eastAsia="zh-CN"/>
        </w:rPr>
        <w:t>3</w:t>
      </w:r>
    </w:p>
    <w:p>
      <w:pPr>
        <w:spacing w:line="400" w:lineRule="exact"/>
        <w:rPr>
          <w:rFonts w:hint="eastAsia" w:ascii="宋体" w:hAnsi="宋体" w:eastAsia="宋体" w:cs="宋体"/>
          <w:color w:val="auto"/>
          <w:sz w:val="22"/>
          <w:highlight w:val="none"/>
          <w:lang w:eastAsia="zh-CN"/>
        </w:rPr>
      </w:pPr>
      <w:r>
        <w:rPr>
          <w:rFonts w:hint="eastAsia" w:ascii="宋体" w:hAnsi="宋体" w:cs="宋体"/>
          <w:color w:val="auto"/>
          <w:sz w:val="22"/>
          <w:highlight w:val="none"/>
        </w:rPr>
        <w:t>第四部分  附件                 ………………………………………………………………2</w:t>
      </w:r>
      <w:r>
        <w:rPr>
          <w:rFonts w:hint="eastAsia" w:ascii="宋体" w:hAnsi="宋体" w:cs="宋体"/>
          <w:color w:val="auto"/>
          <w:sz w:val="22"/>
          <w:highlight w:val="none"/>
          <w:lang w:val="en-US" w:eastAsia="zh-CN"/>
        </w:rPr>
        <w:t>6</w:t>
      </w:r>
    </w:p>
    <w:p>
      <w:pPr>
        <w:spacing w:line="400" w:lineRule="exact"/>
        <w:rPr>
          <w:rFonts w:hint="eastAsia" w:ascii="宋体" w:hAnsi="宋体" w:eastAsia="宋体" w:cs="宋体"/>
          <w:color w:val="auto"/>
          <w:sz w:val="22"/>
          <w:highlight w:val="none"/>
          <w:lang w:eastAsia="zh-CN"/>
        </w:rPr>
      </w:pPr>
      <w:r>
        <w:rPr>
          <w:rFonts w:hint="eastAsia" w:ascii="宋体" w:hAnsi="宋体" w:cs="宋体"/>
          <w:color w:val="auto"/>
          <w:sz w:val="22"/>
          <w:highlight w:val="none"/>
        </w:rPr>
        <w:t>第五部分  采购需求             ………………………………………………………………5</w:t>
      </w:r>
      <w:r>
        <w:rPr>
          <w:rFonts w:hint="eastAsia" w:ascii="宋体" w:hAnsi="宋体" w:cs="宋体"/>
          <w:color w:val="auto"/>
          <w:sz w:val="22"/>
          <w:highlight w:val="none"/>
          <w:lang w:val="en-US" w:eastAsia="zh-CN"/>
        </w:rPr>
        <w:t>2</w:t>
      </w:r>
    </w:p>
    <w:p>
      <w:pPr>
        <w:spacing w:line="400" w:lineRule="exact"/>
        <w:rPr>
          <w:rFonts w:hint="eastAsia" w:ascii="宋体" w:hAnsi="宋体" w:eastAsia="宋体" w:cs="宋体"/>
          <w:color w:val="auto"/>
          <w:sz w:val="22"/>
          <w:highlight w:val="none"/>
          <w:lang w:eastAsia="zh-CN"/>
        </w:rPr>
      </w:pPr>
      <w:r>
        <w:rPr>
          <w:rFonts w:hint="eastAsia" w:ascii="宋体" w:hAnsi="宋体" w:cs="宋体"/>
          <w:color w:val="auto"/>
          <w:sz w:val="22"/>
          <w:highlight w:val="none"/>
        </w:rPr>
        <w:t>第六部分  评标原则及方法       ………………………………………………………………5</w:t>
      </w:r>
      <w:r>
        <w:rPr>
          <w:rFonts w:hint="eastAsia" w:ascii="宋体" w:hAnsi="宋体" w:cs="宋体"/>
          <w:color w:val="auto"/>
          <w:sz w:val="22"/>
          <w:highlight w:val="none"/>
          <w:lang w:val="en-US" w:eastAsia="zh-CN"/>
        </w:rPr>
        <w:t>4</w:t>
      </w:r>
    </w:p>
    <w:p>
      <w:pPr>
        <w:pStyle w:val="3"/>
        <w:rPr>
          <w:rFonts w:ascii="宋体" w:hAnsi="宋体" w:cs="宋体"/>
          <w:color w:val="auto"/>
          <w:highlight w:val="none"/>
        </w:rPr>
      </w:pPr>
    </w:p>
    <w:p>
      <w:pPr>
        <w:spacing w:line="400" w:lineRule="exact"/>
        <w:rPr>
          <w:rFonts w:ascii="宋体" w:hAnsi="宋体" w:cs="宋体"/>
          <w:color w:val="auto"/>
          <w:sz w:val="22"/>
          <w:highlight w:val="none"/>
        </w:rPr>
      </w:pPr>
      <w:r>
        <w:rPr>
          <w:rFonts w:hint="eastAsia" w:ascii="宋体" w:hAnsi="宋体" w:cs="宋体"/>
          <w:b/>
          <w:color w:val="auto"/>
          <w:sz w:val="24"/>
          <w:highlight w:val="none"/>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pPr>
        <w:spacing w:line="400" w:lineRule="exact"/>
        <w:rPr>
          <w:rFonts w:ascii="宋体" w:hAnsi="宋体" w:cs="宋体"/>
          <w:color w:val="auto"/>
          <w:sz w:val="22"/>
          <w:highlight w:val="none"/>
        </w:rPr>
      </w:pPr>
    </w:p>
    <w:p>
      <w:pPr>
        <w:spacing w:line="400" w:lineRule="exact"/>
        <w:jc w:val="center"/>
        <w:rPr>
          <w:rFonts w:ascii="宋体" w:hAnsi="宋体" w:cs="宋体"/>
          <w:b/>
          <w:color w:val="auto"/>
          <w:sz w:val="32"/>
          <w:highlight w:val="none"/>
        </w:rPr>
      </w:pPr>
    </w:p>
    <w:p>
      <w:pPr>
        <w:spacing w:line="400" w:lineRule="exact"/>
        <w:jc w:val="center"/>
        <w:rPr>
          <w:rFonts w:ascii="宋体" w:hAnsi="宋体" w:cs="宋体"/>
          <w:b/>
          <w:color w:val="auto"/>
          <w:sz w:val="32"/>
          <w:highlight w:val="none"/>
        </w:rPr>
      </w:pPr>
    </w:p>
    <w:p>
      <w:pPr>
        <w:spacing w:line="400" w:lineRule="exact"/>
        <w:rPr>
          <w:rFonts w:ascii="宋体" w:hAnsi="宋体" w:cs="宋体"/>
          <w:color w:val="auto"/>
          <w:highlight w:val="none"/>
        </w:rPr>
      </w:pPr>
      <w:r>
        <w:rPr>
          <w:rFonts w:hint="eastAsia" w:ascii="宋体" w:hAnsi="宋体" w:cs="宋体"/>
          <w:color w:val="auto"/>
          <w:highlight w:val="none"/>
        </w:rPr>
        <w:tab/>
      </w:r>
    </w:p>
    <w:p>
      <w:pPr>
        <w:spacing w:line="400" w:lineRule="exact"/>
        <w:rPr>
          <w:rFonts w:ascii="宋体" w:hAnsi="宋体" w:cs="宋体"/>
          <w:b/>
          <w:color w:val="auto"/>
          <w:sz w:val="48"/>
          <w:highlight w:val="none"/>
        </w:rPr>
      </w:pPr>
    </w:p>
    <w:p>
      <w:pPr>
        <w:spacing w:line="400" w:lineRule="exact"/>
        <w:rPr>
          <w:rFonts w:ascii="宋体" w:hAnsi="宋体" w:cs="宋体"/>
          <w:b/>
          <w:color w:val="auto"/>
          <w:sz w:val="48"/>
          <w:highlight w:val="none"/>
        </w:rPr>
      </w:pPr>
    </w:p>
    <w:p>
      <w:pPr>
        <w:spacing w:line="400" w:lineRule="exact"/>
        <w:rPr>
          <w:rFonts w:ascii="宋体" w:hAnsi="宋体" w:cs="宋体"/>
          <w:b/>
          <w:color w:val="auto"/>
          <w:sz w:val="48"/>
          <w:highlight w:val="none"/>
        </w:rPr>
      </w:pPr>
    </w:p>
    <w:p>
      <w:pPr>
        <w:spacing w:line="400" w:lineRule="exact"/>
        <w:rPr>
          <w:rFonts w:ascii="宋体" w:hAnsi="宋体" w:cs="宋体"/>
          <w:b/>
          <w:color w:val="auto"/>
          <w:sz w:val="48"/>
          <w:highlight w:val="none"/>
        </w:rPr>
      </w:pPr>
    </w:p>
    <w:p>
      <w:pPr>
        <w:pStyle w:val="13"/>
        <w:ind w:left="1470" w:right="1470"/>
        <w:rPr>
          <w:rFonts w:ascii="宋体" w:hAnsi="宋体" w:cs="宋体"/>
          <w:b/>
          <w:color w:val="auto"/>
          <w:sz w:val="48"/>
          <w:highlight w:val="none"/>
        </w:rPr>
      </w:pPr>
    </w:p>
    <w:p>
      <w:pPr>
        <w:pStyle w:val="13"/>
        <w:ind w:left="1470" w:right="1470"/>
        <w:rPr>
          <w:rFonts w:ascii="宋体" w:hAnsi="宋体" w:cs="宋体"/>
          <w:b/>
          <w:color w:val="auto"/>
          <w:sz w:val="48"/>
          <w:highlight w:val="none"/>
        </w:rPr>
      </w:pPr>
    </w:p>
    <w:p>
      <w:pPr>
        <w:spacing w:line="400" w:lineRule="exact"/>
        <w:rPr>
          <w:rFonts w:ascii="宋体" w:hAnsi="宋体" w:cs="宋体"/>
          <w:b/>
          <w:color w:val="auto"/>
          <w:sz w:val="32"/>
          <w:highlight w:val="none"/>
        </w:rPr>
      </w:pPr>
    </w:p>
    <w:p>
      <w:pPr>
        <w:pStyle w:val="11"/>
        <w:rPr>
          <w:rFonts w:ascii="宋体" w:hAnsi="宋体" w:cs="宋体"/>
          <w:color w:val="auto"/>
          <w:highlight w:val="none"/>
        </w:rPr>
      </w:pPr>
    </w:p>
    <w:p>
      <w:pPr>
        <w:spacing w:line="400" w:lineRule="exact"/>
        <w:jc w:val="center"/>
        <w:rPr>
          <w:rFonts w:ascii="宋体" w:hAnsi="宋体" w:cs="宋体"/>
          <w:b/>
          <w:color w:val="auto"/>
          <w:sz w:val="32"/>
          <w:highlight w:val="none"/>
        </w:rPr>
      </w:pPr>
      <w:r>
        <w:rPr>
          <w:rFonts w:hint="eastAsia" w:ascii="宋体" w:hAnsi="宋体" w:cs="宋体"/>
          <w:b/>
          <w:color w:val="auto"/>
          <w:sz w:val="32"/>
          <w:highlight w:val="none"/>
        </w:rPr>
        <w:t>第一部分 投标邀请书</w:t>
      </w:r>
    </w:p>
    <w:p>
      <w:pPr>
        <w:pStyle w:val="28"/>
        <w:keepNext w:val="0"/>
        <w:keepLines w:val="0"/>
        <w:widowControl/>
        <w:suppressLineNumbers w:val="0"/>
        <w:spacing w:before="75" w:beforeAutospacing="0" w:after="75" w:afterAutospacing="0"/>
        <w:ind w:right="0"/>
        <w:rPr>
          <w:rFonts w:hint="eastAsia" w:ascii="宋体" w:hAnsi="宋体" w:eastAsia="宋体" w:cs="宋体"/>
          <w:sz w:val="22"/>
          <w:szCs w:val="22"/>
        </w:rPr>
      </w:pPr>
      <w:r>
        <w:rPr>
          <w:rFonts w:hint="eastAsia" w:ascii="宋体" w:hAnsi="宋体" w:eastAsia="宋体" w:cs="宋体"/>
          <w:sz w:val="22"/>
          <w:szCs w:val="22"/>
        </w:rPr>
        <w:t>项目概</w:t>
      </w:r>
      <w:r>
        <w:rPr>
          <w:rFonts w:hint="eastAsia" w:cs="宋体"/>
          <w:sz w:val="22"/>
          <w:szCs w:val="22"/>
          <w:lang w:eastAsia="zh-CN"/>
        </w:rPr>
        <w:t>况</w:t>
      </w:r>
      <w:r>
        <w:rPr>
          <w:rFonts w:hint="eastAsia" w:ascii="宋体" w:hAnsi="宋体" w:eastAsia="宋体" w:cs="宋体"/>
          <w:sz w:val="22"/>
          <w:szCs w:val="22"/>
        </w:rPr>
        <w:t xml:space="preserve">                                              </w:t>
      </w:r>
    </w:p>
    <w:p>
      <w:pPr>
        <w:pStyle w:val="28"/>
        <w:keepNext w:val="0"/>
        <w:keepLines w:val="0"/>
        <w:widowControl/>
        <w:suppressLineNumbers w:val="0"/>
        <w:spacing w:before="75" w:beforeAutospacing="0" w:after="75" w:afterAutospacing="0"/>
        <w:ind w:left="0" w:right="0" w:firstLine="440" w:firstLineChars="200"/>
        <w:rPr>
          <w:rFonts w:hint="eastAsia" w:ascii="宋体" w:hAnsi="宋体" w:eastAsia="宋体" w:cs="宋体"/>
          <w:color w:val="auto"/>
          <w:sz w:val="22"/>
          <w:szCs w:val="22"/>
        </w:rPr>
      </w:pPr>
      <w:r>
        <w:rPr>
          <w:rFonts w:hint="eastAsia" w:ascii="宋体" w:hAnsi="宋体" w:eastAsia="宋体" w:cs="宋体"/>
          <w:sz w:val="22"/>
          <w:szCs w:val="22"/>
        </w:rPr>
        <w:t>研究生学位论文送审服务招标项目的潜在投标人应在</w:t>
      </w:r>
      <w:r>
        <w:rPr>
          <w:rFonts w:hint="eastAsia" w:ascii="宋体" w:hAnsi="宋体" w:eastAsia="宋体" w:cs="宋体"/>
          <w:sz w:val="22"/>
          <w:szCs w:val="22"/>
          <w:u w:val="none"/>
        </w:rPr>
        <w:t>政府采购云平台</w:t>
      </w:r>
      <w:r>
        <w:rPr>
          <w:rFonts w:hint="eastAsia"/>
          <w:color w:val="000000"/>
          <w:sz w:val="22"/>
        </w:rPr>
        <w:t>（https://www.zcygov.cn/）</w:t>
      </w:r>
      <w:r>
        <w:rPr>
          <w:rFonts w:hint="eastAsia" w:ascii="宋体" w:hAnsi="宋体" w:eastAsia="宋体" w:cs="宋体"/>
          <w:sz w:val="22"/>
          <w:szCs w:val="22"/>
        </w:rPr>
        <w:t>获取（下载）招标文件，</w:t>
      </w:r>
      <w:r>
        <w:rPr>
          <w:rFonts w:hint="eastAsia" w:ascii="宋体" w:hAnsi="宋体" w:eastAsia="宋体" w:cs="宋体"/>
          <w:color w:val="auto"/>
          <w:sz w:val="22"/>
          <w:szCs w:val="22"/>
        </w:rPr>
        <w:t>并于202</w:t>
      </w:r>
      <w:r>
        <w:rPr>
          <w:rFonts w:hint="eastAsia" w:cs="宋体"/>
          <w:color w:val="auto"/>
          <w:sz w:val="22"/>
          <w:szCs w:val="22"/>
          <w:lang w:val="en-US" w:eastAsia="zh-CN"/>
        </w:rPr>
        <w:t>4</w:t>
      </w:r>
      <w:r>
        <w:rPr>
          <w:rFonts w:hint="eastAsia" w:ascii="宋体" w:hAnsi="宋体" w:eastAsia="宋体" w:cs="宋体"/>
          <w:color w:val="auto"/>
          <w:sz w:val="22"/>
          <w:szCs w:val="22"/>
        </w:rPr>
        <w:t>年</w:t>
      </w:r>
      <w:r>
        <w:rPr>
          <w:rFonts w:hint="eastAsia" w:cs="宋体"/>
          <w:color w:val="auto"/>
          <w:sz w:val="22"/>
          <w:szCs w:val="22"/>
          <w:lang w:val="en-US" w:eastAsia="zh-CN"/>
        </w:rPr>
        <w:t>03</w:t>
      </w:r>
      <w:r>
        <w:rPr>
          <w:rFonts w:hint="eastAsia" w:ascii="宋体" w:hAnsi="宋体" w:eastAsia="宋体" w:cs="宋体"/>
          <w:color w:val="auto"/>
          <w:sz w:val="22"/>
          <w:szCs w:val="22"/>
        </w:rPr>
        <w:t>月</w:t>
      </w:r>
      <w:r>
        <w:rPr>
          <w:rFonts w:hint="eastAsia" w:cs="宋体"/>
          <w:color w:val="auto"/>
          <w:sz w:val="22"/>
          <w:szCs w:val="22"/>
          <w:lang w:val="en-US" w:eastAsia="zh-CN"/>
        </w:rPr>
        <w:t>29</w:t>
      </w:r>
      <w:r>
        <w:rPr>
          <w:rFonts w:hint="eastAsia" w:ascii="宋体" w:hAnsi="宋体" w:eastAsia="宋体" w:cs="宋体"/>
          <w:color w:val="auto"/>
          <w:sz w:val="22"/>
          <w:szCs w:val="22"/>
        </w:rPr>
        <w:t>日</w:t>
      </w:r>
      <w:r>
        <w:rPr>
          <w:rFonts w:hint="eastAsia" w:cs="宋体"/>
          <w:color w:val="auto"/>
          <w:sz w:val="22"/>
          <w:szCs w:val="22"/>
          <w:lang w:val="en-US" w:eastAsia="zh-CN"/>
        </w:rPr>
        <w:t>09</w:t>
      </w:r>
      <w:r>
        <w:rPr>
          <w:rFonts w:hint="eastAsia" w:ascii="宋体" w:hAnsi="宋体" w:eastAsia="宋体" w:cs="宋体"/>
          <w:color w:val="auto"/>
          <w:sz w:val="22"/>
          <w:szCs w:val="22"/>
        </w:rPr>
        <w:t>:</w:t>
      </w:r>
      <w:r>
        <w:rPr>
          <w:rFonts w:hint="eastAsia" w:cs="宋体"/>
          <w:color w:val="auto"/>
          <w:sz w:val="22"/>
          <w:szCs w:val="22"/>
          <w:lang w:val="en-US" w:eastAsia="zh-CN"/>
        </w:rPr>
        <w:t>30</w:t>
      </w:r>
      <w:r>
        <w:rPr>
          <w:rFonts w:hint="eastAsia" w:ascii="宋体" w:hAnsi="宋体" w:eastAsia="宋体" w:cs="宋体"/>
          <w:color w:val="auto"/>
          <w:sz w:val="22"/>
          <w:szCs w:val="22"/>
        </w:rPr>
        <w:t xml:space="preserve">（北京时间）前递交（上传）投标文件。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color w:val="auto"/>
          <w:sz w:val="22"/>
          <w:szCs w:val="22"/>
        </w:rPr>
      </w:pPr>
      <w:r>
        <w:rPr>
          <w:rStyle w:val="34"/>
          <w:rFonts w:hint="eastAsia" w:ascii="宋体" w:hAnsi="宋体" w:eastAsia="宋体" w:cs="宋体"/>
          <w:color w:val="auto"/>
          <w:sz w:val="22"/>
          <w:szCs w:val="22"/>
        </w:rPr>
        <w:t>一、项目基本情况</w:t>
      </w:r>
      <w:r>
        <w:rPr>
          <w:rFonts w:hint="eastAsia" w:ascii="宋体" w:hAnsi="宋体" w:eastAsia="宋体" w:cs="宋体"/>
          <w:color w:val="auto"/>
          <w:sz w:val="22"/>
          <w:szCs w:val="22"/>
        </w:rPr>
        <w:t xml:space="preserve">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项目编号：</w:t>
      </w:r>
      <w:r>
        <w:rPr>
          <w:rFonts w:hint="eastAsia" w:cs="宋体"/>
          <w:color w:val="auto"/>
          <w:sz w:val="22"/>
          <w:szCs w:val="22"/>
          <w:lang w:eastAsia="zh-CN"/>
        </w:rPr>
        <w:t>WZUZFFS-GKZB-20240001</w:t>
      </w:r>
      <w:r>
        <w:rPr>
          <w:rFonts w:hint="eastAsia" w:ascii="宋体" w:hAnsi="宋体" w:eastAsia="宋体" w:cs="宋体"/>
          <w:color w:val="auto"/>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项目名称：研究生学位论文送审服务</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预算金额（元）：</w:t>
      </w:r>
      <w:r>
        <w:rPr>
          <w:rFonts w:hint="eastAsia" w:cs="宋体"/>
          <w:sz w:val="22"/>
          <w:szCs w:val="22"/>
          <w:lang w:eastAsia="zh-CN"/>
        </w:rPr>
        <w:t>991200</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最高限价（元）：/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采购需求：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37" w:leftChars="208" w:right="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标项名称: 研究生学位论文送审服务 </w:t>
      </w:r>
      <w:r>
        <w:rPr>
          <w:rFonts w:hint="eastAsia" w:ascii="宋体" w:hAnsi="宋体" w:eastAsia="宋体" w:cs="宋体"/>
          <w:sz w:val="22"/>
          <w:szCs w:val="22"/>
        </w:rPr>
        <w:br w:type="textWrapping"/>
      </w:r>
      <w:r>
        <w:rPr>
          <w:rFonts w:hint="eastAsia" w:ascii="宋体" w:hAnsi="宋体" w:eastAsia="宋体" w:cs="宋体"/>
          <w:sz w:val="22"/>
          <w:szCs w:val="22"/>
        </w:rPr>
        <w:t>数量: </w:t>
      </w:r>
      <w:r>
        <w:rPr>
          <w:rFonts w:hint="eastAsia" w:cs="宋体"/>
          <w:sz w:val="22"/>
          <w:szCs w:val="22"/>
          <w:lang w:val="en-US" w:eastAsia="zh-CN"/>
        </w:rPr>
        <w:t>1</w:t>
      </w: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预算金额（元）: </w:t>
      </w:r>
      <w:r>
        <w:rPr>
          <w:rFonts w:hint="eastAsia" w:cs="宋体"/>
          <w:sz w:val="22"/>
          <w:szCs w:val="22"/>
          <w:lang w:eastAsia="zh-CN"/>
        </w:rPr>
        <w:t>991200</w:t>
      </w: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简要规格描述或项目基本概况介绍、用途：</w:t>
      </w:r>
      <w:r>
        <w:rPr>
          <w:rFonts w:hint="eastAsia"/>
          <w:color w:val="000000"/>
          <w:sz w:val="22"/>
        </w:rPr>
        <w:t>详见招标文件</w:t>
      </w: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备注：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合同履约期限：标项 1，</w:t>
      </w:r>
      <w:r>
        <w:rPr>
          <w:rFonts w:hint="eastAsia"/>
          <w:color w:val="000000"/>
          <w:sz w:val="22"/>
        </w:rPr>
        <w:t>详见招标文件</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本项目（是）接受联合体投标。</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z w:val="22"/>
          <w:szCs w:val="22"/>
        </w:rPr>
      </w:pPr>
      <w:r>
        <w:rPr>
          <w:rStyle w:val="34"/>
          <w:rFonts w:hint="eastAsia" w:ascii="宋体" w:hAnsi="宋体" w:eastAsia="宋体" w:cs="宋体"/>
          <w:sz w:val="22"/>
          <w:szCs w:val="22"/>
        </w:rPr>
        <w:t>二、申请人的资格要求：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2.落实政府采购政策需满足的资格要求：专门面向中小企业采购项目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3.本项目的特定资格要求：无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z w:val="22"/>
          <w:szCs w:val="22"/>
        </w:rPr>
      </w:pPr>
      <w:r>
        <w:rPr>
          <w:rStyle w:val="34"/>
          <w:rFonts w:hint="eastAsia" w:ascii="宋体" w:hAnsi="宋体" w:eastAsia="宋体" w:cs="宋体"/>
          <w:sz w:val="22"/>
          <w:szCs w:val="22"/>
        </w:rPr>
        <w:t>三、获取招标文件</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sz w:val="22"/>
          <w:szCs w:val="22"/>
          <w:u w:val="none"/>
        </w:rPr>
        <w:t>时间</w:t>
      </w:r>
      <w:r>
        <w:rPr>
          <w:rFonts w:hint="eastAsia" w:ascii="宋体" w:hAnsi="宋体" w:eastAsia="宋体" w:cs="宋体"/>
          <w:color w:val="auto"/>
          <w:sz w:val="22"/>
          <w:szCs w:val="22"/>
          <w:u w:val="none"/>
        </w:rPr>
        <w:t>：/至2023年</w:t>
      </w:r>
      <w:r>
        <w:rPr>
          <w:rFonts w:hint="eastAsia" w:cs="宋体"/>
          <w:color w:val="auto"/>
          <w:sz w:val="22"/>
          <w:szCs w:val="22"/>
          <w:u w:val="none"/>
          <w:lang w:val="en-US" w:eastAsia="zh-CN"/>
        </w:rPr>
        <w:t>03</w:t>
      </w:r>
      <w:r>
        <w:rPr>
          <w:rFonts w:hint="eastAsia" w:ascii="宋体" w:hAnsi="宋体" w:eastAsia="宋体" w:cs="宋体"/>
          <w:color w:val="auto"/>
          <w:sz w:val="22"/>
          <w:szCs w:val="22"/>
          <w:u w:val="none"/>
        </w:rPr>
        <w:t>月</w:t>
      </w:r>
      <w:r>
        <w:rPr>
          <w:rFonts w:hint="eastAsia" w:cs="宋体"/>
          <w:color w:val="auto"/>
          <w:sz w:val="22"/>
          <w:szCs w:val="22"/>
          <w:u w:val="none"/>
          <w:lang w:val="en-US" w:eastAsia="zh-CN"/>
        </w:rPr>
        <w:t>29</w:t>
      </w:r>
      <w:r>
        <w:rPr>
          <w:rFonts w:hint="eastAsia" w:ascii="宋体" w:hAnsi="宋体" w:eastAsia="宋体" w:cs="宋体"/>
          <w:color w:val="auto"/>
          <w:sz w:val="22"/>
          <w:szCs w:val="22"/>
          <w:u w:val="none"/>
        </w:rPr>
        <w:t>日，每天上午00:00至12:00，下午12:00至23:59（北京时间，线上获取法定节假日均可，线下获取文件法定节假日除外）</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地点（网址）：政府采购云平台</w:t>
      </w:r>
      <w:r>
        <w:rPr>
          <w:rFonts w:hint="eastAsia" w:cs="宋体"/>
          <w:color w:val="auto"/>
          <w:sz w:val="22"/>
          <w:szCs w:val="22"/>
          <w:lang w:eastAsia="zh-CN"/>
        </w:rPr>
        <w:t>（https://www.zcygov.cn/）</w:t>
      </w:r>
      <w:r>
        <w:rPr>
          <w:rFonts w:hint="eastAsia" w:ascii="宋体" w:hAnsi="宋体" w:eastAsia="宋体" w:cs="宋体"/>
          <w:color w:val="auto"/>
          <w:sz w:val="22"/>
          <w:szCs w:val="22"/>
        </w:rPr>
        <w:t> </w:t>
      </w:r>
    </w:p>
    <w:p>
      <w:pPr>
        <w:pStyle w:val="28"/>
        <w:spacing w:before="0" w:beforeAutospacing="0" w:after="0" w:afterAutospacing="0" w:line="36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方式：</w:t>
      </w:r>
      <w:r>
        <w:rPr>
          <w:rFonts w:hint="eastAsia"/>
          <w:color w:val="auto"/>
          <w:sz w:val="22"/>
        </w:rPr>
        <w:t>潜在投标人登录政采云平台https://www.zcygov.cn/在线申请获取采购文件（进入“项目采购”应用，在获取采购文件菜单中选择项目，申请获取采购文件）（公告规定的招标文件获取方式为依法获取招标文件的方式，未按照公告规定的方式获取招标文件的，不得对招标文件提起质疑、投诉。）</w:t>
      </w:r>
      <w:r>
        <w:rPr>
          <w:rFonts w:hint="eastAsia" w:ascii="宋体" w:hAnsi="宋体" w:eastAsia="宋体" w:cs="宋体"/>
          <w:color w:val="auto"/>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售价（元）：0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auto"/>
          <w:sz w:val="22"/>
          <w:szCs w:val="22"/>
        </w:rPr>
      </w:pPr>
      <w:r>
        <w:rPr>
          <w:rStyle w:val="34"/>
          <w:rFonts w:hint="eastAsia" w:ascii="宋体" w:hAnsi="宋体" w:eastAsia="宋体" w:cs="宋体"/>
          <w:color w:val="auto"/>
          <w:sz w:val="22"/>
          <w:szCs w:val="22"/>
        </w:rPr>
        <w:t>四、提交投标文件截止时间、开标时间和地点</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u w:val="none"/>
        </w:rPr>
        <w:t>提交投标文件截止时间：202</w:t>
      </w:r>
      <w:r>
        <w:rPr>
          <w:rFonts w:hint="eastAsia" w:cs="宋体"/>
          <w:color w:val="auto"/>
          <w:sz w:val="22"/>
          <w:szCs w:val="22"/>
          <w:u w:val="none"/>
          <w:lang w:val="en-US" w:eastAsia="zh-CN"/>
        </w:rPr>
        <w:t>4</w:t>
      </w:r>
      <w:r>
        <w:rPr>
          <w:rFonts w:hint="eastAsia" w:ascii="宋体" w:hAnsi="宋体" w:eastAsia="宋体" w:cs="宋体"/>
          <w:color w:val="auto"/>
          <w:sz w:val="22"/>
          <w:szCs w:val="22"/>
          <w:u w:val="none"/>
        </w:rPr>
        <w:t>年</w:t>
      </w:r>
      <w:r>
        <w:rPr>
          <w:rFonts w:hint="eastAsia" w:cs="宋体"/>
          <w:color w:val="auto"/>
          <w:sz w:val="22"/>
          <w:szCs w:val="22"/>
          <w:u w:val="none"/>
          <w:lang w:val="en-US" w:eastAsia="zh-CN"/>
        </w:rPr>
        <w:t>03</w:t>
      </w:r>
      <w:r>
        <w:rPr>
          <w:rFonts w:hint="eastAsia" w:ascii="宋体" w:hAnsi="宋体" w:eastAsia="宋体" w:cs="宋体"/>
          <w:color w:val="auto"/>
          <w:sz w:val="22"/>
          <w:szCs w:val="22"/>
          <w:u w:val="none"/>
        </w:rPr>
        <w:t>月</w:t>
      </w:r>
      <w:r>
        <w:rPr>
          <w:rFonts w:hint="eastAsia" w:cs="宋体"/>
          <w:color w:val="auto"/>
          <w:sz w:val="22"/>
          <w:szCs w:val="22"/>
          <w:u w:val="none"/>
          <w:lang w:val="en-US" w:eastAsia="zh-CN"/>
        </w:rPr>
        <w:t>29</w:t>
      </w:r>
      <w:r>
        <w:rPr>
          <w:rFonts w:hint="eastAsia" w:ascii="宋体" w:hAnsi="宋体" w:eastAsia="宋体" w:cs="宋体"/>
          <w:color w:val="auto"/>
          <w:sz w:val="22"/>
          <w:szCs w:val="22"/>
          <w:u w:val="none"/>
        </w:rPr>
        <w:t>日</w:t>
      </w:r>
      <w:r>
        <w:rPr>
          <w:rFonts w:hint="eastAsia" w:cs="宋体"/>
          <w:color w:val="auto"/>
          <w:sz w:val="22"/>
          <w:szCs w:val="22"/>
          <w:u w:val="none"/>
          <w:lang w:val="en-US" w:eastAsia="zh-CN"/>
        </w:rPr>
        <w:t>09</w:t>
      </w:r>
      <w:r>
        <w:rPr>
          <w:rFonts w:hint="eastAsia" w:ascii="宋体" w:hAnsi="宋体" w:eastAsia="宋体" w:cs="宋体"/>
          <w:color w:val="auto"/>
          <w:sz w:val="22"/>
          <w:szCs w:val="22"/>
          <w:u w:val="none"/>
        </w:rPr>
        <w:t>:</w:t>
      </w:r>
      <w:r>
        <w:rPr>
          <w:rFonts w:hint="eastAsia" w:cs="宋体"/>
          <w:color w:val="auto"/>
          <w:sz w:val="22"/>
          <w:szCs w:val="22"/>
          <w:u w:val="none"/>
          <w:lang w:val="en-US" w:eastAsia="zh-CN"/>
        </w:rPr>
        <w:t>30</w:t>
      </w:r>
      <w:r>
        <w:rPr>
          <w:rFonts w:hint="eastAsia" w:ascii="宋体" w:hAnsi="宋体" w:eastAsia="宋体" w:cs="宋体"/>
          <w:color w:val="auto"/>
          <w:sz w:val="22"/>
          <w:szCs w:val="22"/>
          <w:u w:val="none"/>
        </w:rPr>
        <w:t>（北京时间）</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u w:val="none"/>
        </w:rPr>
        <w:t>投标地点（网址）：政府采购云平台</w:t>
      </w:r>
      <w:r>
        <w:rPr>
          <w:rFonts w:hint="eastAsia" w:cs="宋体"/>
          <w:color w:val="auto"/>
          <w:sz w:val="22"/>
          <w:szCs w:val="22"/>
          <w:u w:val="none"/>
          <w:lang w:eastAsia="zh-CN"/>
        </w:rPr>
        <w:t>（https://www.zcygov.cn/）</w:t>
      </w:r>
      <w:r>
        <w:rPr>
          <w:rFonts w:hint="eastAsia" w:ascii="宋体" w:hAnsi="宋体" w:eastAsia="宋体" w:cs="宋体"/>
          <w:color w:val="auto"/>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color w:val="auto"/>
          <w:sz w:val="22"/>
          <w:szCs w:val="22"/>
          <w:u w:val="none"/>
        </w:rPr>
        <w:t>开标时间：202</w:t>
      </w:r>
      <w:r>
        <w:rPr>
          <w:rFonts w:hint="eastAsia" w:cs="宋体"/>
          <w:color w:val="auto"/>
          <w:sz w:val="22"/>
          <w:szCs w:val="22"/>
          <w:u w:val="none"/>
          <w:lang w:val="en-US" w:eastAsia="zh-CN"/>
        </w:rPr>
        <w:t>4</w:t>
      </w:r>
      <w:r>
        <w:rPr>
          <w:rFonts w:hint="eastAsia" w:ascii="宋体" w:hAnsi="宋体" w:eastAsia="宋体" w:cs="宋体"/>
          <w:color w:val="auto"/>
          <w:sz w:val="22"/>
          <w:szCs w:val="22"/>
          <w:u w:val="none"/>
        </w:rPr>
        <w:t>年</w:t>
      </w:r>
      <w:r>
        <w:rPr>
          <w:rFonts w:hint="eastAsia" w:cs="宋体"/>
          <w:color w:val="auto"/>
          <w:sz w:val="22"/>
          <w:szCs w:val="22"/>
          <w:u w:val="none"/>
          <w:lang w:val="en-US" w:eastAsia="zh-CN"/>
        </w:rPr>
        <w:t>03</w:t>
      </w:r>
      <w:r>
        <w:rPr>
          <w:rFonts w:hint="eastAsia" w:ascii="宋体" w:hAnsi="宋体" w:eastAsia="宋体" w:cs="宋体"/>
          <w:color w:val="auto"/>
          <w:sz w:val="22"/>
          <w:szCs w:val="22"/>
          <w:u w:val="none"/>
        </w:rPr>
        <w:t>月</w:t>
      </w:r>
      <w:r>
        <w:rPr>
          <w:rFonts w:hint="eastAsia" w:cs="宋体"/>
          <w:color w:val="auto"/>
          <w:sz w:val="22"/>
          <w:szCs w:val="22"/>
          <w:u w:val="none"/>
          <w:lang w:val="en-US" w:eastAsia="zh-CN"/>
        </w:rPr>
        <w:t>29</w:t>
      </w:r>
      <w:r>
        <w:rPr>
          <w:rFonts w:hint="eastAsia" w:ascii="宋体" w:hAnsi="宋体" w:eastAsia="宋体" w:cs="宋体"/>
          <w:color w:val="auto"/>
          <w:sz w:val="22"/>
          <w:szCs w:val="22"/>
          <w:u w:val="none"/>
        </w:rPr>
        <w:t>日</w:t>
      </w:r>
      <w:r>
        <w:rPr>
          <w:rFonts w:hint="eastAsia" w:cs="宋体"/>
          <w:color w:val="auto"/>
          <w:sz w:val="22"/>
          <w:szCs w:val="22"/>
          <w:u w:val="none"/>
          <w:lang w:val="en-US" w:eastAsia="zh-CN"/>
        </w:rPr>
        <w:t>09</w:t>
      </w:r>
      <w:r>
        <w:rPr>
          <w:rFonts w:hint="eastAsia" w:ascii="宋体" w:hAnsi="宋体" w:eastAsia="宋体" w:cs="宋体"/>
          <w:color w:val="auto"/>
          <w:sz w:val="22"/>
          <w:szCs w:val="22"/>
          <w:u w:val="none"/>
        </w:rPr>
        <w:t>:</w:t>
      </w:r>
      <w:r>
        <w:rPr>
          <w:rFonts w:hint="eastAsia" w:cs="宋体"/>
          <w:color w:val="auto"/>
          <w:sz w:val="22"/>
          <w:szCs w:val="22"/>
          <w:u w:val="none"/>
          <w:lang w:val="en-US" w:eastAsia="zh-CN"/>
        </w:rPr>
        <w:t>30</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u w:val="none"/>
        </w:rPr>
        <w:t>开标地点（网址）：</w:t>
      </w:r>
      <w:r>
        <w:rPr>
          <w:rFonts w:hint="eastAsia"/>
          <w:sz w:val="22"/>
        </w:rPr>
        <w:t>温州大学茶山南校区行政楼516室（https://www.zcygov.cn/）</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sz w:val="22"/>
          <w:szCs w:val="22"/>
        </w:rPr>
      </w:pPr>
      <w:r>
        <w:rPr>
          <w:rStyle w:val="34"/>
          <w:rFonts w:hint="eastAsia" w:ascii="宋体" w:hAnsi="宋体" w:eastAsia="宋体" w:cs="宋体"/>
          <w:sz w:val="22"/>
          <w:szCs w:val="22"/>
        </w:rPr>
        <w:t>五、公告期限</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自本公告发布之日起5个工作日。</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sz w:val="22"/>
          <w:szCs w:val="22"/>
        </w:rPr>
      </w:pPr>
      <w:r>
        <w:rPr>
          <w:rStyle w:val="34"/>
          <w:rFonts w:hint="eastAsia" w:ascii="宋体" w:hAnsi="宋体" w:eastAsia="宋体" w:cs="宋体"/>
          <w:sz w:val="22"/>
          <w:szCs w:val="22"/>
        </w:rPr>
        <w:t>六、其他补充事宜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3.其他事项：无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sz w:val="22"/>
          <w:szCs w:val="22"/>
        </w:rPr>
      </w:pPr>
      <w:r>
        <w:rPr>
          <w:rStyle w:val="34"/>
          <w:rFonts w:hint="eastAsia" w:ascii="宋体" w:hAnsi="宋体" w:eastAsia="宋体" w:cs="宋体"/>
          <w:sz w:val="22"/>
          <w:szCs w:val="22"/>
        </w:rPr>
        <w:t>七、对本次采购提出询问、质疑、投诉，请按以下方式联系</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1.采购人信息</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名    称：温州大学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地    址：浙江省温州市茶山镇高教园区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传    真：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项目联系人（询问）：张老师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项目联系方式（询问）：0577-86596037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质疑联系人：贾老师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质疑联系方式：0577-86596095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37" w:leftChars="208" w:right="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2.采购代理机构信息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名    称：浙江乐诚工程咨询有限公司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地    址：温州市瓯海区三垟街道桥头河大桥温州生命健康小镇B03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传    真：/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项目联系人（询问）：</w:t>
      </w:r>
      <w:r>
        <w:rPr>
          <w:rFonts w:hint="eastAsia"/>
          <w:color w:val="000000"/>
          <w:sz w:val="22"/>
        </w:rPr>
        <w:t>计盈、陈素芳</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项目联系方式（询问）：</w:t>
      </w:r>
      <w:r>
        <w:rPr>
          <w:rFonts w:hint="eastAsia"/>
          <w:sz w:val="22"/>
        </w:rPr>
        <w:t>0577-86077722、15372888780</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质疑联系人：王纪凤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质疑联系方式：</w:t>
      </w:r>
      <w:r>
        <w:rPr>
          <w:rFonts w:hint="eastAsia"/>
          <w:color w:val="000000"/>
          <w:sz w:val="22"/>
        </w:rPr>
        <w:t>15805779720</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37" w:leftChars="208" w:right="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3.同级政府采购监督管理部门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名    称：温州市财政局政府采购监管处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地    址：温州市鹿城区绣山路299号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传    真：/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联系人 ：项先生、蔡女士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监督投诉电话：0577-88532725、88521948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cs="宋体"/>
          <w:color w:val="000000"/>
          <w:kern w:val="0"/>
          <w:sz w:val="22"/>
        </w:rPr>
        <w:t>若对项目采购电子交易系统操作有疑问，可登录政采云（https://www.zcygov.cn/），点击右侧咨询小采，获取采小蜜智能服务管家帮助，或拨打政采云服务热线95763获取热线服务帮助。CA问题联系电话（人工）：汇信CA 400-888-4636；天谷CA 400-087-8198</w:t>
      </w:r>
    </w:p>
    <w:p>
      <w:pPr>
        <w:keepNext w:val="0"/>
        <w:keepLines w:val="0"/>
        <w:pageBreakBefore w:val="0"/>
        <w:widowControl/>
        <w:kinsoku/>
        <w:wordWrap/>
        <w:overflowPunct/>
        <w:topLinePunct w:val="0"/>
        <w:autoSpaceDE/>
        <w:autoSpaceDN/>
        <w:bidi w:val="0"/>
        <w:adjustRightInd/>
        <w:snapToGrid/>
        <w:spacing w:line="360" w:lineRule="exact"/>
        <w:ind w:firstLine="440" w:firstLineChars="200"/>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w:t>
      </w:r>
    </w:p>
    <w:p>
      <w:pPr>
        <w:keepNext w:val="0"/>
        <w:keepLines w:val="0"/>
        <w:pageBreakBefore w:val="0"/>
        <w:kinsoku/>
        <w:wordWrap/>
        <w:overflowPunct/>
        <w:topLinePunct w:val="0"/>
        <w:autoSpaceDE/>
        <w:autoSpaceDN/>
        <w:bidi w:val="0"/>
        <w:adjustRightInd/>
        <w:snapToGrid/>
        <w:spacing w:line="360" w:lineRule="exact"/>
        <w:ind w:firstLine="416" w:firstLineChars="200"/>
        <w:jc w:val="right"/>
        <w:textAlignment w:val="auto"/>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lang w:val="zh-CN"/>
        </w:rPr>
        <w:t>温州大学</w:t>
      </w:r>
    </w:p>
    <w:p>
      <w:pPr>
        <w:keepNext w:val="0"/>
        <w:keepLines w:val="0"/>
        <w:pageBreakBefore w:val="0"/>
        <w:kinsoku/>
        <w:wordWrap/>
        <w:overflowPunct/>
        <w:topLinePunct w:val="0"/>
        <w:autoSpaceDE/>
        <w:autoSpaceDN/>
        <w:bidi w:val="0"/>
        <w:adjustRightInd/>
        <w:snapToGrid/>
        <w:spacing w:line="360" w:lineRule="exact"/>
        <w:ind w:firstLine="440" w:firstLineChars="200"/>
        <w:jc w:val="right"/>
        <w:textAlignment w:val="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浙江乐诚工程咨询有限公司</w:t>
      </w:r>
    </w:p>
    <w:p>
      <w:pPr>
        <w:keepNext w:val="0"/>
        <w:keepLines w:val="0"/>
        <w:pageBreakBefore w:val="0"/>
        <w:kinsoku/>
        <w:wordWrap/>
        <w:overflowPunct/>
        <w:topLinePunct w:val="0"/>
        <w:autoSpaceDE/>
        <w:autoSpaceDN/>
        <w:bidi w:val="0"/>
        <w:adjustRightInd/>
        <w:snapToGrid/>
        <w:spacing w:line="360" w:lineRule="exact"/>
        <w:ind w:firstLine="440" w:firstLineChars="200"/>
        <w:jc w:val="right"/>
        <w:textAlignment w:val="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202</w:t>
      </w:r>
      <w:r>
        <w:rPr>
          <w:rFonts w:hint="eastAsia" w:ascii="宋体" w:hAnsi="宋体" w:cs="宋体"/>
          <w:color w:val="auto"/>
          <w:kern w:val="0"/>
          <w:sz w:val="22"/>
          <w:highlight w:val="none"/>
          <w:lang w:val="en-US" w:eastAsia="zh-CN"/>
        </w:rPr>
        <w:t>4</w:t>
      </w:r>
      <w:r>
        <w:rPr>
          <w:rFonts w:hint="eastAsia" w:ascii="宋体" w:hAnsi="宋体" w:eastAsia="宋体" w:cs="宋体"/>
          <w:color w:val="auto"/>
          <w:kern w:val="0"/>
          <w:sz w:val="22"/>
          <w:highlight w:val="none"/>
        </w:rPr>
        <w:t>年</w:t>
      </w:r>
      <w:r>
        <w:rPr>
          <w:rFonts w:hint="eastAsia" w:ascii="宋体" w:hAnsi="宋体" w:cs="宋体"/>
          <w:color w:val="auto"/>
          <w:kern w:val="0"/>
          <w:sz w:val="22"/>
          <w:highlight w:val="none"/>
          <w:lang w:val="en-US" w:eastAsia="zh-CN"/>
        </w:rPr>
        <w:t>03</w:t>
      </w:r>
      <w:r>
        <w:rPr>
          <w:rFonts w:hint="eastAsia" w:ascii="宋体" w:hAnsi="宋体" w:eastAsia="宋体" w:cs="宋体"/>
          <w:color w:val="auto"/>
          <w:kern w:val="0"/>
          <w:sz w:val="22"/>
          <w:highlight w:val="none"/>
        </w:rPr>
        <w:t>月</w:t>
      </w:r>
      <w:r>
        <w:rPr>
          <w:rFonts w:hint="eastAsia" w:ascii="宋体" w:hAnsi="宋体" w:cs="宋体"/>
          <w:color w:val="auto"/>
          <w:kern w:val="0"/>
          <w:sz w:val="22"/>
          <w:highlight w:val="none"/>
          <w:lang w:val="en-US" w:eastAsia="zh-CN"/>
        </w:rPr>
        <w:t>08</w:t>
      </w:r>
      <w:r>
        <w:rPr>
          <w:rFonts w:hint="eastAsia" w:ascii="宋体" w:hAnsi="宋体" w:eastAsia="宋体" w:cs="宋体"/>
          <w:color w:val="auto"/>
          <w:kern w:val="0"/>
          <w:sz w:val="22"/>
          <w:highlight w:val="none"/>
        </w:rPr>
        <w:t>日</w:t>
      </w:r>
    </w:p>
    <w:p>
      <w:pPr>
        <w:jc w:val="right"/>
        <w:rPr>
          <w:rFonts w:ascii="宋体" w:hAnsi="宋体" w:cs="宋体"/>
          <w:b/>
          <w:color w:val="auto"/>
          <w:sz w:val="32"/>
          <w:highlight w:val="none"/>
        </w:rPr>
      </w:pPr>
      <w:r>
        <w:rPr>
          <w:rFonts w:hint="eastAsia" w:ascii="宋体" w:hAnsi="宋体" w:cs="宋体"/>
          <w:b/>
          <w:color w:val="auto"/>
          <w:sz w:val="32"/>
          <w:highlight w:val="none"/>
        </w:rPr>
        <w:br w:type="page"/>
      </w:r>
    </w:p>
    <w:p>
      <w:pPr>
        <w:jc w:val="center"/>
        <w:rPr>
          <w:rFonts w:ascii="宋体" w:hAnsi="宋体" w:cs="宋体"/>
          <w:b/>
          <w:color w:val="auto"/>
          <w:sz w:val="32"/>
          <w:highlight w:val="none"/>
        </w:rPr>
      </w:pPr>
      <w:r>
        <w:rPr>
          <w:rFonts w:hint="eastAsia" w:ascii="宋体" w:hAnsi="宋体" w:cs="宋体"/>
          <w:b/>
          <w:color w:val="auto"/>
          <w:sz w:val="32"/>
          <w:highlight w:val="none"/>
        </w:rPr>
        <w:t>第二部分  投标人须知</w:t>
      </w:r>
    </w:p>
    <w:p>
      <w:pPr>
        <w:spacing w:line="36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投标人须知前附表</w:t>
      </w:r>
    </w:p>
    <w:tbl>
      <w:tblPr>
        <w:tblStyle w:val="31"/>
        <w:tblW w:w="9280" w:type="dxa"/>
        <w:jc w:val="center"/>
        <w:tblLayout w:type="fixed"/>
        <w:tblCellMar>
          <w:top w:w="0" w:type="dxa"/>
          <w:left w:w="108" w:type="dxa"/>
          <w:bottom w:w="0" w:type="dxa"/>
          <w:right w:w="108" w:type="dxa"/>
        </w:tblCellMar>
      </w:tblPr>
      <w:tblGrid>
        <w:gridCol w:w="766"/>
        <w:gridCol w:w="1690"/>
        <w:gridCol w:w="6824"/>
      </w:tblGrid>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序号</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条款名称</w:t>
            </w:r>
          </w:p>
        </w:tc>
        <w:tc>
          <w:tcPr>
            <w:tcW w:w="682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编列内容</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采购人</w:t>
            </w:r>
          </w:p>
        </w:tc>
        <w:tc>
          <w:tcPr>
            <w:tcW w:w="6824" w:type="dxa"/>
            <w:tcBorders>
              <w:top w:val="single" w:color="auto" w:sz="4" w:space="0"/>
              <w:left w:val="single" w:color="auto" w:sz="4" w:space="0"/>
              <w:bottom w:val="single" w:color="auto" w:sz="4" w:space="0"/>
              <w:right w:val="single" w:color="auto" w:sz="4" w:space="0"/>
            </w:tcBorders>
            <w:vAlign w:val="center"/>
          </w:tcPr>
          <w:p>
            <w:pPr>
              <w:spacing w:line="400" w:lineRule="exact"/>
              <w:ind w:right="416"/>
              <w:rPr>
                <w:rFonts w:ascii="宋体" w:hAnsi="宋体" w:cs="宋体"/>
                <w:color w:val="auto"/>
                <w:spacing w:val="-6"/>
                <w:sz w:val="22"/>
                <w:highlight w:val="none"/>
                <w:lang w:val="zh-CN"/>
              </w:rPr>
            </w:pPr>
            <w:r>
              <w:rPr>
                <w:rFonts w:hint="eastAsia" w:ascii="宋体" w:hAnsi="宋体" w:cs="宋体"/>
                <w:color w:val="auto"/>
                <w:spacing w:val="-6"/>
                <w:sz w:val="22"/>
                <w:highlight w:val="none"/>
                <w:lang w:val="zh-CN"/>
              </w:rPr>
              <w:t>温州大学</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采购代理机构</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sz w:val="22"/>
                <w:highlight w:val="none"/>
                <w:lang w:val="zh-CN"/>
              </w:rPr>
            </w:pPr>
            <w:r>
              <w:rPr>
                <w:rFonts w:hint="eastAsia" w:ascii="宋体" w:hAnsi="宋体" w:cs="宋体"/>
                <w:color w:val="auto"/>
                <w:sz w:val="22"/>
                <w:highlight w:val="none"/>
                <w:lang w:val="zh-CN"/>
              </w:rPr>
              <w:t>浙江乐诚工程咨询有限公司</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3</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rPr>
              <w:t>项目名称</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sz w:val="22"/>
                <w:highlight w:val="none"/>
                <w:lang w:val="zh-CN"/>
              </w:rPr>
            </w:pPr>
            <w:r>
              <w:rPr>
                <w:rFonts w:hint="eastAsia" w:ascii="宋体" w:hAnsi="宋体" w:cs="宋体"/>
                <w:color w:val="auto"/>
                <w:sz w:val="22"/>
                <w:highlight w:val="none"/>
                <w:lang w:val="zh-CN"/>
              </w:rPr>
              <w:t>项目名称：研究生学位论文送审服务</w:t>
            </w:r>
          </w:p>
          <w:p>
            <w:pPr>
              <w:autoSpaceDE w:val="0"/>
              <w:autoSpaceDN w:val="0"/>
              <w:adjustRightInd w:val="0"/>
              <w:spacing w:line="360" w:lineRule="exact"/>
              <w:rPr>
                <w:rFonts w:ascii="宋体" w:hAnsi="宋体" w:cs="宋体"/>
                <w:color w:val="auto"/>
                <w:sz w:val="22"/>
                <w:highlight w:val="none"/>
                <w:lang w:val="zh-CN"/>
              </w:rPr>
            </w:pPr>
            <w:r>
              <w:rPr>
                <w:rFonts w:hint="eastAsia" w:ascii="宋体" w:hAnsi="宋体" w:cs="宋体"/>
                <w:color w:val="auto"/>
                <w:sz w:val="22"/>
                <w:highlight w:val="none"/>
                <w:lang w:val="zh-CN"/>
              </w:rPr>
              <w:t>项目编号：WZUZFFS-GKZB-20240001</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4</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预算金额</w:t>
            </w:r>
            <w:r>
              <w:rPr>
                <w:rFonts w:hint="eastAsia" w:ascii="宋体" w:hAnsi="宋体" w:cs="宋体"/>
                <w:color w:val="auto"/>
                <w:kern w:val="0"/>
                <w:sz w:val="22"/>
                <w:highlight w:val="none"/>
              </w:rPr>
              <w:t>及资金来源</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u w:val="single"/>
              </w:rPr>
            </w:pPr>
            <w:r>
              <w:rPr>
                <w:rFonts w:hint="eastAsia" w:ascii="宋体" w:hAnsi="宋体" w:cs="宋体"/>
                <w:color w:val="auto"/>
                <w:kern w:val="0"/>
                <w:sz w:val="22"/>
                <w:highlight w:val="none"/>
                <w:u w:val="single"/>
              </w:rPr>
              <w:t>▲预算金额：</w:t>
            </w:r>
            <w:r>
              <w:rPr>
                <w:rFonts w:hint="eastAsia" w:ascii="宋体" w:hAnsi="宋体" w:cs="宋体"/>
                <w:color w:val="auto"/>
                <w:kern w:val="0"/>
                <w:sz w:val="22"/>
                <w:highlight w:val="none"/>
                <w:u w:val="single"/>
                <w:lang w:eastAsia="zh-CN"/>
              </w:rPr>
              <w:t>991200</w:t>
            </w:r>
            <w:r>
              <w:rPr>
                <w:rFonts w:hint="eastAsia" w:ascii="宋体" w:hAnsi="宋体" w:cs="宋体"/>
                <w:color w:val="auto"/>
                <w:kern w:val="0"/>
                <w:sz w:val="22"/>
                <w:highlight w:val="none"/>
                <w:u w:val="single"/>
              </w:rPr>
              <w:t>元。报价超过预算金额的投标无效。</w:t>
            </w:r>
          </w:p>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rPr>
              <w:t>采购资金来源：财政拨款。</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5</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采购需求</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rPr>
              <w:t>详见第五部分</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6</w:t>
            </w:r>
          </w:p>
        </w:tc>
        <w:tc>
          <w:tcPr>
            <w:tcW w:w="1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投标报价</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1.投标报价是指一次性报出不得更改的价格；</w:t>
            </w:r>
          </w:p>
          <w:p>
            <w:pPr>
              <w:adjustRightInd w:val="0"/>
              <w:snapToGrid w:val="0"/>
              <w:spacing w:line="360" w:lineRule="exact"/>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2.</w:t>
            </w:r>
            <w:r>
              <w:rPr>
                <w:rFonts w:hint="eastAsia" w:ascii="宋体" w:hAnsi="宋体" w:cs="宋体"/>
                <w:b/>
                <w:color w:val="auto"/>
                <w:sz w:val="22"/>
                <w:highlight w:val="none"/>
              </w:rPr>
              <w:t>采用</w:t>
            </w:r>
            <w:r>
              <w:rPr>
                <w:rFonts w:hint="eastAsia" w:ascii="宋体" w:hAnsi="宋体" w:cs="宋体"/>
                <w:b/>
                <w:sz w:val="22"/>
              </w:rPr>
              <w:t>含税</w:t>
            </w:r>
            <w:r>
              <w:rPr>
                <w:rFonts w:hint="eastAsia" w:ascii="宋体" w:hAnsi="宋体" w:cs="宋体"/>
                <w:b/>
                <w:color w:val="auto"/>
                <w:sz w:val="22"/>
                <w:highlight w:val="none"/>
              </w:rPr>
              <w:t>人民币报价。</w:t>
            </w:r>
          </w:p>
        </w:tc>
      </w:tr>
      <w:tr>
        <w:tblPrEx>
          <w:tblCellMar>
            <w:top w:w="0" w:type="dxa"/>
            <w:left w:w="108" w:type="dxa"/>
            <w:bottom w:w="0" w:type="dxa"/>
            <w:right w:w="108" w:type="dxa"/>
          </w:tblCellMar>
        </w:tblPrEx>
        <w:trPr>
          <w:trHeight w:val="41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7</w:t>
            </w:r>
          </w:p>
        </w:tc>
        <w:tc>
          <w:tcPr>
            <w:tcW w:w="1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投标费用</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不论投标结果如何，投标人均应自行承担所有与投标有关的全部费用。</w:t>
            </w:r>
          </w:p>
        </w:tc>
      </w:tr>
      <w:tr>
        <w:tblPrEx>
          <w:tblCellMar>
            <w:top w:w="0" w:type="dxa"/>
            <w:left w:w="108" w:type="dxa"/>
            <w:bottom w:w="0" w:type="dxa"/>
            <w:right w:w="108" w:type="dxa"/>
          </w:tblCellMar>
        </w:tblPrEx>
        <w:trPr>
          <w:trHeight w:val="45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8</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rPr>
              <w:t>投标人</w:t>
            </w:r>
            <w:r>
              <w:rPr>
                <w:rFonts w:hint="eastAsia" w:ascii="宋体" w:hAnsi="宋体" w:cs="宋体"/>
                <w:kern w:val="0"/>
                <w:sz w:val="22"/>
              </w:rPr>
              <w:t>资格</w:t>
            </w:r>
            <w:r>
              <w:rPr>
                <w:rFonts w:hint="eastAsia" w:ascii="宋体" w:hAnsi="宋体" w:cs="宋体"/>
                <w:color w:val="auto"/>
                <w:kern w:val="0"/>
                <w:sz w:val="22"/>
                <w:highlight w:val="none"/>
              </w:rPr>
              <w:t>求</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sz w:val="22"/>
                <w:highlight w:val="none"/>
              </w:rPr>
              <w:t>详见投标邀请书</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9</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rPr>
              <w:t>是否接受联合体投标</w:t>
            </w:r>
          </w:p>
        </w:tc>
        <w:tc>
          <w:tcPr>
            <w:tcW w:w="68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b/>
                <w:bCs/>
                <w:color w:val="auto"/>
                <w:sz w:val="22"/>
                <w:highlight w:val="none"/>
              </w:rPr>
            </w:pPr>
            <w:r>
              <w:rPr>
                <w:rFonts w:hint="eastAsia" w:ascii="宋体" w:hAnsi="宋体" w:cs="宋体"/>
                <w:b/>
                <w:bCs/>
                <w:color w:val="auto"/>
                <w:sz w:val="22"/>
                <w:highlight w:val="none"/>
              </w:rPr>
              <w:t>接受，但必须满足以下条件：</w:t>
            </w:r>
          </w:p>
          <w:p>
            <w:pPr>
              <w:adjustRightInd w:val="0"/>
              <w:snapToGrid w:val="0"/>
              <w:spacing w:line="360" w:lineRule="exact"/>
              <w:jc w:val="left"/>
              <w:rPr>
                <w:rFonts w:ascii="宋体" w:hAnsi="宋体" w:cs="宋体"/>
                <w:b/>
                <w:bCs/>
                <w:snapToGrid w:val="0"/>
                <w:color w:val="auto"/>
                <w:sz w:val="22"/>
                <w:highlight w:val="none"/>
              </w:rPr>
            </w:pPr>
            <w:r>
              <w:rPr>
                <w:rFonts w:hint="eastAsia" w:ascii="宋体" w:hAnsi="宋体" w:cs="宋体"/>
                <w:b/>
                <w:bCs/>
                <w:snapToGrid w:val="0"/>
                <w:color w:val="auto"/>
                <w:sz w:val="22"/>
                <w:highlight w:val="none"/>
              </w:rPr>
              <w:t>1.只允许两个的自然人、法人或者其他组织可以组成一个联合体，以一个投标人的身份共同参加政府采购。</w:t>
            </w:r>
          </w:p>
          <w:p>
            <w:pPr>
              <w:adjustRightInd w:val="0"/>
              <w:snapToGrid w:val="0"/>
              <w:spacing w:line="360" w:lineRule="exact"/>
              <w:jc w:val="left"/>
              <w:rPr>
                <w:rFonts w:ascii="宋体" w:hAnsi="宋体" w:cs="宋体"/>
                <w:b/>
                <w:bCs/>
                <w:snapToGrid w:val="0"/>
                <w:color w:val="auto"/>
                <w:sz w:val="22"/>
                <w:highlight w:val="none"/>
              </w:rPr>
            </w:pPr>
            <w:r>
              <w:rPr>
                <w:rFonts w:hint="eastAsia" w:ascii="宋体" w:hAnsi="宋体" w:cs="宋体"/>
                <w:b/>
                <w:bCs/>
                <w:snapToGrid w:val="0"/>
                <w:color w:val="auto"/>
                <w:sz w:val="22"/>
                <w:highlight w:val="none"/>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adjustRightInd w:val="0"/>
              <w:snapToGrid w:val="0"/>
              <w:spacing w:line="360" w:lineRule="exact"/>
              <w:jc w:val="left"/>
              <w:rPr>
                <w:rFonts w:ascii="宋体" w:hAnsi="宋体" w:cs="宋体"/>
                <w:b/>
                <w:bCs/>
                <w:snapToGrid w:val="0"/>
                <w:color w:val="auto"/>
                <w:sz w:val="22"/>
                <w:highlight w:val="none"/>
              </w:rPr>
            </w:pPr>
            <w:r>
              <w:rPr>
                <w:rFonts w:hint="eastAsia" w:ascii="宋体" w:hAnsi="宋体" w:cs="宋体"/>
                <w:b/>
                <w:bCs/>
                <w:snapToGrid w:val="0"/>
                <w:color w:val="auto"/>
                <w:sz w:val="22"/>
                <w:highlight w:val="none"/>
              </w:rPr>
              <w:t xml:space="preserve">3.投标人以联合体形式参加采购活动的，联合体各方中至少应有一方符合招标文件规定的特定资质条件。如由同一专业的供应商组成的联合体的，评审时应以资质最低的一方为依据。 </w:t>
            </w:r>
          </w:p>
          <w:p>
            <w:pPr>
              <w:adjustRightInd w:val="0"/>
              <w:snapToGrid w:val="0"/>
              <w:spacing w:line="360" w:lineRule="exact"/>
              <w:jc w:val="left"/>
              <w:rPr>
                <w:rFonts w:ascii="宋体" w:hAnsi="宋体" w:cs="宋体"/>
                <w:b/>
                <w:bCs/>
                <w:snapToGrid w:val="0"/>
                <w:color w:val="auto"/>
                <w:sz w:val="22"/>
                <w:highlight w:val="none"/>
              </w:rPr>
            </w:pPr>
            <w:r>
              <w:rPr>
                <w:rFonts w:hint="eastAsia" w:ascii="宋体" w:hAnsi="宋体" w:cs="宋体"/>
                <w:b/>
                <w:bCs/>
                <w:snapToGrid w:val="0"/>
                <w:color w:val="auto"/>
                <w:sz w:val="22"/>
                <w:highlight w:val="none"/>
              </w:rPr>
              <w:t>4.联合体中有同类资质的供应商按照联合体分工承担相同工作的，按照资质等级较低的供应商确定资质等级。</w:t>
            </w:r>
          </w:p>
          <w:p>
            <w:pPr>
              <w:adjustRightInd w:val="0"/>
              <w:snapToGrid w:val="0"/>
              <w:spacing w:line="360" w:lineRule="exact"/>
              <w:jc w:val="left"/>
              <w:rPr>
                <w:rFonts w:ascii="宋体" w:hAnsi="宋体" w:cs="宋体"/>
                <w:b/>
                <w:bCs/>
                <w:snapToGrid w:val="0"/>
                <w:color w:val="auto"/>
                <w:sz w:val="22"/>
                <w:highlight w:val="none"/>
              </w:rPr>
            </w:pPr>
            <w:r>
              <w:rPr>
                <w:rFonts w:hint="eastAsia" w:ascii="宋体" w:hAnsi="宋体" w:cs="宋体"/>
                <w:b/>
                <w:bCs/>
                <w:snapToGrid w:val="0"/>
                <w:color w:val="auto"/>
                <w:sz w:val="22"/>
                <w:highlight w:val="none"/>
              </w:rPr>
              <w:t>5.联合体各方指定其中一家企业为牵头人，由牵头人之法定代表人或其委托代理人为联合体授权代表执行联合体有关的决议，以联合体名义处理与本项目相关的事务。</w:t>
            </w:r>
          </w:p>
          <w:p>
            <w:pPr>
              <w:adjustRightInd w:val="0"/>
              <w:snapToGrid w:val="0"/>
              <w:spacing w:line="360" w:lineRule="exact"/>
              <w:jc w:val="left"/>
              <w:rPr>
                <w:rFonts w:ascii="宋体" w:hAnsi="宋体" w:cs="宋体"/>
                <w:b/>
                <w:bCs/>
                <w:snapToGrid w:val="0"/>
                <w:color w:val="auto"/>
                <w:sz w:val="22"/>
                <w:highlight w:val="none"/>
              </w:rPr>
            </w:pPr>
            <w:r>
              <w:rPr>
                <w:rFonts w:hint="eastAsia" w:ascii="宋体" w:hAnsi="宋体" w:cs="宋体"/>
                <w:b/>
                <w:bCs/>
                <w:snapToGrid w:val="0"/>
                <w:color w:val="auto"/>
                <w:sz w:val="22"/>
                <w:highlight w:val="none"/>
              </w:rPr>
              <w:t>6.以联合体形式参加采购活动的，联合体各方不得再单独参加或者与其他供应商另外组成联合体参加同一合同项下的采购活动。</w:t>
            </w:r>
          </w:p>
          <w:p>
            <w:pPr>
              <w:autoSpaceDE w:val="0"/>
              <w:autoSpaceDN w:val="0"/>
              <w:adjustRightInd w:val="0"/>
              <w:spacing w:line="360" w:lineRule="exact"/>
              <w:jc w:val="left"/>
              <w:rPr>
                <w:rFonts w:ascii="宋体" w:hAnsi="宋体" w:cs="宋体"/>
                <w:color w:val="auto"/>
                <w:kern w:val="0"/>
                <w:sz w:val="22"/>
                <w:highlight w:val="none"/>
                <w:lang w:val="zh-CN"/>
              </w:rPr>
            </w:pPr>
            <w:r>
              <w:rPr>
                <w:rFonts w:hint="eastAsia" w:ascii="宋体" w:hAnsi="宋体" w:cs="宋体"/>
                <w:b/>
                <w:bCs/>
                <w:snapToGrid w:val="0"/>
                <w:color w:val="auto"/>
                <w:sz w:val="22"/>
                <w:highlight w:val="none"/>
              </w:rPr>
              <w:t>7.投标文件中需要签章或签字的内容（资格文件等其他另有要求的除外）可只需加盖联合体牵头人有效公章及联合体牵头人授权代表（或其法定代表人）签字或盖章。</w:t>
            </w:r>
          </w:p>
        </w:tc>
      </w:tr>
      <w:tr>
        <w:tblPrEx>
          <w:tblCellMar>
            <w:top w:w="0" w:type="dxa"/>
            <w:left w:w="108" w:type="dxa"/>
            <w:bottom w:w="0" w:type="dxa"/>
            <w:right w:w="108" w:type="dxa"/>
          </w:tblCellMar>
        </w:tblPrEx>
        <w:trPr>
          <w:trHeight w:val="45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10</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踏勘现场</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不</w:t>
            </w:r>
            <w:r>
              <w:rPr>
                <w:rFonts w:hint="eastAsia" w:ascii="宋体" w:hAnsi="宋体" w:cs="宋体"/>
                <w:color w:val="auto"/>
                <w:kern w:val="0"/>
                <w:sz w:val="22"/>
                <w:highlight w:val="none"/>
              </w:rPr>
              <w:t>组织</w:t>
            </w:r>
          </w:p>
        </w:tc>
      </w:tr>
      <w:tr>
        <w:tblPrEx>
          <w:tblCellMar>
            <w:top w:w="0" w:type="dxa"/>
            <w:left w:w="108" w:type="dxa"/>
            <w:bottom w:w="0" w:type="dxa"/>
            <w:right w:w="108" w:type="dxa"/>
          </w:tblCellMar>
        </w:tblPrEx>
        <w:trPr>
          <w:trHeight w:val="48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11</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投标预备会</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不召开</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12</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分包和转包</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zh-CN"/>
              </w:rPr>
              <w:t>本项目不允许转包</w:t>
            </w:r>
          </w:p>
          <w:p>
            <w:pPr>
              <w:autoSpaceDE w:val="0"/>
              <w:autoSpaceDN w:val="0"/>
              <w:adjustRightInd w:val="0"/>
              <w:spacing w:line="360" w:lineRule="exact"/>
              <w:rPr>
                <w:rFonts w:ascii="宋体" w:hAnsi="宋体" w:cs="宋体"/>
                <w:kern w:val="0"/>
                <w:sz w:val="22"/>
              </w:rPr>
            </w:pPr>
            <w:r>
              <w:rPr>
                <w:rFonts w:hint="eastAsia" w:ascii="宋体" w:hAnsi="宋体" w:cs="宋体"/>
                <w:kern w:val="0"/>
                <w:sz w:val="22"/>
              </w:rPr>
              <w:t>2.分包</w:t>
            </w:r>
          </w:p>
          <w:p>
            <w:pPr>
              <w:autoSpaceDE w:val="0"/>
              <w:autoSpaceDN w:val="0"/>
              <w:adjustRightInd w:val="0"/>
              <w:spacing w:line="360" w:lineRule="exact"/>
              <w:rPr>
                <w:rFonts w:ascii="宋体" w:hAnsi="宋体"/>
                <w:sz w:val="22"/>
              </w:rPr>
            </w:pPr>
            <w:r>
              <w:rPr>
                <w:rFonts w:hint="eastAsia" w:ascii="宋体" w:hAnsi="宋体"/>
                <w:sz w:val="22"/>
              </w:rPr>
              <w:t>2.1投标人根据招标文件的规定和采购项目的实际情况，拟在中标后将中标项目的非主体、非关键性工作分包的，应当在投标文件中载明分包承担主体，分包承担主体应当具备相应资质条件且不得再次分包。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2.2</w:t>
            </w:r>
            <w:r>
              <w:rPr>
                <w:rFonts w:hint="eastAsia" w:ascii="宋体" w:hAnsi="宋体" w:cs="宋体"/>
                <w:kern w:val="0"/>
                <w:sz w:val="22"/>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kern w:val="0"/>
                <w:sz w:val="22"/>
              </w:rPr>
              <w:t>2.3</w:t>
            </w:r>
            <w:r>
              <w:rPr>
                <w:rFonts w:hint="eastAsia" w:ascii="宋体" w:hAnsi="宋体" w:cs="宋体"/>
                <w:kern w:val="0"/>
                <w:sz w:val="22"/>
                <w:lang w:val="zh-CN"/>
              </w:rPr>
              <w:t>依据政府采购促进中小企业发展管理办法规定享受扶持政策获得政府采购合同的，小微企业不得将合同分包给大中型企业，中型企业不得将合同分包给大型企业。</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13</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偏离</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tblPrEx>
          <w:tblCellMar>
            <w:top w:w="0" w:type="dxa"/>
            <w:left w:w="108" w:type="dxa"/>
            <w:bottom w:w="0" w:type="dxa"/>
            <w:right w:w="108" w:type="dxa"/>
          </w:tblCellMar>
        </w:tblPrEx>
        <w:trPr>
          <w:trHeight w:val="45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14</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投标有效期</w:t>
            </w:r>
          </w:p>
        </w:tc>
        <w:tc>
          <w:tcPr>
            <w:tcW w:w="68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color w:val="auto"/>
                <w:sz w:val="22"/>
                <w:highlight w:val="none"/>
                <w:lang w:val="zh-CN"/>
              </w:rPr>
            </w:pPr>
            <w:r>
              <w:rPr>
                <w:rFonts w:hint="eastAsia" w:ascii="宋体" w:hAnsi="宋体" w:cs="宋体"/>
                <w:color w:val="auto"/>
                <w:sz w:val="22"/>
                <w:highlight w:val="none"/>
              </w:rPr>
              <w:t>从提交投标文件的截止时间之日起90天。</w:t>
            </w:r>
          </w:p>
        </w:tc>
      </w:tr>
      <w:tr>
        <w:tblPrEx>
          <w:tblCellMar>
            <w:top w:w="0" w:type="dxa"/>
            <w:left w:w="108" w:type="dxa"/>
            <w:bottom w:w="0" w:type="dxa"/>
            <w:right w:w="108" w:type="dxa"/>
          </w:tblCellMar>
        </w:tblPrEx>
        <w:trPr>
          <w:trHeight w:val="45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15</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投标保证金</w:t>
            </w:r>
          </w:p>
        </w:tc>
        <w:tc>
          <w:tcPr>
            <w:tcW w:w="68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color w:val="auto"/>
                <w:sz w:val="22"/>
                <w:highlight w:val="none"/>
              </w:rPr>
            </w:pPr>
            <w:r>
              <w:rPr>
                <w:rFonts w:hint="eastAsia" w:ascii="宋体" w:hAnsi="宋体" w:cs="宋体"/>
                <w:color w:val="auto"/>
                <w:sz w:val="22"/>
                <w:highlight w:val="none"/>
              </w:rPr>
              <w:t>无</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16</w:t>
            </w:r>
          </w:p>
        </w:tc>
        <w:tc>
          <w:tcPr>
            <w:tcW w:w="169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color w:val="auto"/>
                <w:kern w:val="0"/>
                <w:sz w:val="22"/>
                <w:highlight w:val="none"/>
              </w:rPr>
            </w:pPr>
            <w:r>
              <w:rPr>
                <w:rFonts w:hint="eastAsia" w:ascii="宋体" w:hAnsi="宋体" w:cs="宋体"/>
                <w:b/>
                <w:bCs/>
                <w:color w:val="auto"/>
                <w:kern w:val="0"/>
                <w:sz w:val="22"/>
                <w:highlight w:val="none"/>
              </w:rPr>
              <w:t>投标文件形式、制作及组成</w:t>
            </w:r>
          </w:p>
        </w:tc>
        <w:tc>
          <w:tcPr>
            <w:tcW w:w="6824" w:type="dxa"/>
            <w:tcBorders>
              <w:top w:val="single" w:color="auto" w:sz="4" w:space="0"/>
              <w:left w:val="single" w:color="auto" w:sz="4" w:space="0"/>
              <w:bottom w:val="single" w:color="auto" w:sz="4" w:space="0"/>
              <w:right w:val="single" w:color="auto" w:sz="4" w:space="0"/>
            </w:tcBorders>
            <w:vAlign w:val="center"/>
          </w:tcPr>
          <w:p>
            <w:pPr>
              <w:pStyle w:val="14"/>
              <w:snapToGrid w:val="0"/>
              <w:spacing w:line="360" w:lineRule="exact"/>
              <w:rPr>
                <w:rFonts w:hAnsi="宋体" w:cs="宋体"/>
                <w:b/>
                <w:bCs/>
                <w:color w:val="auto"/>
                <w:sz w:val="22"/>
                <w:highlight w:val="none"/>
              </w:rPr>
            </w:pPr>
            <w:r>
              <w:rPr>
                <w:rFonts w:hint="eastAsia" w:hAnsi="宋体" w:cs="宋体"/>
                <w:b/>
                <w:bCs/>
                <w:color w:val="auto"/>
                <w:sz w:val="22"/>
                <w:highlight w:val="none"/>
              </w:rPr>
              <w:t>本项目实行网上电子投标。</w:t>
            </w:r>
          </w:p>
          <w:p>
            <w:pPr>
              <w:pStyle w:val="14"/>
              <w:snapToGrid w:val="0"/>
              <w:spacing w:line="360" w:lineRule="exact"/>
              <w:rPr>
                <w:rFonts w:hAnsi="宋体" w:cs="宋体"/>
                <w:b/>
                <w:bCs/>
                <w:color w:val="auto"/>
                <w:sz w:val="22"/>
                <w:highlight w:val="none"/>
              </w:rPr>
            </w:pPr>
            <w:r>
              <w:rPr>
                <w:rFonts w:hint="eastAsia" w:hAnsi="宋体" w:cs="宋体"/>
                <w:b/>
                <w:bCs/>
                <w:color w:val="auto"/>
                <w:sz w:val="22"/>
                <w:highlight w:val="none"/>
              </w:rPr>
              <w:t>投标人应准备电子投标文件、以介质存储的数据电文形式的备份投标文件二类：</w:t>
            </w:r>
          </w:p>
          <w:p>
            <w:pPr>
              <w:pStyle w:val="14"/>
              <w:snapToGrid w:val="0"/>
              <w:spacing w:line="360" w:lineRule="exact"/>
              <w:ind w:firstLine="221" w:firstLineChars="100"/>
              <w:rPr>
                <w:rFonts w:hAnsi="宋体" w:cs="宋体"/>
                <w:b/>
                <w:bCs/>
                <w:color w:val="auto"/>
                <w:sz w:val="22"/>
                <w:highlight w:val="none"/>
              </w:rPr>
            </w:pPr>
            <w:r>
              <w:rPr>
                <w:rFonts w:hint="eastAsia" w:hAnsi="宋体" w:cs="宋体"/>
                <w:b/>
                <w:bCs/>
                <w:color w:val="auto"/>
                <w:sz w:val="22"/>
                <w:highlight w:val="none"/>
              </w:rPr>
              <w:t>（1）电子投标文件：通过政采云电子交易客户端（政采云投标客户端）完成投标文件编制后生成并加密的数据电文形式的投标文件（文件扩展名为.jmbs）1份</w:t>
            </w:r>
            <w:r>
              <w:rPr>
                <w:rFonts w:hint="eastAsia" w:hAnsi="宋体" w:cs="宋体"/>
                <w:b/>
                <w:bCs/>
                <w:color w:val="auto"/>
                <w:sz w:val="22"/>
                <w:highlight w:val="none"/>
                <w:lang w:val="zh-CN"/>
              </w:rPr>
              <w:t>。</w:t>
            </w:r>
          </w:p>
          <w:p>
            <w:pPr>
              <w:spacing w:line="360" w:lineRule="exact"/>
              <w:ind w:firstLine="221" w:firstLineChars="100"/>
              <w:rPr>
                <w:rFonts w:ascii="宋体" w:hAnsi="宋体" w:cs="宋体"/>
                <w:b/>
                <w:bCs/>
                <w:color w:val="auto"/>
                <w:sz w:val="22"/>
                <w:highlight w:val="none"/>
              </w:rPr>
            </w:pPr>
            <w:r>
              <w:rPr>
                <w:rFonts w:hint="eastAsia" w:ascii="宋体" w:hAnsi="宋体" w:cs="宋体"/>
                <w:b/>
                <w:bCs/>
                <w:color w:val="auto"/>
                <w:sz w:val="22"/>
                <w:highlight w:val="none"/>
              </w:rPr>
              <w:t>（2）以介质存储的数据电文形式的备份投标文件（如有）：</w:t>
            </w:r>
            <w:r>
              <w:rPr>
                <w:rStyle w:val="34"/>
                <w:rFonts w:hint="eastAsia" w:ascii="宋体" w:hAnsi="宋体" w:cs="宋体"/>
                <w:bCs/>
                <w:color w:val="auto"/>
                <w:sz w:val="22"/>
                <w:highlight w:val="none"/>
              </w:rPr>
              <w:t>与“电子投标文件”同时生成的数据电文形式的备份投标文件(文件扩展名为.bfbs)</w:t>
            </w:r>
            <w:r>
              <w:rPr>
                <w:rFonts w:hint="eastAsia" w:ascii="宋体" w:hAnsi="宋体" w:cs="宋体"/>
                <w:b/>
                <w:bCs/>
                <w:color w:val="auto"/>
                <w:sz w:val="22"/>
                <w:highlight w:val="none"/>
              </w:rPr>
              <w:t>，投标文件提交截止时间前以</w:t>
            </w:r>
            <w:r>
              <w:rPr>
                <w:rFonts w:hint="eastAsia" w:ascii="宋体" w:hAnsi="宋体" w:cs="宋体"/>
                <w:b/>
                <w:bCs/>
                <w:color w:val="auto"/>
                <w:sz w:val="22"/>
                <w:highlight w:val="none"/>
                <w:lang w:val="zh-CN"/>
              </w:rPr>
              <w:t>电子邮件方式传送至浙江乐诚工程咨询有限公司电子邮箱</w:t>
            </w:r>
            <w:r>
              <w:rPr>
                <w:rFonts w:hint="eastAsia" w:ascii="宋体" w:hAnsi="宋体" w:cs="宋体"/>
                <w:b/>
                <w:bCs/>
                <w:color w:val="auto"/>
                <w:sz w:val="22"/>
                <w:highlight w:val="none"/>
                <w:lang w:eastAsia="zh-CN"/>
              </w:rPr>
              <w:t>1783329431@qq.com</w:t>
            </w:r>
            <w:r>
              <w:rPr>
                <w:rFonts w:hint="eastAsia" w:ascii="宋体" w:hAnsi="宋体" w:cs="宋体"/>
                <w:b/>
                <w:bCs/>
                <w:color w:val="auto"/>
                <w:sz w:val="22"/>
                <w:highlight w:val="none"/>
              </w:rPr>
              <w:t>，</w:t>
            </w:r>
            <w:r>
              <w:rPr>
                <w:rFonts w:hint="eastAsia" w:ascii="宋体" w:hAnsi="宋体" w:cs="宋体"/>
                <w:b/>
                <w:bCs/>
                <w:color w:val="auto"/>
                <w:sz w:val="22"/>
                <w:highlight w:val="none"/>
                <w:lang w:val="zh-CN"/>
              </w:rPr>
              <w:t>递交</w:t>
            </w:r>
            <w:r>
              <w:rPr>
                <w:rFonts w:hint="eastAsia" w:ascii="宋体" w:hAnsi="宋体" w:cs="宋体"/>
                <w:b/>
                <w:bCs/>
                <w:color w:val="auto"/>
                <w:sz w:val="22"/>
                <w:highlight w:val="none"/>
              </w:rPr>
              <w:t>1</w:t>
            </w:r>
            <w:r>
              <w:rPr>
                <w:rFonts w:hint="eastAsia" w:ascii="宋体" w:hAnsi="宋体" w:cs="宋体"/>
                <w:b/>
                <w:bCs/>
                <w:color w:val="auto"/>
                <w:sz w:val="22"/>
                <w:highlight w:val="none"/>
                <w:lang w:val="zh-CN"/>
              </w:rPr>
              <w:t>份</w:t>
            </w:r>
            <w:r>
              <w:rPr>
                <w:rFonts w:hint="eastAsia" w:ascii="宋体" w:hAnsi="宋体" w:cs="宋体"/>
                <w:b/>
                <w:bCs/>
                <w:color w:val="auto"/>
                <w:sz w:val="22"/>
                <w:highlight w:val="none"/>
              </w:rPr>
              <w:t>，</w:t>
            </w:r>
            <w:r>
              <w:rPr>
                <w:rFonts w:hint="eastAsia" w:ascii="宋体" w:hAnsi="宋体" w:cs="宋体"/>
                <w:b/>
                <w:bCs/>
                <w:color w:val="auto"/>
                <w:sz w:val="22"/>
                <w:highlight w:val="none"/>
                <w:lang w:val="zh-CN"/>
              </w:rPr>
              <w:t>传送的备份投标文件需打包压缩并加密</w:t>
            </w:r>
            <w:r>
              <w:rPr>
                <w:rFonts w:hint="eastAsia" w:ascii="宋体" w:hAnsi="宋体" w:cs="宋体"/>
                <w:b/>
                <w:bCs/>
                <w:color w:val="auto"/>
                <w:sz w:val="22"/>
                <w:highlight w:val="none"/>
              </w:rPr>
              <w:t>，</w:t>
            </w:r>
            <w:r>
              <w:rPr>
                <w:rFonts w:hint="eastAsia" w:ascii="宋体" w:hAnsi="宋体" w:cs="宋体"/>
                <w:b/>
                <w:bCs/>
                <w:color w:val="auto"/>
                <w:sz w:val="22"/>
                <w:highlight w:val="none"/>
                <w:lang w:val="zh-CN"/>
              </w:rPr>
              <w:t>加密密码由投标人自行保管</w:t>
            </w:r>
            <w:r>
              <w:rPr>
                <w:rFonts w:hint="eastAsia" w:ascii="宋体" w:hAnsi="宋体" w:cs="宋体"/>
                <w:b/>
                <w:bCs/>
                <w:color w:val="auto"/>
                <w:sz w:val="22"/>
                <w:highlight w:val="none"/>
              </w:rPr>
              <w:t>，未加密导致投标信息泄露的风险由投标人自行承担</w:t>
            </w:r>
            <w:r>
              <w:rPr>
                <w:rStyle w:val="34"/>
                <w:rFonts w:hint="eastAsia" w:ascii="宋体" w:hAnsi="宋体" w:cs="宋体"/>
                <w:bCs/>
                <w:color w:val="auto"/>
                <w:sz w:val="22"/>
                <w:highlight w:val="none"/>
              </w:rPr>
              <w:t>。</w:t>
            </w:r>
          </w:p>
          <w:p>
            <w:pPr>
              <w:pStyle w:val="14"/>
              <w:snapToGrid w:val="0"/>
              <w:spacing w:line="360" w:lineRule="exact"/>
              <w:rPr>
                <w:rFonts w:hAnsi="宋体" w:cs="宋体"/>
                <w:b/>
                <w:bCs/>
                <w:color w:val="auto"/>
                <w:sz w:val="22"/>
                <w:highlight w:val="none"/>
              </w:rPr>
            </w:pPr>
            <w:r>
              <w:rPr>
                <w:rFonts w:hint="eastAsia" w:hAnsi="宋体" w:cs="宋体"/>
                <w:b/>
                <w:bCs/>
                <w:color w:val="auto"/>
                <w:sz w:val="22"/>
                <w:highlight w:val="none"/>
              </w:rPr>
              <w:t>投标文件由报价文件、资格文件、商务和技术文件三部分组成。</w:t>
            </w:r>
          </w:p>
          <w:p>
            <w:pPr>
              <w:pStyle w:val="14"/>
              <w:snapToGrid w:val="0"/>
              <w:spacing w:line="360" w:lineRule="exact"/>
              <w:rPr>
                <w:rFonts w:hAnsi="宋体" w:cs="宋体"/>
                <w:b/>
                <w:bCs/>
                <w:color w:val="auto"/>
                <w:sz w:val="22"/>
                <w:highlight w:val="none"/>
                <w:lang w:val="zh-CN"/>
              </w:rPr>
            </w:pPr>
            <w:r>
              <w:rPr>
                <w:rFonts w:hint="eastAsia" w:hAnsi="宋体" w:cs="宋体"/>
                <w:b/>
                <w:bCs/>
                <w:color w:val="auto"/>
                <w:sz w:val="22"/>
                <w:highlight w:val="none"/>
              </w:rPr>
              <w:t>注：中标人在领取中标通知书时按采购人要求提供全套纸质投标文件贰份。</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17</w:t>
            </w:r>
          </w:p>
        </w:tc>
        <w:tc>
          <w:tcPr>
            <w:tcW w:w="1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kern w:val="0"/>
                <w:sz w:val="22"/>
                <w:highlight w:val="none"/>
              </w:rPr>
            </w:pPr>
            <w:r>
              <w:rPr>
                <w:rFonts w:hint="eastAsia" w:ascii="宋体" w:hAnsi="宋体" w:cs="宋体"/>
                <w:color w:val="auto"/>
                <w:kern w:val="0"/>
                <w:sz w:val="22"/>
                <w:highlight w:val="none"/>
              </w:rPr>
              <w:t>电子招投标特殊情况处理方式</w:t>
            </w:r>
          </w:p>
        </w:tc>
        <w:tc>
          <w:tcPr>
            <w:tcW w:w="682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bCs/>
                <w:color w:val="auto"/>
                <w:sz w:val="22"/>
                <w:highlight w:val="none"/>
              </w:rPr>
            </w:pPr>
            <w:r>
              <w:rPr>
                <w:rFonts w:hint="eastAsia" w:ascii="宋体" w:hAnsi="宋体" w:cs="宋体"/>
                <w:b/>
                <w:bCs/>
                <w:color w:val="auto"/>
                <w:sz w:val="22"/>
                <w:highlight w:val="none"/>
              </w:rPr>
              <w:t>本项目原则上采用政采云电子招投标开标及评审程序，但有下情形之一的，按以下情况处理：</w:t>
            </w:r>
          </w:p>
          <w:p>
            <w:pPr>
              <w:spacing w:line="360" w:lineRule="exact"/>
              <w:rPr>
                <w:rFonts w:ascii="宋体" w:hAnsi="宋体" w:cs="宋体"/>
                <w:b/>
                <w:bCs/>
                <w:color w:val="auto"/>
                <w:sz w:val="22"/>
                <w:highlight w:val="none"/>
                <w:lang w:val="zh-CN"/>
              </w:rPr>
            </w:pPr>
            <w:r>
              <w:rPr>
                <w:rFonts w:hint="eastAsia" w:ascii="宋体" w:hAnsi="宋体" w:cs="宋体"/>
                <w:b/>
                <w:bCs/>
                <w:color w:val="auto"/>
                <w:sz w:val="22"/>
                <w:highlight w:val="none"/>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18</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评审小组的组建</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color w:val="auto"/>
                <w:sz w:val="22"/>
                <w:highlight w:val="none"/>
                <w:lang w:val="zh-CN"/>
              </w:rPr>
            </w:pPr>
            <w:r>
              <w:rPr>
                <w:rFonts w:hint="eastAsia" w:ascii="宋体" w:hAnsi="宋体" w:cs="宋体"/>
                <w:color w:val="auto"/>
                <w:kern w:val="0"/>
                <w:sz w:val="22"/>
                <w:highlight w:val="none"/>
                <w:lang w:val="zh-CN"/>
              </w:rPr>
              <w:t>评审小组成员由采购人代表和有关技术、经济等方面的专家组成，有关技术、经济等方面的专家成员人数为5人及以上单数，除采购人代表外的专家将按有关规定随机抽取产生。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48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19</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评审地点</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color w:val="auto"/>
                <w:kern w:val="0"/>
                <w:sz w:val="22"/>
                <w:highlight w:val="none"/>
              </w:rPr>
            </w:pPr>
            <w:r>
              <w:rPr>
                <w:rFonts w:hint="eastAsia" w:ascii="宋体" w:hAnsi="宋体" w:cs="宋体"/>
                <w:color w:val="auto"/>
                <w:kern w:val="0"/>
                <w:sz w:val="22"/>
                <w:highlight w:val="none"/>
                <w:lang w:val="zh-CN"/>
              </w:rPr>
              <w:t>温州大学茶山南校区行政楼516室</w:t>
            </w:r>
          </w:p>
        </w:tc>
      </w:tr>
      <w:tr>
        <w:tblPrEx>
          <w:tblCellMar>
            <w:top w:w="0" w:type="dxa"/>
            <w:left w:w="108" w:type="dxa"/>
            <w:bottom w:w="0" w:type="dxa"/>
            <w:right w:w="108" w:type="dxa"/>
          </w:tblCellMar>
        </w:tblPrEx>
        <w:trPr>
          <w:trHeight w:val="48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20</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kern w:val="0"/>
                <w:sz w:val="22"/>
                <w:highlight w:val="none"/>
              </w:rPr>
            </w:pPr>
            <w:r>
              <w:rPr>
                <w:rFonts w:hint="eastAsia" w:ascii="宋体" w:hAnsi="宋体" w:cs="宋体"/>
                <w:kern w:val="0"/>
                <w:sz w:val="22"/>
              </w:rPr>
              <w:t>项目属性</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hint="eastAsia" w:ascii="宋体" w:hAnsi="宋体" w:cs="宋体"/>
                <w:color w:val="auto"/>
                <w:kern w:val="0"/>
                <w:sz w:val="22"/>
                <w:highlight w:val="none"/>
                <w:lang w:val="zh-CN"/>
              </w:rPr>
            </w:pPr>
            <w:r>
              <w:rPr>
                <w:rFonts w:hint="eastAsia" w:ascii="宋体" w:hAnsi="宋体" w:cs="宋体"/>
                <w:kern w:val="0"/>
                <w:sz w:val="22"/>
                <w:lang w:eastAsia="zh-CN"/>
              </w:rPr>
              <w:t>服务</w:t>
            </w:r>
            <w:r>
              <w:rPr>
                <w:rFonts w:hint="eastAsia" w:ascii="宋体" w:hAnsi="宋体" w:cs="宋体"/>
                <w:kern w:val="0"/>
                <w:sz w:val="22"/>
              </w:rPr>
              <w:t>类</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1</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highlight w:val="none"/>
              </w:rPr>
            </w:pPr>
            <w:r>
              <w:rPr>
                <w:rFonts w:hint="eastAsia" w:ascii="宋体" w:hAnsi="宋体" w:cs="宋体"/>
                <w:snapToGrid w:val="0"/>
                <w:sz w:val="22"/>
              </w:rPr>
              <w:t>中小企业预留份额情况</w:t>
            </w:r>
          </w:p>
        </w:tc>
        <w:tc>
          <w:tcPr>
            <w:tcW w:w="68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s="宋体"/>
                <w:color w:val="auto"/>
                <w:sz w:val="22"/>
                <w:highlight w:val="none"/>
              </w:rPr>
            </w:pPr>
            <w:r>
              <w:rPr>
                <w:rFonts w:hint="eastAsia" w:ascii="宋体" w:hAnsi="宋体" w:cs="宋体"/>
                <w:b/>
                <w:sz w:val="22"/>
              </w:rPr>
              <w:t>根据《政府采购促进中小企业发展管理办法》财库〔2020〕46号文件的规定，本项目</w:t>
            </w:r>
            <w:r>
              <w:rPr>
                <w:rFonts w:hint="eastAsia" w:ascii="宋体" w:hAnsi="宋体" w:cs="宋体"/>
                <w:b/>
                <w:sz w:val="22"/>
                <w:u w:val="single"/>
                <w:lang w:eastAsia="zh-CN"/>
              </w:rPr>
              <w:t>是</w:t>
            </w:r>
            <w:r>
              <w:rPr>
                <w:rFonts w:hint="eastAsia" w:ascii="宋体" w:hAnsi="宋体" w:cs="宋体"/>
                <w:b/>
                <w:sz w:val="22"/>
              </w:rPr>
              <w:t>属于预留份额专门面向中小企业采购的项目。</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2</w:t>
            </w:r>
          </w:p>
        </w:tc>
        <w:tc>
          <w:tcPr>
            <w:tcW w:w="1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napToGrid w:val="0"/>
                <w:color w:val="auto"/>
                <w:sz w:val="22"/>
                <w:highlight w:val="none"/>
              </w:rPr>
            </w:pPr>
            <w:r>
              <w:rPr>
                <w:rFonts w:hint="eastAsia" w:ascii="宋体" w:hAnsi="宋体" w:cs="宋体"/>
                <w:sz w:val="22"/>
              </w:rPr>
              <w:t>采购标的名及其对应的中小企业划标准所属行业</w:t>
            </w:r>
          </w:p>
        </w:tc>
        <w:tc>
          <w:tcPr>
            <w:tcW w:w="68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color w:val="auto"/>
                <w:sz w:val="22"/>
                <w:highlight w:val="none"/>
              </w:rPr>
            </w:pPr>
            <w:r>
              <w:rPr>
                <w:rFonts w:hint="eastAsia" w:ascii="宋体" w:hAnsi="宋体" w:cs="宋体"/>
                <w:b/>
                <w:bCs/>
                <w:color w:val="auto"/>
                <w:sz w:val="22"/>
                <w:highlight w:val="none"/>
              </w:rPr>
              <w:t>1.</w:t>
            </w:r>
            <w:r>
              <w:rPr>
                <w:rFonts w:hint="eastAsia" w:ascii="宋体" w:hAnsi="宋体" w:cs="宋体"/>
                <w:b/>
                <w:bCs/>
                <w:sz w:val="22"/>
              </w:rPr>
              <w:t>标的名称</w:t>
            </w:r>
            <w:r>
              <w:rPr>
                <w:rFonts w:hint="eastAsia" w:ascii="宋体" w:hAnsi="宋体" w:cs="宋体"/>
                <w:color w:val="auto"/>
                <w:sz w:val="22"/>
                <w:highlight w:val="none"/>
              </w:rPr>
              <w:t>：</w:t>
            </w:r>
            <w:r>
              <w:rPr>
                <w:rFonts w:hint="eastAsia" w:ascii="宋体" w:hAnsi="宋体" w:cs="宋体"/>
                <w:color w:val="auto"/>
                <w:sz w:val="22"/>
                <w:highlight w:val="none"/>
                <w:lang w:val="zh-CN"/>
              </w:rPr>
              <w:t>研究生学位论文送审服务</w:t>
            </w:r>
          </w:p>
          <w:p>
            <w:pPr>
              <w:autoSpaceDE w:val="0"/>
              <w:autoSpaceDN w:val="0"/>
              <w:adjustRightInd w:val="0"/>
              <w:spacing w:line="360" w:lineRule="exact"/>
              <w:ind w:firstLine="31"/>
              <w:rPr>
                <w:rFonts w:ascii="宋体" w:hAnsi="宋体" w:cs="宋体"/>
                <w:b/>
                <w:bCs/>
                <w:color w:val="auto"/>
                <w:sz w:val="22"/>
                <w:highlight w:val="none"/>
              </w:rPr>
            </w:pPr>
            <w:r>
              <w:rPr>
                <w:rFonts w:hint="eastAsia" w:ascii="宋体" w:hAnsi="宋体" w:cs="宋体"/>
                <w:b/>
                <w:bCs/>
                <w:color w:val="auto"/>
                <w:sz w:val="22"/>
                <w:highlight w:val="none"/>
              </w:rPr>
              <w:t>2.中小企业划分标准所属行业（具体根据《中小企业划型标准规定》执行）</w:t>
            </w:r>
          </w:p>
          <w:p>
            <w:pPr>
              <w:adjustRightInd w:val="0"/>
              <w:snapToGrid w:val="0"/>
              <w:spacing w:line="360" w:lineRule="exact"/>
              <w:rPr>
                <w:rFonts w:ascii="宋体" w:hAnsi="宋体" w:cs="宋体"/>
                <w:color w:val="auto"/>
                <w:sz w:val="22"/>
                <w:highlight w:val="none"/>
              </w:rPr>
            </w:pPr>
            <w:r>
              <w:rPr>
                <w:rFonts w:hint="eastAsia" w:ascii="宋体" w:hAnsi="宋体" w:cs="宋体"/>
                <w:b/>
                <w:bCs/>
                <w:color w:val="auto"/>
                <w:sz w:val="22"/>
                <w:highlight w:val="none"/>
              </w:rPr>
              <w:t>所属行业：其他未列明行业</w:t>
            </w:r>
            <w:r>
              <w:rPr>
                <w:rFonts w:hint="eastAsia" w:ascii="宋体" w:hAnsi="宋体" w:cs="宋体"/>
                <w:b/>
                <w:bCs/>
                <w:color w:val="auto"/>
                <w:sz w:val="22"/>
                <w:highlight w:val="none"/>
                <w:lang w:eastAsia="zh-CN"/>
              </w:rPr>
              <w:t>。</w:t>
            </w:r>
            <w:r>
              <w:rPr>
                <w:rFonts w:hint="eastAsia" w:ascii="宋体" w:hAnsi="宋体" w:cs="宋体"/>
                <w:color w:val="auto"/>
                <w:sz w:val="22"/>
                <w:highlight w:val="none"/>
              </w:rPr>
              <w:t>从业人员300人以下的为中小微型企业。其中，从业人员100人及以上的为中型企业；从业人员10人及以上的为小型企业；从业人员10人以下的为微型企业。</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3</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sz w:val="22"/>
                <w:highlight w:val="none"/>
              </w:rPr>
              <w:t>评标办法及评分标准</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综合评分法，详见第六部分  评标原则及方法。</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4</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napToGrid w:val="0"/>
                <w:color w:val="auto"/>
                <w:sz w:val="22"/>
                <w:highlight w:val="none"/>
              </w:rPr>
            </w:pPr>
            <w:r>
              <w:rPr>
                <w:rFonts w:hint="eastAsia" w:ascii="宋体" w:hAnsi="宋体" w:cs="宋体"/>
                <w:color w:val="auto"/>
                <w:sz w:val="22"/>
                <w:highlight w:val="none"/>
              </w:rPr>
              <w:t>中标公告及中标通知书</w:t>
            </w:r>
          </w:p>
        </w:tc>
        <w:tc>
          <w:tcPr>
            <w:tcW w:w="68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b/>
                <w:bCs/>
                <w:color w:val="auto"/>
                <w:sz w:val="22"/>
                <w:highlight w:val="none"/>
                <w:lang w:val="zh-CN"/>
              </w:rPr>
            </w:pPr>
            <w:r>
              <w:rPr>
                <w:rFonts w:hint="eastAsia" w:ascii="宋体" w:hAnsi="宋体" w:cs="宋体"/>
                <w:color w:val="auto"/>
                <w:sz w:val="22"/>
                <w:highlight w:val="none"/>
              </w:rPr>
              <w:t>评标结束后中标公告发布于浙江政府采购网，并向中标人发出中标通知书。</w:t>
            </w:r>
          </w:p>
        </w:tc>
      </w:tr>
      <w:tr>
        <w:tblPrEx>
          <w:tblCellMar>
            <w:top w:w="0" w:type="dxa"/>
            <w:left w:w="108" w:type="dxa"/>
            <w:bottom w:w="0" w:type="dxa"/>
            <w:right w:w="108" w:type="dxa"/>
          </w:tblCellMar>
        </w:tblPrEx>
        <w:trPr>
          <w:trHeight w:val="4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5</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sz w:val="22"/>
                <w:highlight w:val="none"/>
              </w:rPr>
              <w:t>合同签订</w:t>
            </w:r>
          </w:p>
        </w:tc>
        <w:tc>
          <w:tcPr>
            <w:tcW w:w="682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highlight w:val="none"/>
                <w:lang w:val="zh-CN"/>
              </w:rPr>
            </w:pPr>
            <w:r>
              <w:rPr>
                <w:rFonts w:hint="eastAsia" w:ascii="宋体" w:hAnsi="宋体" w:cs="宋体"/>
                <w:color w:val="auto"/>
                <w:kern w:val="0"/>
                <w:sz w:val="22"/>
                <w:highlight w:val="none"/>
              </w:rPr>
              <w:t>中标人须在中标通知书发出之日起30日历天内与采购人签订合同。</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6</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解释权</w:t>
            </w:r>
          </w:p>
        </w:tc>
        <w:tc>
          <w:tcPr>
            <w:tcW w:w="682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highlight w:val="none"/>
                <w:lang w:val="zh-CN"/>
              </w:rPr>
            </w:pPr>
            <w:r>
              <w:rPr>
                <w:rFonts w:hint="eastAsia" w:ascii="宋体" w:hAnsi="宋体" w:cs="宋体"/>
                <w:color w:val="auto"/>
                <w:sz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7</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highlight w:val="none"/>
              </w:rPr>
            </w:pPr>
            <w:r>
              <w:rPr>
                <w:rFonts w:hint="eastAsia" w:ascii="宋体" w:hAnsi="宋体" w:cs="宋体"/>
                <w:sz w:val="22"/>
              </w:rPr>
              <w:t>其他</w:t>
            </w:r>
          </w:p>
        </w:tc>
        <w:tc>
          <w:tcPr>
            <w:tcW w:w="6824"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exact"/>
              <w:rPr>
                <w:rFonts w:ascii="宋体" w:hAnsi="宋体" w:cs="宋体"/>
                <w:b/>
                <w:bCs/>
                <w:sz w:val="22"/>
              </w:rPr>
            </w:pPr>
            <w:r>
              <w:rPr>
                <w:rFonts w:ascii="宋体" w:hAnsi="宋体" w:eastAsia="宋体" w:cs="宋体"/>
                <w:b/>
                <w:bCs/>
                <w:kern w:val="2"/>
                <w:sz w:val="22"/>
                <w:szCs w:val="22"/>
                <w:lang w:val="en-US" w:eastAsia="zh-CN" w:bidi="ar-SA"/>
              </w:rPr>
              <w:t>1.</w:t>
            </w:r>
            <w:r>
              <w:rPr>
                <w:rFonts w:hint="eastAsia" w:ascii="宋体" w:hAnsi="宋体" w:cs="宋体"/>
                <w:b/>
                <w:bCs/>
                <w:sz w:val="22"/>
              </w:rPr>
              <w:t>公开招标公告属于本招标文件的一部分</w:t>
            </w:r>
          </w:p>
          <w:p>
            <w:pPr>
              <w:numPr>
                <w:ilvl w:val="0"/>
                <w:numId w:val="0"/>
              </w:numPr>
              <w:spacing w:line="360" w:lineRule="exact"/>
              <w:rPr>
                <w:rFonts w:ascii="宋体" w:hAnsi="宋体" w:cs="宋体"/>
                <w:b/>
                <w:bCs/>
                <w:sz w:val="22"/>
              </w:rPr>
            </w:pPr>
            <w:r>
              <w:rPr>
                <w:rFonts w:ascii="宋体" w:hAnsi="宋体" w:eastAsia="宋体" w:cs="宋体"/>
                <w:b/>
                <w:bCs/>
                <w:kern w:val="2"/>
                <w:sz w:val="22"/>
                <w:szCs w:val="22"/>
                <w:lang w:val="en-US" w:eastAsia="zh-CN" w:bidi="ar-SA"/>
              </w:rPr>
              <w:t>2.</w:t>
            </w:r>
            <w:r>
              <w:rPr>
                <w:rFonts w:hint="eastAsia" w:ascii="宋体" w:hAnsi="宋体" w:cs="宋体"/>
                <w:b/>
                <w:bCs/>
                <w:sz w:val="22"/>
              </w:rPr>
              <w:t>电子评标注意事项：</w:t>
            </w:r>
          </w:p>
          <w:p>
            <w:pPr>
              <w:pStyle w:val="28"/>
              <w:spacing w:before="0" w:beforeAutospacing="0" w:after="0" w:afterAutospacing="0" w:line="360" w:lineRule="exact"/>
              <w:rPr>
                <w:sz w:val="22"/>
              </w:rPr>
            </w:pPr>
            <w:r>
              <w:rPr>
                <w:rFonts w:hint="eastAsia"/>
                <w:sz w:val="22"/>
              </w:rPr>
              <w:t>2.1投标人必须先在政府采购云平台进行登记注册，相关事宜请参照（《供应商网上注册操作指南》“浙江政府采购网首页-办事指南-注册-供应商注册申请”），登录政府采购云平台后台依法进行网上自主下载。2.2本项目实行电子投标，应按照本项目招标文件和政采云平台的要求编制、加密并递交投标文件。投标人在使用系统进行投标的过程中遇到涉及平台使用的任何问题，可致电政采云平台技术支持热线咨询，联系方式：400-881-7190。2.3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zfcg.czt.zj.gov.cn/bidClientTemplate/2019-05-27/12945.html。《CA管理操作指南》：https://service.zcygov.cn/#/knowledges/cm2eqWwBFdiHxlNd_otq/lwV6GXABiyELHE-oVMj3?keyword。2.4投标人通过政采云平台电子投标工具制作投标文件，电子投标工具请投标人自行前往浙江省政府采购网下载并安装，（电子交易客户端下载地址：zfcg.czt.zj.gov.cn/bidClientTemplate/2019-09-24/12975.html），电子投标操作指南详见：“https://edu.zcygov.cn/luban/e-biding”。2.5投标人可通过浙江省“电子交易/不见面开评标”学习专题提前进行专题学习，熟悉操作，避免影响采购活动（https://edu.zcygov.cn/luban/e-biding）。</w:t>
            </w:r>
          </w:p>
          <w:p>
            <w:pPr>
              <w:spacing w:line="360" w:lineRule="exact"/>
              <w:rPr>
                <w:rFonts w:ascii="宋体" w:hAnsi="宋体" w:cs="宋体"/>
                <w:b/>
                <w:bCs/>
                <w:sz w:val="22"/>
              </w:rPr>
            </w:pPr>
            <w:r>
              <w:rPr>
                <w:rFonts w:hint="eastAsia" w:ascii="宋体" w:hAnsi="宋体" w:cs="宋体"/>
                <w:b/>
                <w:bCs/>
                <w:sz w:val="22"/>
              </w:rPr>
              <w:t>3.请务必确保投标文件制作客户端为最新版本，旧版本可能导致投标文件解密失败。</w:t>
            </w:r>
          </w:p>
          <w:p>
            <w:pPr>
              <w:spacing w:line="360" w:lineRule="exact"/>
              <w:rPr>
                <w:rFonts w:ascii="宋体" w:hAnsi="宋体" w:cs="宋体"/>
                <w:b/>
                <w:bCs/>
                <w:sz w:val="22"/>
              </w:rPr>
            </w:pPr>
            <w:r>
              <w:rPr>
                <w:rFonts w:hint="eastAsia" w:ascii="宋体" w:hAnsi="宋体" w:cs="宋体"/>
                <w:b/>
                <w:bCs/>
                <w:sz w:val="22"/>
              </w:rPr>
              <w:t>4.请务必确保投标文件制作时所用的 CA 锁与投标文件解密时的 CA 锁为同一把，否则可能导致投标文件解密失败。</w:t>
            </w:r>
          </w:p>
          <w:p>
            <w:pPr>
              <w:spacing w:line="360" w:lineRule="exact"/>
              <w:rPr>
                <w:rFonts w:ascii="宋体" w:hAnsi="宋体" w:cs="宋体"/>
                <w:b/>
                <w:bCs/>
                <w:sz w:val="22"/>
              </w:rPr>
            </w:pPr>
            <w:r>
              <w:rPr>
                <w:rFonts w:hint="eastAsia" w:ascii="宋体" w:hAnsi="宋体" w:cs="宋体"/>
                <w:b/>
                <w:bCs/>
                <w:sz w:val="22"/>
              </w:rPr>
              <w:t>5.在投标文件解密前，请务必检验 CA 锁与所用电脑的兼容性，部分电脑因 CA 驱动未正常安装、USB 接口兼容性差等原因可能造成投标文件解密失败。</w:t>
            </w:r>
          </w:p>
          <w:p>
            <w:pPr>
              <w:spacing w:line="360" w:lineRule="exact"/>
              <w:rPr>
                <w:rFonts w:ascii="宋体" w:hAnsi="宋体" w:cs="宋体"/>
                <w:b/>
                <w:sz w:val="22"/>
              </w:rPr>
            </w:pPr>
            <w:r>
              <w:rPr>
                <w:rFonts w:hint="eastAsia" w:ascii="宋体" w:hAnsi="宋体" w:cs="宋体"/>
                <w:b/>
                <w:bCs/>
                <w:sz w:val="22"/>
              </w:rPr>
              <w:t>6.</w:t>
            </w:r>
            <w:r>
              <w:rPr>
                <w:rFonts w:hint="eastAsia" w:ascii="宋体" w:hAnsi="宋体" w:cs="宋体"/>
                <w:b/>
                <w:sz w:val="22"/>
              </w:rPr>
              <w:t>投标人未按招标文件规定及提醒操作的，引起的一切后果由投标人自行负责。</w:t>
            </w:r>
          </w:p>
          <w:p>
            <w:pPr>
              <w:pStyle w:val="43"/>
              <w:numPr>
                <w:ilvl w:val="0"/>
                <w:numId w:val="2"/>
              </w:numPr>
              <w:spacing w:line="360" w:lineRule="exact"/>
              <w:rPr>
                <w:rFonts w:cs="宋体"/>
                <w:b/>
                <w:color w:val="auto"/>
                <w:sz w:val="22"/>
                <w:highlight w:val="none"/>
                <w:lang w:val="en-US"/>
              </w:rPr>
            </w:pPr>
            <w:r>
              <w:rPr>
                <w:rFonts w:hint="eastAsia" w:ascii="宋体" w:hAnsi="宋体" w:cs="宋体"/>
                <w:b/>
                <w:sz w:val="22"/>
              </w:rPr>
              <w:t>7.投标截止时间同</w:t>
            </w:r>
            <w:r>
              <w:rPr>
                <w:rStyle w:val="34"/>
                <w:rFonts w:hint="eastAsia" w:ascii="宋体" w:hAnsi="宋体" w:cs="宋体"/>
                <w:sz w:val="22"/>
              </w:rPr>
              <w:t>提交投标文件截止时间。</w:t>
            </w:r>
          </w:p>
        </w:tc>
      </w:tr>
    </w:tbl>
    <w:p>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pPr>
        <w:spacing w:line="400" w:lineRule="exact"/>
        <w:jc w:val="center"/>
        <w:outlineLvl w:val="0"/>
        <w:rPr>
          <w:rFonts w:ascii="宋体" w:hAnsi="宋体" w:cs="宋体"/>
          <w:b/>
          <w:color w:val="auto"/>
          <w:sz w:val="28"/>
          <w:szCs w:val="28"/>
          <w:highlight w:val="none"/>
        </w:rPr>
      </w:pPr>
      <w:r>
        <w:rPr>
          <w:rFonts w:hint="eastAsia" w:ascii="宋体" w:hAnsi="宋体" w:cs="宋体"/>
          <w:b/>
          <w:color w:val="auto"/>
          <w:sz w:val="28"/>
          <w:szCs w:val="28"/>
          <w:highlight w:val="none"/>
        </w:rPr>
        <w:t>一、  说明</w:t>
      </w:r>
    </w:p>
    <w:p>
      <w:pPr>
        <w:tabs>
          <w:tab w:val="left" w:pos="360"/>
        </w:tabs>
        <w:spacing w:line="360" w:lineRule="exact"/>
        <w:ind w:firstLine="440" w:firstLineChars="200"/>
        <w:rPr>
          <w:rFonts w:ascii="宋体" w:hAnsi="宋体" w:cs="宋体"/>
          <w:sz w:val="22"/>
        </w:rPr>
      </w:pPr>
      <w:r>
        <w:rPr>
          <w:rFonts w:hint="eastAsia" w:ascii="宋体" w:hAnsi="宋体" w:cs="宋体"/>
          <w:sz w:val="22"/>
        </w:rPr>
        <w:t>1.本次招标是按照《中华人民共和国政府采购法》、《政府采购货物和服务招标投标管理办法》等法律及有关法规组织和实施的。</w:t>
      </w:r>
    </w:p>
    <w:p>
      <w:pPr>
        <w:tabs>
          <w:tab w:val="left" w:pos="360"/>
        </w:tabs>
        <w:spacing w:line="360" w:lineRule="exact"/>
        <w:ind w:firstLine="440" w:firstLineChars="200"/>
        <w:rPr>
          <w:rFonts w:ascii="宋体" w:hAnsi="宋体" w:cs="宋体"/>
          <w:sz w:val="22"/>
        </w:rPr>
      </w:pPr>
      <w:r>
        <w:rPr>
          <w:rFonts w:hint="eastAsia" w:ascii="宋体" w:hAnsi="宋体" w:cs="宋体"/>
          <w:sz w:val="22"/>
        </w:rPr>
        <w:t>2.定义</w:t>
      </w:r>
    </w:p>
    <w:p>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“采购人”系指温州大学；</w:t>
      </w:r>
    </w:p>
    <w:p>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“采购代理机构”系指组织本次招标的浙江乐诚工程咨询有限公司；</w:t>
      </w:r>
    </w:p>
    <w:p>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“投标人”系指响应招标、参加投标竞争的法人、其他组织或者自然人；</w:t>
      </w:r>
    </w:p>
    <w:p>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“书面形式”包括合同书、信件和数据电文(包括电报、电传、传真、电子数据交换和电子邮件)等可以有形地表现所载内容的形式。</w:t>
      </w:r>
    </w:p>
    <w:p>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p>
    <w:p>
      <w:pPr>
        <w:numPr>
          <w:ilvl w:val="0"/>
          <w:numId w:val="3"/>
        </w:numPr>
        <w:tabs>
          <w:tab w:val="left" w:pos="360"/>
        </w:tabs>
        <w:spacing w:line="360" w:lineRule="exact"/>
        <w:ind w:left="0" w:firstLine="440" w:firstLineChars="200"/>
        <w:rPr>
          <w:rFonts w:ascii="宋体" w:hAnsi="宋体" w:cs="宋体"/>
          <w:sz w:val="22"/>
        </w:rPr>
      </w:pPr>
      <w:bookmarkStart w:id="0" w:name="_Hlk96327615"/>
      <w:r>
        <w:rPr>
          <w:rFonts w:hint="eastAsia" w:ascii="宋体" w:hAnsi="宋体" w:cs="宋体"/>
          <w:sz w:val="22"/>
        </w:rPr>
        <w:t>“电子签章”系指数据电文中以电子形式所含、所附用于识别签名人身份并表明签名人认可其中内容的数据；“公章”系指单位法定名称章。</w:t>
      </w:r>
    </w:p>
    <w:p>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招标文件对投标文件签署、盖章的要求适用于电子签章。</w:t>
      </w:r>
    </w:p>
    <w:bookmarkEnd w:id="0"/>
    <w:p>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“▲且加下划线”系指实质性要求条款，投标人应当做出实质性响应。</w:t>
      </w:r>
    </w:p>
    <w:p>
      <w:pPr>
        <w:tabs>
          <w:tab w:val="left" w:pos="360"/>
        </w:tabs>
        <w:spacing w:line="360" w:lineRule="exact"/>
        <w:ind w:firstLine="440" w:firstLineChars="200"/>
        <w:rPr>
          <w:rFonts w:ascii="宋体" w:hAnsi="宋体" w:cs="宋体"/>
          <w:sz w:val="22"/>
        </w:rPr>
      </w:pPr>
      <w:r>
        <w:rPr>
          <w:rFonts w:hint="eastAsia" w:ascii="宋体" w:hAnsi="宋体" w:cs="宋体"/>
          <w:kern w:val="0"/>
          <w:sz w:val="22"/>
        </w:rPr>
        <w:t>3.</w:t>
      </w:r>
      <w:r>
        <w:rPr>
          <w:rFonts w:hint="eastAsia" w:ascii="宋体" w:hAnsi="宋体" w:cs="宋体"/>
          <w:sz w:val="22"/>
        </w:rPr>
        <w:t>投标人代表</w:t>
      </w:r>
    </w:p>
    <w:p>
      <w:pPr>
        <w:tabs>
          <w:tab w:val="left" w:pos="360"/>
        </w:tabs>
        <w:spacing w:line="360" w:lineRule="exact"/>
        <w:ind w:firstLine="440" w:firstLineChars="200"/>
        <w:rPr>
          <w:rFonts w:ascii="宋体" w:hAnsi="宋体" w:cs="宋体"/>
          <w:sz w:val="22"/>
        </w:rPr>
      </w:pPr>
      <w:r>
        <w:rPr>
          <w:rFonts w:hint="eastAsia" w:ascii="宋体" w:hAnsi="宋体" w:cs="宋体"/>
          <w:sz w:val="22"/>
        </w:rPr>
        <w:t>指全权代表投标人参加投标活动并签署投标文件的人。投标人须携带有效身份证件。如投标人代表不是法定代表人，须有法定代表人授权委托书，投标人未参加开标的，视同认可开标结果。</w:t>
      </w:r>
    </w:p>
    <w:p>
      <w:pPr>
        <w:tabs>
          <w:tab w:val="left" w:pos="360"/>
        </w:tabs>
        <w:spacing w:line="360" w:lineRule="exact"/>
        <w:ind w:firstLine="440" w:firstLineChars="200"/>
        <w:rPr>
          <w:rFonts w:ascii="宋体" w:hAnsi="宋体" w:cs="宋体"/>
          <w:sz w:val="22"/>
        </w:rPr>
      </w:pPr>
      <w:r>
        <w:rPr>
          <w:rFonts w:hint="eastAsia" w:ascii="宋体" w:hAnsi="宋体" w:cs="宋体"/>
          <w:sz w:val="22"/>
        </w:rPr>
        <w:t>4.投标费用</w:t>
      </w:r>
    </w:p>
    <w:p>
      <w:pPr>
        <w:tabs>
          <w:tab w:val="left" w:pos="360"/>
        </w:tabs>
        <w:spacing w:line="360" w:lineRule="exact"/>
        <w:ind w:firstLine="440" w:firstLineChars="200"/>
        <w:rPr>
          <w:rFonts w:ascii="宋体" w:hAnsi="宋体" w:cs="宋体"/>
          <w:sz w:val="22"/>
        </w:rPr>
      </w:pPr>
      <w:r>
        <w:rPr>
          <w:rFonts w:hint="eastAsia" w:ascii="宋体" w:hAnsi="宋体" w:cs="宋体"/>
          <w:sz w:val="22"/>
        </w:rPr>
        <w:t>4.1投标人应承担所有与准备和参加投标有关费用，不论投标的结果如何，采购代理机构和采购人均无义务和责任承担这些费用。</w:t>
      </w:r>
    </w:p>
    <w:p>
      <w:pPr>
        <w:spacing w:line="360" w:lineRule="exact"/>
        <w:ind w:firstLine="440" w:firstLineChars="200"/>
        <w:jc w:val="left"/>
        <w:rPr>
          <w:rFonts w:ascii="宋体" w:hAnsi="宋体" w:cs="宋体"/>
          <w:spacing w:val="-6"/>
          <w:sz w:val="22"/>
        </w:rPr>
      </w:pPr>
      <w:r>
        <w:rPr>
          <w:rFonts w:hint="eastAsia" w:ascii="宋体" w:hAnsi="宋体" w:cs="宋体"/>
          <w:sz w:val="22"/>
        </w:rPr>
        <w:t>4.2中标人</w:t>
      </w:r>
      <w:r>
        <w:rPr>
          <w:rFonts w:hint="eastAsia" w:ascii="宋体" w:hAnsi="宋体" w:cs="宋体"/>
          <w:spacing w:val="-6"/>
          <w:sz w:val="22"/>
        </w:rPr>
        <w:t>在收到中标通知书时向采购代理机构交纳采购代理服务费，收费标准（差额累进）：</w:t>
      </w:r>
    </w:p>
    <w:tbl>
      <w:tblPr>
        <w:tblStyle w:val="31"/>
        <w:tblW w:w="85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006"/>
        <w:gridCol w:w="45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b/>
                <w:bCs/>
                <w:sz w:val="22"/>
              </w:rPr>
            </w:pPr>
            <w:r>
              <w:rPr>
                <w:rFonts w:hint="eastAsia" w:ascii="宋体" w:hAnsi="宋体" w:cs="宋体"/>
                <w:b/>
                <w:bCs/>
                <w:sz w:val="22"/>
              </w:rPr>
              <w:t>中标金额（万元）</w:t>
            </w:r>
          </w:p>
        </w:tc>
        <w:tc>
          <w:tcPr>
            <w:tcW w:w="4581" w:type="dxa"/>
            <w:tcMar>
              <w:top w:w="0" w:type="dxa"/>
              <w:left w:w="108" w:type="dxa"/>
              <w:bottom w:w="0" w:type="dxa"/>
              <w:right w:w="108" w:type="dxa"/>
            </w:tcMar>
            <w:vAlign w:val="center"/>
          </w:tcPr>
          <w:p>
            <w:pPr>
              <w:spacing w:line="360" w:lineRule="exact"/>
              <w:jc w:val="center"/>
              <w:rPr>
                <w:rFonts w:ascii="宋体" w:hAnsi="宋体" w:cs="宋体"/>
                <w:b/>
                <w:bCs/>
                <w:sz w:val="22"/>
              </w:rPr>
            </w:pPr>
            <w:r>
              <w:rPr>
                <w:rFonts w:hint="eastAsia" w:ascii="宋体" w:hAnsi="宋体" w:cs="宋体"/>
                <w:b/>
                <w:bCs/>
                <w:sz w:val="22"/>
              </w:rPr>
              <w:t>收费标准（费率，%）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sz w:val="22"/>
              </w:rPr>
            </w:pPr>
            <w:r>
              <w:rPr>
                <w:rFonts w:hint="eastAsia" w:ascii="宋体" w:hAnsi="宋体" w:cs="宋体"/>
                <w:sz w:val="22"/>
              </w:rPr>
              <w:t>100以下</w:t>
            </w:r>
          </w:p>
        </w:tc>
        <w:tc>
          <w:tcPr>
            <w:tcW w:w="4581" w:type="dxa"/>
            <w:tcMar>
              <w:top w:w="0" w:type="dxa"/>
              <w:left w:w="108" w:type="dxa"/>
              <w:bottom w:w="0" w:type="dxa"/>
              <w:right w:w="108" w:type="dxa"/>
            </w:tcMar>
            <w:vAlign w:val="center"/>
          </w:tcPr>
          <w:p>
            <w:pPr>
              <w:spacing w:line="360" w:lineRule="exact"/>
              <w:jc w:val="center"/>
              <w:rPr>
                <w:rFonts w:ascii="宋体" w:hAnsi="宋体" w:cs="宋体"/>
                <w:sz w:val="22"/>
              </w:rPr>
            </w:pPr>
            <w:r>
              <w:rPr>
                <w:rFonts w:hint="eastAsia" w:ascii="宋体" w:hAnsi="宋体" w:cs="宋体"/>
                <w:sz w:val="22"/>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sz w:val="22"/>
                <w:highlight w:val="none"/>
              </w:rPr>
            </w:pPr>
            <w:r>
              <w:rPr>
                <w:rFonts w:hint="eastAsia" w:ascii="宋体" w:hAnsi="宋体" w:cs="宋体"/>
                <w:sz w:val="22"/>
                <w:highlight w:val="none"/>
              </w:rPr>
              <w:t>100（不含）-500（含）</w:t>
            </w:r>
          </w:p>
        </w:tc>
        <w:tc>
          <w:tcPr>
            <w:tcW w:w="4581" w:type="dxa"/>
            <w:tcMar>
              <w:top w:w="0" w:type="dxa"/>
              <w:left w:w="108" w:type="dxa"/>
              <w:bottom w:w="0" w:type="dxa"/>
              <w:right w:w="108" w:type="dxa"/>
            </w:tcMar>
            <w:vAlign w:val="center"/>
          </w:tcPr>
          <w:p>
            <w:pPr>
              <w:spacing w:line="360" w:lineRule="exact"/>
              <w:jc w:val="center"/>
              <w:rPr>
                <w:rFonts w:hint="default" w:ascii="宋体" w:hAnsi="宋体" w:eastAsia="宋体" w:cs="宋体"/>
                <w:sz w:val="22"/>
                <w:highlight w:val="none"/>
                <w:lang w:val="en-US" w:eastAsia="zh-CN"/>
              </w:rPr>
            </w:pPr>
            <w:r>
              <w:rPr>
                <w:rFonts w:hint="eastAsia" w:ascii="宋体" w:hAnsi="宋体" w:cs="宋体"/>
                <w:sz w:val="22"/>
                <w:highlight w:val="none"/>
              </w:rPr>
              <w:t>0.</w:t>
            </w:r>
            <w:r>
              <w:rPr>
                <w:rFonts w:hint="eastAsia" w:ascii="宋体" w:hAnsi="宋体" w:cs="宋体"/>
                <w:sz w:val="22"/>
                <w:highlight w:val="none"/>
                <w:lang w:val="en-US" w:eastAsia="zh-CN"/>
              </w:rPr>
              <w:t>64</w:t>
            </w:r>
          </w:p>
        </w:tc>
      </w:tr>
    </w:tbl>
    <w:p>
      <w:pPr>
        <w:tabs>
          <w:tab w:val="left" w:pos="-180"/>
          <w:tab w:val="left" w:pos="180"/>
          <w:tab w:val="left" w:pos="360"/>
        </w:tabs>
        <w:spacing w:line="360" w:lineRule="exact"/>
        <w:ind w:firstLine="442" w:firstLineChars="200"/>
        <w:rPr>
          <w:rFonts w:ascii="宋体" w:hAnsi="宋体" w:cs="宋体"/>
          <w:color w:val="auto"/>
          <w:sz w:val="22"/>
          <w:highlight w:val="none"/>
        </w:rPr>
      </w:pPr>
      <w:r>
        <w:rPr>
          <w:rFonts w:hint="eastAsia" w:ascii="宋体" w:hAnsi="宋体" w:cs="宋体"/>
          <w:b/>
          <w:bCs/>
          <w:color w:val="auto"/>
          <w:sz w:val="22"/>
          <w:highlight w:val="none"/>
        </w:rPr>
        <w:t>请各投标人将采购代理服务费包含在投标总报价中，但不单独列出。</w:t>
      </w:r>
      <w:r>
        <w:rPr>
          <w:rFonts w:hint="eastAsia" w:ascii="宋体" w:hAnsi="宋体" w:cs="宋体"/>
          <w:color w:val="auto"/>
          <w:sz w:val="22"/>
          <w:highlight w:val="none"/>
        </w:rPr>
        <w:t>采购代理服务费可以是现金、支票或汇票。</w:t>
      </w:r>
    </w:p>
    <w:p>
      <w:pPr>
        <w:spacing w:line="360" w:lineRule="exact"/>
        <w:ind w:left="655" w:leftChars="312" w:firstLine="338" w:firstLineChars="154"/>
        <w:rPr>
          <w:rFonts w:ascii="宋体" w:hAnsi="宋体" w:cs="宋体"/>
          <w:color w:val="000000"/>
          <w:sz w:val="22"/>
        </w:rPr>
      </w:pPr>
      <w:r>
        <w:rPr>
          <w:rFonts w:hint="eastAsia" w:ascii="宋体" w:hAnsi="宋体" w:cs="宋体"/>
          <w:color w:val="000000"/>
          <w:sz w:val="22"/>
        </w:rPr>
        <w:t>收款户名：浙江乐诚工程咨询有限公司</w:t>
      </w:r>
    </w:p>
    <w:p>
      <w:pPr>
        <w:spacing w:line="360" w:lineRule="exact"/>
        <w:ind w:left="655" w:leftChars="312" w:firstLine="338" w:firstLineChars="154"/>
        <w:rPr>
          <w:rFonts w:ascii="宋体" w:hAnsi="宋体" w:cs="宋体"/>
          <w:color w:val="000000"/>
          <w:sz w:val="22"/>
        </w:rPr>
      </w:pPr>
      <w:r>
        <w:rPr>
          <w:rFonts w:hint="eastAsia" w:ascii="宋体" w:hAnsi="宋体" w:cs="宋体"/>
          <w:color w:val="000000"/>
          <w:sz w:val="22"/>
        </w:rPr>
        <w:t>收款账号：76060122000323292</w:t>
      </w:r>
    </w:p>
    <w:p>
      <w:pPr>
        <w:spacing w:line="360" w:lineRule="exact"/>
        <w:ind w:left="655" w:leftChars="312" w:firstLine="338" w:firstLineChars="154"/>
        <w:rPr>
          <w:rFonts w:ascii="宋体" w:hAnsi="宋体" w:cs="宋体"/>
          <w:color w:val="000000"/>
          <w:sz w:val="22"/>
        </w:rPr>
      </w:pPr>
      <w:r>
        <w:rPr>
          <w:rFonts w:hint="eastAsia" w:ascii="宋体" w:hAnsi="宋体" w:cs="宋体"/>
          <w:color w:val="000000"/>
          <w:sz w:val="22"/>
        </w:rPr>
        <w:t>收款银行：宁波银行温州瓯海支行</w:t>
      </w:r>
    </w:p>
    <w:p>
      <w:pPr>
        <w:spacing w:line="360" w:lineRule="exact"/>
        <w:ind w:left="655" w:leftChars="312" w:firstLine="338" w:firstLineChars="154"/>
        <w:rPr>
          <w:rFonts w:ascii="宋体" w:hAnsi="宋体" w:cs="宋体"/>
          <w:color w:val="000000"/>
          <w:sz w:val="22"/>
        </w:rPr>
      </w:pPr>
      <w:r>
        <w:rPr>
          <w:rFonts w:hint="eastAsia" w:ascii="宋体" w:hAnsi="宋体" w:cs="宋体"/>
          <w:color w:val="000000"/>
          <w:sz w:val="22"/>
        </w:rPr>
        <w:t>收款行号：313333030036</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关于采购代理服务费的详细事宜请咨询采购代理机构计女士（0577-86077722）</w:t>
      </w:r>
    </w:p>
    <w:p>
      <w:pPr>
        <w:tabs>
          <w:tab w:val="left" w:pos="360"/>
        </w:tabs>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5.信用记录：</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根据财库[2016]125号《关于在政府采购活动中查询及使用信用记录有关问题的通知》要求，采购代理机构会对投标人信用记录进行查询并甄别。</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5.1.</w:t>
      </w:r>
      <w:r>
        <w:rPr>
          <w:rFonts w:hint="eastAsia" w:ascii="宋体" w:hAnsi="宋体" w:cs="宋体"/>
          <w:b/>
          <w:bCs/>
          <w:snapToGrid w:val="0"/>
          <w:color w:val="auto"/>
          <w:sz w:val="22"/>
          <w:highlight w:val="none"/>
        </w:rPr>
        <w:t>信用信息查询的截止时点为从本项目投标截止日往前追溯三年</w:t>
      </w:r>
      <w:r>
        <w:rPr>
          <w:rFonts w:hint="eastAsia" w:ascii="宋体" w:hAnsi="宋体" w:cs="宋体"/>
          <w:b/>
          <w:bCs/>
          <w:color w:val="auto"/>
          <w:spacing w:val="6"/>
          <w:sz w:val="22"/>
          <w:highlight w:val="none"/>
        </w:rPr>
        <w:t>；</w:t>
      </w:r>
    </w:p>
    <w:p>
      <w:pPr>
        <w:tabs>
          <w:tab w:val="left" w:pos="360"/>
        </w:tabs>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5.2.查询渠道：“信用中国（</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hint="eastAsia" w:ascii="宋体" w:hAnsi="宋体" w:cs="宋体"/>
          <w:b/>
          <w:bCs/>
          <w:color w:val="auto"/>
          <w:spacing w:val="6"/>
          <w:sz w:val="22"/>
          <w:highlight w:val="none"/>
        </w:rPr>
        <w:t>https://www.creditchina.gov.cn</w:t>
      </w:r>
      <w:r>
        <w:rPr>
          <w:rFonts w:hint="eastAsia" w:ascii="宋体" w:hAnsi="宋体" w:cs="宋体"/>
          <w:b/>
          <w:bCs/>
          <w:color w:val="auto"/>
          <w:spacing w:val="6"/>
          <w:sz w:val="22"/>
          <w:highlight w:val="none"/>
        </w:rPr>
        <w:fldChar w:fldCharType="end"/>
      </w:r>
      <w:r>
        <w:rPr>
          <w:rFonts w:hint="eastAsia" w:ascii="宋体" w:hAnsi="宋体" w:cs="宋体"/>
          <w:b/>
          <w:bCs/>
          <w:color w:val="auto"/>
          <w:spacing w:val="6"/>
          <w:sz w:val="22"/>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b/>
          <w:bCs/>
          <w:color w:val="auto"/>
          <w:spacing w:val="6"/>
          <w:sz w:val="22"/>
          <w:highlight w:val="none"/>
        </w:rPr>
        <w:t>http://www.ccgp.gov.cn</w:t>
      </w:r>
      <w:r>
        <w:rPr>
          <w:rFonts w:hint="eastAsia" w:ascii="宋体" w:hAnsi="宋体" w:cs="宋体"/>
          <w:b/>
          <w:bCs/>
          <w:color w:val="auto"/>
          <w:spacing w:val="6"/>
          <w:sz w:val="22"/>
          <w:highlight w:val="none"/>
        </w:rPr>
        <w:fldChar w:fldCharType="end"/>
      </w:r>
      <w:r>
        <w:rPr>
          <w:rFonts w:hint="eastAsia" w:ascii="宋体" w:hAnsi="宋体" w:cs="宋体"/>
          <w:b/>
          <w:bCs/>
          <w:color w:val="auto"/>
          <w:spacing w:val="6"/>
          <w:sz w:val="22"/>
          <w:highlight w:val="none"/>
        </w:rPr>
        <w:t>）”</w:t>
      </w:r>
      <w:r>
        <w:rPr>
          <w:rFonts w:hint="eastAsia" w:ascii="宋体" w:hAnsi="宋体" w:cs="宋体"/>
          <w:color w:val="auto"/>
          <w:sz w:val="22"/>
          <w:highlight w:val="none"/>
        </w:rPr>
        <w:t>；</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5.3.信用信息查询记录和证据留存具体方式：采购代理机构经办人或监督人员将查询网页打印与其他招标文件一并保存；</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5.4.信用信息的使用规则：投标人存在不良信用记录的，其投标将被作为投标无效被拒绝；</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不良信用记录指：被列入失信被执行人、重大税收违法案件当事人名单、政府采购严重违法失信行为记录名单。</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kern w:val="0"/>
          <w:sz w:val="22"/>
          <w:highlight w:val="none"/>
        </w:rPr>
        <w:t>联合体信用信息查询：联合体以一个投标人的身份共同参加政府采购活动的，应当对所有联合体成员进行信用记录查询，联合体成员存在不良信用记录的，视同联合体存在不良信用记录</w:t>
      </w:r>
      <w:r>
        <w:rPr>
          <w:rFonts w:hint="eastAsia" w:ascii="宋体" w:hAnsi="宋体" w:cs="宋体"/>
          <w:b/>
          <w:bCs/>
          <w:color w:val="auto"/>
          <w:sz w:val="22"/>
          <w:highlight w:val="none"/>
        </w:rPr>
        <w:t>。</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6.特别说明：</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6.1投标人应仔细阅读招标文件的所有内容，按照招标文件的要求提交投标文件，并对所提供的全部资料的真实性承担法律责任。</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非单一产品采购项目，采购人应当根据采购项目技术构成、产品价格比重等合理确定核心产品，并在招标文件中载明。多家投标人提供的核心产品品牌相同的，按前两款规定处理。</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6.4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p>
    <w:p>
      <w:pPr>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7.采购项目需要落实的政府采购政策</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7.2 支持绿色发展</w:t>
      </w:r>
    </w:p>
    <w:p>
      <w:pPr>
        <w:snapToGrid w:val="0"/>
        <w:spacing w:line="360" w:lineRule="exact"/>
        <w:ind w:firstLine="442" w:firstLineChars="201"/>
        <w:rPr>
          <w:rFonts w:ascii="宋体" w:hAnsi="宋体" w:cs="宋体"/>
          <w:b/>
          <w:color w:val="auto"/>
          <w:sz w:val="22"/>
          <w:highlight w:val="none"/>
        </w:rPr>
      </w:pPr>
      <w:r>
        <w:rPr>
          <w:rFonts w:hint="eastAsia" w:ascii="宋体" w:hAnsi="宋体" w:cs="宋体"/>
          <w:color w:val="auto"/>
          <w:sz w:val="22"/>
          <w:highlight w:val="none"/>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color w:val="auto"/>
          <w:sz w:val="22"/>
          <w:highlight w:val="none"/>
          <w:u w:val="single"/>
        </w:rPr>
        <w:t>▲采购人拟采购的产品属于政府强制采购的节能产品品目清单范围的，投标人未按招标文件要求提供国家确定的认证机构出具的、处于有效期之内的节能产品认证证书的，投标无效。</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7.3支持中小企业发展</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符合中小企业划分标准的个体工商户，在政府采购活动中视同中小企业。</w:t>
      </w:r>
    </w:p>
    <w:p>
      <w:pPr>
        <w:widowControl/>
        <w:snapToGrid w:val="0"/>
        <w:spacing w:line="360" w:lineRule="exact"/>
        <w:ind w:firstLine="442" w:firstLineChars="201"/>
        <w:jc w:val="left"/>
        <w:rPr>
          <w:rFonts w:ascii="宋体" w:hAnsi="宋体" w:cs="宋体"/>
          <w:color w:val="auto"/>
          <w:kern w:val="0"/>
          <w:sz w:val="22"/>
          <w:highlight w:val="none"/>
        </w:rPr>
      </w:pPr>
      <w:r>
        <w:rPr>
          <w:rFonts w:hint="eastAsia" w:ascii="宋体" w:hAnsi="宋体" w:cs="宋体"/>
          <w:bCs/>
          <w:color w:val="auto"/>
          <w:sz w:val="22"/>
          <w:highlight w:val="none"/>
        </w:rPr>
        <w:t>7.3.2</w:t>
      </w:r>
      <w:r>
        <w:rPr>
          <w:rFonts w:hint="eastAsia" w:ascii="宋体" w:hAnsi="宋体" w:cs="宋体"/>
          <w:color w:val="auto"/>
          <w:kern w:val="0"/>
          <w:sz w:val="22"/>
          <w:highlight w:val="none"/>
        </w:rPr>
        <w:t>在政府采购活动中，投标人提供的货物、工程或者服务符合下列情形的，享受中小企业扶持政策：</w:t>
      </w:r>
    </w:p>
    <w:p>
      <w:pPr>
        <w:widowControl/>
        <w:snapToGrid w:val="0"/>
        <w:spacing w:line="360" w:lineRule="exact"/>
        <w:ind w:firstLine="442" w:firstLineChars="201"/>
        <w:jc w:val="left"/>
        <w:rPr>
          <w:rFonts w:ascii="宋体" w:hAnsi="宋体" w:cs="宋体"/>
          <w:color w:val="auto"/>
          <w:kern w:val="0"/>
          <w:sz w:val="22"/>
          <w:highlight w:val="none"/>
        </w:rPr>
      </w:pPr>
      <w:r>
        <w:rPr>
          <w:rFonts w:hint="eastAsia" w:ascii="宋体" w:hAnsi="宋体" w:cs="宋体"/>
          <w:color w:val="auto"/>
          <w:kern w:val="0"/>
          <w:sz w:val="22"/>
          <w:highlight w:val="none"/>
        </w:rPr>
        <w:t>7.3.2.1在货物采购项目中，货物由中小企业制造，即货物由中小企业生产且使用该中小企业商号或者注册商标；</w:t>
      </w:r>
    </w:p>
    <w:p>
      <w:pPr>
        <w:widowControl/>
        <w:snapToGrid w:val="0"/>
        <w:spacing w:line="360" w:lineRule="exact"/>
        <w:ind w:firstLine="442" w:firstLineChars="201"/>
        <w:jc w:val="left"/>
        <w:rPr>
          <w:rFonts w:ascii="宋体" w:hAnsi="宋体" w:cs="宋体"/>
          <w:color w:val="auto"/>
          <w:kern w:val="0"/>
          <w:sz w:val="22"/>
          <w:highlight w:val="none"/>
        </w:rPr>
      </w:pPr>
      <w:r>
        <w:rPr>
          <w:rFonts w:hint="eastAsia" w:ascii="宋体" w:hAnsi="宋体" w:cs="宋体"/>
          <w:color w:val="auto"/>
          <w:kern w:val="0"/>
          <w:sz w:val="22"/>
          <w:highlight w:val="none"/>
        </w:rPr>
        <w:t>7.3.2.2在工程采购项目中，工程由中小企业承建，即工程施工单位为中小企业；</w:t>
      </w:r>
    </w:p>
    <w:p>
      <w:pPr>
        <w:widowControl/>
        <w:snapToGrid w:val="0"/>
        <w:spacing w:line="360" w:lineRule="exact"/>
        <w:ind w:firstLine="442" w:firstLineChars="201"/>
        <w:jc w:val="left"/>
        <w:rPr>
          <w:rFonts w:ascii="宋体" w:hAnsi="宋体" w:cs="宋体"/>
          <w:color w:val="auto"/>
          <w:kern w:val="0"/>
          <w:sz w:val="22"/>
          <w:highlight w:val="none"/>
        </w:rPr>
      </w:pPr>
      <w:r>
        <w:rPr>
          <w:rFonts w:hint="eastAsia" w:ascii="宋体" w:hAnsi="宋体" w:cs="宋体"/>
          <w:color w:val="auto"/>
          <w:kern w:val="0"/>
          <w:sz w:val="22"/>
          <w:highlight w:val="none"/>
        </w:rPr>
        <w:t>7.3.2.3在服务采购项目中，服务由中小企业承接，即提供服务的人员为中小企业依照《中华人民共和国劳动合同法》订立劳动合同的从业人员。</w:t>
      </w:r>
    </w:p>
    <w:p>
      <w:pPr>
        <w:widowControl/>
        <w:snapToGrid w:val="0"/>
        <w:spacing w:line="360" w:lineRule="exact"/>
        <w:ind w:firstLine="442" w:firstLineChars="201"/>
        <w:jc w:val="left"/>
        <w:rPr>
          <w:rFonts w:ascii="宋体" w:hAnsi="宋体" w:cs="宋体"/>
          <w:color w:val="auto"/>
          <w:kern w:val="0"/>
          <w:sz w:val="22"/>
          <w:highlight w:val="none"/>
        </w:rPr>
      </w:pPr>
      <w:r>
        <w:rPr>
          <w:rFonts w:hint="eastAsia" w:ascii="宋体" w:hAnsi="宋体" w:cs="宋体"/>
          <w:color w:val="auto"/>
          <w:kern w:val="0"/>
          <w:sz w:val="22"/>
          <w:highlight w:val="none"/>
        </w:rPr>
        <w:t>在货物采购项目中，投标人提供的货物既有中小企业制造货物，也有大型企业制造货物的，不享受中小企业扶持政策。</w:t>
      </w:r>
    </w:p>
    <w:p>
      <w:pPr>
        <w:widowControl/>
        <w:snapToGrid w:val="0"/>
        <w:spacing w:line="360" w:lineRule="exact"/>
        <w:ind w:firstLine="442" w:firstLineChars="201"/>
        <w:jc w:val="left"/>
        <w:rPr>
          <w:rFonts w:ascii="宋体" w:hAnsi="宋体" w:cs="宋体"/>
          <w:color w:val="auto"/>
          <w:kern w:val="0"/>
          <w:sz w:val="22"/>
          <w:highlight w:val="none"/>
        </w:rPr>
      </w:pPr>
      <w:r>
        <w:rPr>
          <w:rFonts w:hint="eastAsia" w:ascii="宋体" w:hAnsi="宋体" w:cs="宋体"/>
          <w:color w:val="auto"/>
          <w:kern w:val="0"/>
          <w:sz w:val="22"/>
          <w:highlight w:val="none"/>
        </w:rPr>
        <w:t>以联合体形式参加政府采购活动，联合体各方均为中小企业的，联合体视同中小企业。其中，联合体各方均为小微企业的，联合体视同小微企业。</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7.3.4符合《关于促进残疾人就业政府采购政策的通知》（财库〔2017〕141号）规定的条件并提供《残疾人福利性单位声明函》（附件）的残疾人福利性单位视同小型、微型企业；</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7.3.5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7.3.7中小企业享受扶持政策获得政府采购合同的，小微企业不得将合同分包给大中型企业，中型企业不得将合同分包给大型企业。</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7.4</w:t>
      </w:r>
      <w:r>
        <w:rPr>
          <w:rFonts w:hint="eastAsia" w:ascii="宋体" w:hAnsi="宋体" w:cs="宋体"/>
          <w:bCs/>
          <w:color w:val="auto"/>
          <w:sz w:val="22"/>
          <w:highlight w:val="none"/>
        </w:rPr>
        <w:t>支持创新发展</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7.4.1采购人优先采购被认定为首台套产品和“制造精品”的自主创新产品。</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p>
      <w:pPr>
        <w:snapToGrid w:val="0"/>
        <w:spacing w:line="360" w:lineRule="exact"/>
        <w:ind w:firstLine="442" w:firstLineChars="201"/>
        <w:rPr>
          <w:rFonts w:ascii="宋体" w:hAnsi="宋体" w:cs="宋体"/>
          <w:sz w:val="22"/>
        </w:rPr>
      </w:pPr>
      <w:r>
        <w:rPr>
          <w:rFonts w:hint="eastAsia" w:ascii="宋体" w:hAnsi="宋体" w:cs="宋体"/>
          <w:sz w:val="22"/>
        </w:rPr>
        <w:t>7.5平等对待内外资企业和符合条件的破产重整企业</w:t>
      </w:r>
    </w:p>
    <w:p>
      <w:pPr>
        <w:snapToGrid w:val="0"/>
        <w:spacing w:line="360" w:lineRule="exact"/>
        <w:ind w:firstLine="442" w:firstLineChars="201"/>
      </w:pPr>
      <w:r>
        <w:rPr>
          <w:rFonts w:hint="eastAsia" w:ascii="宋体" w:hAnsi="宋体" w:cs="宋体"/>
          <w:sz w:val="22"/>
        </w:rPr>
        <w:t>平等对待内外资企业和符合条件的破产重整企业，切实保障企业公平竞争，平等维护企业的合法利益。</w:t>
      </w:r>
    </w:p>
    <w:p>
      <w:pPr>
        <w:pStyle w:val="30"/>
        <w:spacing w:line="360" w:lineRule="exact"/>
        <w:ind w:hanging="480"/>
        <w:rPr>
          <w:rFonts w:ascii="宋体" w:hAnsi="宋体" w:cs="宋体"/>
          <w:color w:val="auto"/>
          <w:highlight w:val="none"/>
        </w:rPr>
      </w:pPr>
    </w:p>
    <w:p>
      <w:pPr>
        <w:spacing w:line="400" w:lineRule="exact"/>
        <w:ind w:firstLine="522" w:firstLineChars="200"/>
        <w:jc w:val="center"/>
        <w:rPr>
          <w:rFonts w:ascii="宋体" w:hAnsi="宋体" w:cs="宋体"/>
          <w:b/>
          <w:color w:val="auto"/>
          <w:sz w:val="26"/>
          <w:highlight w:val="none"/>
        </w:rPr>
      </w:pPr>
      <w:r>
        <w:rPr>
          <w:rFonts w:hint="eastAsia" w:ascii="宋体" w:hAnsi="宋体" w:cs="宋体"/>
          <w:b/>
          <w:color w:val="auto"/>
          <w:sz w:val="26"/>
          <w:highlight w:val="none"/>
        </w:rPr>
        <w:t>二、招标文件</w:t>
      </w:r>
    </w:p>
    <w:p>
      <w:pPr>
        <w:spacing w:line="360" w:lineRule="exact"/>
        <w:ind w:firstLine="440" w:firstLineChars="200"/>
        <w:outlineLvl w:val="0"/>
        <w:rPr>
          <w:rFonts w:ascii="宋体" w:hAnsi="宋体" w:cs="宋体"/>
          <w:color w:val="auto"/>
          <w:sz w:val="22"/>
          <w:highlight w:val="none"/>
        </w:rPr>
      </w:pPr>
      <w:r>
        <w:rPr>
          <w:rFonts w:hint="eastAsia" w:ascii="宋体" w:hAnsi="宋体" w:cs="宋体"/>
          <w:color w:val="auto"/>
          <w:sz w:val="22"/>
          <w:highlight w:val="none"/>
        </w:rPr>
        <w:t>1.招标文件由招标文件目录所列内容及相关资料组成。</w:t>
      </w:r>
    </w:p>
    <w:p>
      <w:pPr>
        <w:spacing w:line="360" w:lineRule="exact"/>
        <w:ind w:firstLine="440" w:firstLineChars="200"/>
        <w:outlineLvl w:val="0"/>
        <w:rPr>
          <w:rFonts w:ascii="宋体" w:hAnsi="宋体" w:cs="宋体"/>
          <w:color w:val="auto"/>
          <w:sz w:val="22"/>
          <w:highlight w:val="none"/>
        </w:rPr>
      </w:pPr>
      <w:r>
        <w:rPr>
          <w:rFonts w:hint="eastAsia" w:ascii="宋体" w:hAnsi="宋体" w:cs="宋体"/>
          <w:color w:val="auto"/>
          <w:sz w:val="22"/>
          <w:highlight w:val="none"/>
        </w:rPr>
        <w:t>2.质疑</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2.2投标人提出质疑应当提交质疑函和必要的证明材料，质疑函范本请到“浙江政府采购网下载专区”下载，质疑函应当包括下列内容：</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（一）投标人的姓名或者名称、地址、邮编、联系人及联系方式；</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（二）质疑项目的名称、编号；</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（三）具体、明确的质疑事项和与质疑事项相关的请求；</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（四）事实依据；</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（五）必要的法律依据；</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（六）提出质疑的日期。</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投标人为自然人的，应当由本人签字；投标人为法人或者其他组织的，应当由法定代表人、主要负责人，或者其授权代表签字或者盖章，并加盖电子签章。</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2.3提出质疑的投标人应当是参与本项目招标活动的投标人。</w:t>
      </w:r>
      <w:r>
        <w:rPr>
          <w:rFonts w:hint="eastAsia" w:ascii="宋体" w:hAnsi="宋体" w:cs="宋体"/>
          <w:b/>
          <w:bCs/>
          <w:color w:val="auto"/>
          <w:spacing w:val="6"/>
          <w:sz w:val="22"/>
          <w:highlight w:val="none"/>
        </w:rPr>
        <w:t>投标人在法定质疑期内一次性提出针对同一采购程序环节的质疑。</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2.4根据《政府采购质疑和投诉办法》第三十七条的规定，投诉人在全国范围12个月内三次以上投诉查无实据的，由财政部门列入不良行为记录名单。</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投诉人有下列行为之一的，属于虚假、恶意投诉，由财政部门列入不良行为记录名单，禁止其1至3年内参加政府采购活动：</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（一）捏造事实；</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（二）提供虚假材料；</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（三）以非法手段取得证明材料。证据来源的合法性存在明显疑问，投诉人无法证明其取得方式合法的，视为以非法手段取得证明材料。</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3.投诉</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质疑投标人对采购人、采购代理机构的答复不满意或者采购人、采购代理机构未在规定的时间内作出答复的，可以在答复期满后十五个工作日内向同级政府采购监督部门投诉。投诉书范本请到“浙江政府采购网下载专区”下载。</w:t>
      </w:r>
    </w:p>
    <w:p>
      <w:pPr>
        <w:adjustRightInd w:val="0"/>
        <w:spacing w:line="400" w:lineRule="exact"/>
        <w:ind w:firstLine="440" w:firstLineChars="200"/>
        <w:rPr>
          <w:rFonts w:ascii="宋体" w:hAnsi="宋体" w:cs="宋体"/>
          <w:color w:val="auto"/>
          <w:highlight w:val="none"/>
        </w:rPr>
      </w:pPr>
      <w:r>
        <w:rPr>
          <w:rFonts w:hint="eastAsia" w:ascii="宋体" w:hAnsi="宋体" w:cs="宋体"/>
          <w:color w:val="auto"/>
          <w:sz w:val="22"/>
          <w:highlight w:val="none"/>
        </w:rPr>
        <w:t>以联合体形式参加政府采购活动的，其质疑或投诉应当由组成联合体的所有供应商共同提出。</w:t>
      </w:r>
    </w:p>
    <w:p>
      <w:pPr>
        <w:spacing w:line="360" w:lineRule="exact"/>
        <w:ind w:firstLine="464" w:firstLineChars="200"/>
        <w:rPr>
          <w:rFonts w:ascii="宋体" w:hAnsi="宋体" w:cs="宋体"/>
          <w:color w:val="auto"/>
          <w:spacing w:val="6"/>
          <w:sz w:val="22"/>
          <w:highlight w:val="none"/>
        </w:rPr>
      </w:pPr>
      <w:r>
        <w:rPr>
          <w:rFonts w:hint="eastAsia" w:ascii="宋体" w:hAnsi="宋体" w:cs="宋体"/>
          <w:color w:val="auto"/>
          <w:spacing w:val="6"/>
          <w:sz w:val="22"/>
          <w:highlight w:val="none"/>
        </w:rPr>
        <w:t>4.澄清或修改</w:t>
      </w:r>
    </w:p>
    <w:p>
      <w:pPr>
        <w:spacing w:line="360" w:lineRule="exact"/>
        <w:ind w:firstLine="464" w:firstLineChars="200"/>
        <w:rPr>
          <w:rFonts w:ascii="宋体" w:hAnsi="宋体" w:cs="宋体"/>
          <w:color w:val="auto"/>
          <w:spacing w:val="6"/>
          <w:sz w:val="22"/>
          <w:highlight w:val="none"/>
        </w:rPr>
      </w:pPr>
      <w:r>
        <w:rPr>
          <w:rFonts w:hint="eastAsia" w:ascii="宋体" w:hAnsi="宋体" w:cs="宋体"/>
          <w:color w:val="auto"/>
          <w:spacing w:val="6"/>
          <w:sz w:val="22"/>
          <w:highlight w:val="none"/>
        </w:rPr>
        <w:t>4.1采购人或者采购代理机构可以对已发出的招标文件进行必要的澄清或者修改。澄清或者修改</w:t>
      </w:r>
      <w:r>
        <w:rPr>
          <w:rStyle w:val="34"/>
          <w:rFonts w:hint="eastAsia" w:ascii="宋体" w:hAnsi="宋体" w:cs="宋体"/>
          <w:b w:val="0"/>
          <w:color w:val="auto"/>
          <w:sz w:val="22"/>
          <w:highlight w:val="none"/>
        </w:rPr>
        <w:t>在浙江政府采购网上发布公告，同时政采云系统会向所有已按招标文件规定方式获取招标文件的潜在投标人发送更正提醒信息，潜在投标人请自行到浙江省政府采购网上下载公告附件，潜在投标人在收到该公告附件后应于1日内，以书面或传真形式（签署意见并加盖公章）向采购代理机构回函给予确认。过期未回复的，视为默认接受。</w:t>
      </w:r>
      <w:r>
        <w:rPr>
          <w:rFonts w:hint="eastAsia" w:ascii="宋体" w:hAnsi="宋体" w:cs="宋体"/>
          <w:color w:val="auto"/>
          <w:spacing w:val="6"/>
          <w:sz w:val="22"/>
          <w:highlight w:val="none"/>
        </w:rPr>
        <w:t>澄清或者修改的内容为招标文件的组成部分。</w:t>
      </w:r>
    </w:p>
    <w:p>
      <w:pPr>
        <w:spacing w:line="360" w:lineRule="exact"/>
        <w:ind w:firstLine="464" w:firstLineChars="200"/>
        <w:rPr>
          <w:rFonts w:ascii="宋体" w:hAnsi="宋体" w:cs="宋体"/>
          <w:color w:val="auto"/>
          <w:spacing w:val="6"/>
          <w:sz w:val="22"/>
          <w:highlight w:val="none"/>
        </w:rPr>
      </w:pPr>
      <w:r>
        <w:rPr>
          <w:rFonts w:hint="eastAsia" w:ascii="宋体" w:hAnsi="宋体" w:cs="宋体"/>
          <w:color w:val="auto"/>
          <w:spacing w:val="6"/>
          <w:sz w:val="22"/>
          <w:highlight w:val="none"/>
        </w:rPr>
        <w:t>4.2澄清或者修改的内容可能影响投标文件编制的，采购人或者采购代理机构应当在投标文件提交截止时间至少15日前，以书面形式（</w:t>
      </w:r>
      <w:r>
        <w:rPr>
          <w:rStyle w:val="34"/>
          <w:rFonts w:hint="eastAsia" w:ascii="宋体" w:hAnsi="宋体" w:cs="宋体"/>
          <w:b w:val="0"/>
          <w:color w:val="auto"/>
          <w:sz w:val="22"/>
          <w:highlight w:val="none"/>
        </w:rPr>
        <w:t>在浙江政府采购网上发布公告</w:t>
      </w:r>
      <w:r>
        <w:rPr>
          <w:rFonts w:hint="eastAsia" w:ascii="宋体" w:hAnsi="宋体" w:cs="宋体"/>
          <w:color w:val="auto"/>
          <w:spacing w:val="6"/>
          <w:sz w:val="22"/>
          <w:highlight w:val="none"/>
        </w:rPr>
        <w:t>）通知所有获取招标文件的潜在投标人；不足15日的，采购人或者采购代理机构应当顺延提交投标文件的截止时间。</w:t>
      </w:r>
    </w:p>
    <w:p>
      <w:pPr>
        <w:spacing w:line="400" w:lineRule="exact"/>
        <w:ind w:firstLine="522" w:firstLineChars="200"/>
        <w:jc w:val="center"/>
        <w:rPr>
          <w:rFonts w:ascii="宋体" w:hAnsi="宋体" w:cs="宋体"/>
          <w:color w:val="auto"/>
          <w:sz w:val="22"/>
          <w:highlight w:val="none"/>
        </w:rPr>
      </w:pPr>
      <w:r>
        <w:rPr>
          <w:rFonts w:hint="eastAsia" w:ascii="宋体" w:hAnsi="宋体" w:cs="宋体"/>
          <w:b/>
          <w:color w:val="auto"/>
          <w:sz w:val="26"/>
          <w:highlight w:val="none"/>
        </w:rPr>
        <w:t>三、 投标文件的编制</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1.投标文件的形式</w:t>
      </w:r>
    </w:p>
    <w:p>
      <w:pPr>
        <w:pStyle w:val="14"/>
        <w:snapToGrid w:val="0"/>
        <w:spacing w:line="360" w:lineRule="exact"/>
        <w:ind w:firstLine="442" w:firstLineChars="200"/>
        <w:rPr>
          <w:rFonts w:hAnsi="宋体" w:cs="宋体"/>
          <w:b/>
          <w:bCs/>
          <w:color w:val="auto"/>
          <w:sz w:val="22"/>
          <w:highlight w:val="none"/>
        </w:rPr>
      </w:pPr>
      <w:r>
        <w:rPr>
          <w:rFonts w:hint="eastAsia" w:hAnsi="宋体" w:cs="宋体"/>
          <w:b/>
          <w:bCs/>
          <w:color w:val="auto"/>
          <w:sz w:val="22"/>
          <w:highlight w:val="none"/>
        </w:rPr>
        <w:t>投标文件分为电子投标文件以及备份投标文件，备份文件为以介质存储的数据电文形式的备份投标文件。</w:t>
      </w:r>
    </w:p>
    <w:p>
      <w:pPr>
        <w:spacing w:line="360" w:lineRule="exact"/>
        <w:ind w:firstLine="442" w:firstLineChars="200"/>
        <w:rPr>
          <w:rFonts w:ascii="宋体" w:hAnsi="宋体" w:cs="宋体"/>
          <w:color w:val="auto"/>
          <w:kern w:val="0"/>
          <w:sz w:val="22"/>
          <w:highlight w:val="none"/>
        </w:rPr>
      </w:pPr>
      <w:r>
        <w:rPr>
          <w:rFonts w:hint="eastAsia" w:ascii="宋体" w:hAnsi="宋体" w:cs="宋体"/>
          <w:b/>
          <w:bCs/>
          <w:color w:val="auto"/>
          <w:sz w:val="22"/>
          <w:highlight w:val="none"/>
        </w:rPr>
        <w:t>1.1电子投标文件，通过政采云电子交易客户端（政采云投标客户端）完成投标文件编制后生成并加密的数据电文形式的投标文件（文件扩展名为.jmbs）</w:t>
      </w:r>
      <w:r>
        <w:rPr>
          <w:rFonts w:hint="eastAsia" w:ascii="宋体" w:hAnsi="宋体" w:cs="宋体"/>
          <w:color w:val="auto"/>
          <w:kern w:val="0"/>
          <w:sz w:val="22"/>
          <w:highlight w:val="none"/>
        </w:rPr>
        <w:t>。</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1.2以介质存储的数据电文形式的备份投标文件：</w:t>
      </w:r>
      <w:r>
        <w:rPr>
          <w:rStyle w:val="34"/>
          <w:rFonts w:hint="eastAsia" w:ascii="宋体" w:hAnsi="宋体" w:cs="宋体"/>
          <w:bCs/>
          <w:color w:val="auto"/>
          <w:sz w:val="22"/>
          <w:highlight w:val="none"/>
        </w:rPr>
        <w:t>与“电子投标文件”同时生成的数据电文形式的备份投标文件</w:t>
      </w:r>
      <w:r>
        <w:rPr>
          <w:rFonts w:hint="eastAsia" w:ascii="宋体" w:hAnsi="宋体" w:cs="宋体"/>
          <w:b/>
          <w:bCs/>
          <w:color w:val="auto"/>
          <w:sz w:val="22"/>
          <w:highlight w:val="none"/>
        </w:rPr>
        <w:t>(</w:t>
      </w:r>
      <w:r>
        <w:rPr>
          <w:rFonts w:hint="eastAsia" w:ascii="宋体" w:hAnsi="宋体" w:cs="宋体"/>
          <w:b/>
          <w:bCs/>
          <w:color w:val="auto"/>
          <w:sz w:val="22"/>
          <w:highlight w:val="none"/>
          <w:lang w:val="zh-CN"/>
        </w:rPr>
        <w:t>文件扩展名为</w:t>
      </w:r>
      <w:r>
        <w:rPr>
          <w:rFonts w:hint="eastAsia" w:ascii="宋体" w:hAnsi="宋体" w:cs="宋体"/>
          <w:b/>
          <w:bCs/>
          <w:color w:val="auto"/>
          <w:sz w:val="22"/>
          <w:highlight w:val="none"/>
        </w:rPr>
        <w:t>.bfbs)，</w:t>
      </w:r>
      <w:r>
        <w:rPr>
          <w:rFonts w:hint="eastAsia" w:ascii="宋体" w:hAnsi="宋体" w:cs="宋体"/>
          <w:b/>
          <w:bCs/>
          <w:color w:val="auto"/>
          <w:sz w:val="22"/>
          <w:highlight w:val="none"/>
          <w:lang w:val="zh-CN"/>
        </w:rPr>
        <w:t>投标文件提交截止时间前以电子邮件方式传送至浙江乐诚工程咨询有限公司电子邮箱</w:t>
      </w:r>
      <w:r>
        <w:rPr>
          <w:rFonts w:hint="eastAsia" w:ascii="宋体" w:hAnsi="宋体" w:cs="宋体"/>
          <w:b/>
          <w:bCs/>
          <w:color w:val="auto"/>
          <w:sz w:val="22"/>
          <w:highlight w:val="none"/>
          <w:lang w:eastAsia="zh-CN"/>
        </w:rPr>
        <w:t>1783329431@qq.com</w:t>
      </w:r>
      <w:r>
        <w:rPr>
          <w:rFonts w:hint="eastAsia" w:ascii="宋体" w:hAnsi="宋体" w:cs="宋体"/>
          <w:b/>
          <w:bCs/>
          <w:color w:val="auto"/>
          <w:sz w:val="22"/>
          <w:highlight w:val="none"/>
        </w:rPr>
        <w:t>，</w:t>
      </w:r>
      <w:r>
        <w:rPr>
          <w:rFonts w:hint="eastAsia" w:ascii="宋体" w:hAnsi="宋体" w:cs="宋体"/>
          <w:b/>
          <w:bCs/>
          <w:color w:val="auto"/>
          <w:sz w:val="22"/>
          <w:highlight w:val="none"/>
          <w:lang w:val="zh-CN"/>
        </w:rPr>
        <w:t>递交</w:t>
      </w:r>
      <w:r>
        <w:rPr>
          <w:rFonts w:hint="eastAsia" w:ascii="宋体" w:hAnsi="宋体" w:cs="宋体"/>
          <w:b/>
          <w:bCs/>
          <w:color w:val="auto"/>
          <w:sz w:val="22"/>
          <w:highlight w:val="none"/>
        </w:rPr>
        <w:t>1</w:t>
      </w:r>
      <w:r>
        <w:rPr>
          <w:rFonts w:hint="eastAsia" w:ascii="宋体" w:hAnsi="宋体" w:cs="宋体"/>
          <w:b/>
          <w:bCs/>
          <w:color w:val="auto"/>
          <w:sz w:val="22"/>
          <w:highlight w:val="none"/>
          <w:lang w:val="zh-CN"/>
        </w:rPr>
        <w:t>份</w:t>
      </w:r>
      <w:r>
        <w:rPr>
          <w:rFonts w:hint="eastAsia" w:ascii="宋体" w:hAnsi="宋体" w:cs="宋体"/>
          <w:b/>
          <w:bCs/>
          <w:color w:val="auto"/>
          <w:sz w:val="22"/>
          <w:highlight w:val="none"/>
        </w:rPr>
        <w:t>，</w:t>
      </w:r>
      <w:r>
        <w:rPr>
          <w:rFonts w:hint="eastAsia" w:ascii="宋体" w:hAnsi="宋体" w:cs="宋体"/>
          <w:b/>
          <w:bCs/>
          <w:color w:val="auto"/>
          <w:sz w:val="22"/>
          <w:highlight w:val="none"/>
          <w:lang w:val="zh-CN"/>
        </w:rPr>
        <w:t>传送的备份投标文件需打包压缩并加密</w:t>
      </w:r>
      <w:r>
        <w:rPr>
          <w:rFonts w:hint="eastAsia" w:ascii="宋体" w:hAnsi="宋体" w:cs="宋体"/>
          <w:b/>
          <w:bCs/>
          <w:color w:val="auto"/>
          <w:sz w:val="22"/>
          <w:highlight w:val="none"/>
        </w:rPr>
        <w:t>，</w:t>
      </w:r>
      <w:r>
        <w:rPr>
          <w:rFonts w:hint="eastAsia" w:ascii="宋体" w:hAnsi="宋体" w:cs="宋体"/>
          <w:b/>
          <w:bCs/>
          <w:color w:val="auto"/>
          <w:sz w:val="22"/>
          <w:highlight w:val="none"/>
          <w:lang w:val="zh-CN"/>
        </w:rPr>
        <w:t>加密密码由投标人自行保管</w:t>
      </w:r>
      <w:r>
        <w:rPr>
          <w:rFonts w:hint="eastAsia" w:ascii="宋体" w:hAnsi="宋体" w:cs="宋体"/>
          <w:b/>
          <w:bCs/>
          <w:color w:val="auto"/>
          <w:sz w:val="22"/>
          <w:highlight w:val="none"/>
        </w:rPr>
        <w:t>，未加密导致投标信息泄露的风险由投标人自行承担</w:t>
      </w:r>
      <w:r>
        <w:rPr>
          <w:rStyle w:val="34"/>
          <w:rFonts w:hint="eastAsia" w:ascii="宋体" w:hAnsi="宋体" w:cs="宋体"/>
          <w:bCs/>
          <w:color w:val="auto"/>
          <w:sz w:val="22"/>
          <w:highlight w:val="none"/>
        </w:rPr>
        <w:t>。</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1.3 投标文件的效力</w:t>
      </w:r>
    </w:p>
    <w:p>
      <w:pPr>
        <w:spacing w:line="360" w:lineRule="exact"/>
        <w:ind w:firstLine="442" w:firstLineChars="200"/>
        <w:rPr>
          <w:rFonts w:ascii="宋体" w:hAnsi="宋体" w:cs="宋体"/>
          <w:b/>
          <w:bCs/>
          <w:color w:val="auto"/>
          <w:sz w:val="22"/>
          <w:highlight w:val="none"/>
          <w:lang w:val="zh-CN"/>
        </w:rPr>
      </w:pPr>
      <w:r>
        <w:rPr>
          <w:rFonts w:hint="eastAsia" w:ascii="宋体" w:hAnsi="宋体" w:cs="宋体"/>
          <w:b/>
          <w:bCs/>
          <w:color w:val="auto"/>
          <w:sz w:val="22"/>
          <w:highlight w:val="none"/>
          <w:lang w:val="zh-CN"/>
        </w:rPr>
        <w:t>投标文件的启用，按先后顺位分别为电子投标文件、以介质存储的数据电文形式的备份投标文件。在下一顺位的投标文件启用时，前一顺位的投标文件自动失效。</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rPr>
        <w:t>2.投标人应认真阅读招标文件中所有事项格式、条款和技术规范等。</w:t>
      </w:r>
      <w:r>
        <w:rPr>
          <w:rFonts w:hint="eastAsia" w:ascii="宋体" w:hAnsi="宋体" w:cs="宋体"/>
          <w:bCs/>
          <w:color w:val="auto"/>
          <w:sz w:val="22"/>
          <w:highlight w:val="none"/>
          <w:u w:val="single"/>
        </w:rPr>
        <w:t>▲</w:t>
      </w:r>
      <w:r>
        <w:rPr>
          <w:rFonts w:hint="eastAsia" w:ascii="宋体" w:hAnsi="宋体" w:cs="宋体"/>
          <w:color w:val="auto"/>
          <w:sz w:val="22"/>
          <w:highlight w:val="none"/>
          <w:u w:val="single"/>
        </w:rPr>
        <w:t>投标人没有对招标文件各个方面做出实质性响应，导致投标被拒绝的风险由投标人自行承担。</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rPr>
        <w:t>3.</w:t>
      </w:r>
      <w:r>
        <w:rPr>
          <w:rFonts w:hint="eastAsia" w:ascii="宋体" w:hAnsi="宋体" w:cs="宋体"/>
          <w:bCs/>
          <w:color w:val="auto"/>
          <w:sz w:val="22"/>
          <w:highlight w:val="none"/>
          <w:u w:val="single"/>
        </w:rPr>
        <w:t>▲</w:t>
      </w:r>
      <w:r>
        <w:rPr>
          <w:rFonts w:hint="eastAsia" w:ascii="宋体" w:hAnsi="宋体" w:cs="宋体"/>
          <w:color w:val="auto"/>
          <w:sz w:val="22"/>
          <w:highlight w:val="none"/>
          <w:u w:val="single"/>
        </w:rPr>
        <w:t>投标人应保证所提供文件资料的真实性，所有文件资料必须是针对本次投标的。如发现投标人提供了虚假文件资料，其投标将被拒绝，并自行承担相应的法律责任。</w:t>
      </w:r>
    </w:p>
    <w:p>
      <w:pPr>
        <w:spacing w:line="360"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4.投标文件的构成：</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投标文件由“报价文件”、“资格文件”和“商务和技术文件”三部分组成，以下的“附件”，指的是第四部分 附件中的表格，其中电子投标文件中所须加盖电子签章部分均采用CA签章。</w:t>
      </w:r>
    </w:p>
    <w:p>
      <w:pPr>
        <w:spacing w:line="360" w:lineRule="exact"/>
        <w:ind w:firstLine="442" w:firstLineChars="200"/>
        <w:outlineLvl w:val="0"/>
        <w:rPr>
          <w:rFonts w:ascii="宋体" w:hAnsi="宋体" w:cs="宋体"/>
          <w:b/>
          <w:bCs/>
          <w:color w:val="auto"/>
          <w:sz w:val="22"/>
          <w:highlight w:val="none"/>
        </w:rPr>
      </w:pPr>
      <w:r>
        <w:rPr>
          <w:rFonts w:hint="eastAsia" w:ascii="宋体" w:hAnsi="宋体" w:cs="宋体"/>
          <w:b/>
          <w:bCs/>
          <w:color w:val="auto"/>
          <w:sz w:val="22"/>
          <w:highlight w:val="none"/>
        </w:rPr>
        <w:t>（1）报价文件</w:t>
      </w:r>
    </w:p>
    <w:p>
      <w:pPr>
        <w:tabs>
          <w:tab w:val="left" w:pos="5355"/>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1）开标一览表；（见附件1）</w:t>
      </w:r>
    </w:p>
    <w:p>
      <w:pPr>
        <w:tabs>
          <w:tab w:val="left" w:pos="5355"/>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2）投标报价明细表；（见附件2）</w:t>
      </w:r>
    </w:p>
    <w:p>
      <w:pPr>
        <w:tabs>
          <w:tab w:val="left" w:pos="5355"/>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3）投标报价部分其他内容（如有，格式自拟）。</w:t>
      </w:r>
    </w:p>
    <w:p>
      <w:pPr>
        <w:tabs>
          <w:tab w:val="left" w:pos="5355"/>
        </w:tabs>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（2）资格文件：（见附件3）</w:t>
      </w:r>
    </w:p>
    <w:p>
      <w:pPr>
        <w:autoSpaceDE w:val="0"/>
        <w:autoSpaceDN w:val="0"/>
        <w:adjustRightInd w:val="0"/>
        <w:snapToGrid w:val="0"/>
        <w:spacing w:line="360" w:lineRule="exact"/>
        <w:ind w:left="400"/>
        <w:textAlignment w:val="bottom"/>
        <w:rPr>
          <w:rFonts w:ascii="宋体" w:hAnsi="宋体" w:cs="宋体"/>
          <w:b/>
          <w:bCs/>
          <w:color w:val="auto"/>
          <w:sz w:val="22"/>
          <w:highlight w:val="none"/>
          <w:u w:val="single"/>
        </w:rPr>
      </w:pPr>
      <w:r>
        <w:rPr>
          <w:rFonts w:hint="eastAsia" w:ascii="宋体" w:hAnsi="宋体" w:cs="宋体"/>
          <w:b/>
          <w:bCs/>
          <w:color w:val="auto"/>
          <w:spacing w:val="-6"/>
          <w:sz w:val="22"/>
          <w:highlight w:val="none"/>
        </w:rPr>
        <w:t>1）</w:t>
      </w:r>
      <w:r>
        <w:rPr>
          <w:rFonts w:hint="eastAsia" w:ascii="宋体" w:hAnsi="宋体" w:cs="宋体"/>
          <w:snapToGrid w:val="0"/>
          <w:color w:val="auto"/>
          <w:sz w:val="22"/>
          <w:highlight w:val="none"/>
        </w:rPr>
        <w:t>有效的法人或者其他组织的营业执照等证明文件，自然人的身份证明（五选一）</w:t>
      </w:r>
      <w:r>
        <w:rPr>
          <w:rFonts w:hint="eastAsia" w:ascii="宋体" w:hAnsi="宋体" w:cs="宋体"/>
          <w:color w:val="auto"/>
          <w:sz w:val="22"/>
          <w:highlight w:val="none"/>
        </w:rPr>
        <w:t>（见附件3-1）</w:t>
      </w:r>
      <w:r>
        <w:rPr>
          <w:rFonts w:hint="eastAsia" w:ascii="宋体" w:hAnsi="宋体" w:cs="宋体"/>
          <w:b/>
          <w:bCs/>
          <w:color w:val="auto"/>
          <w:sz w:val="22"/>
          <w:highlight w:val="none"/>
          <w:u w:val="single"/>
        </w:rPr>
        <w:t>（如为联合体投标，则联合体各方均须提供）</w:t>
      </w:r>
    </w:p>
    <w:p>
      <w:pPr>
        <w:autoSpaceDE w:val="0"/>
        <w:autoSpaceDN w:val="0"/>
        <w:adjustRightInd w:val="0"/>
        <w:snapToGrid w:val="0"/>
        <w:spacing w:line="360" w:lineRule="exact"/>
        <w:ind w:left="400"/>
        <w:textAlignment w:val="bottom"/>
        <w:rPr>
          <w:rFonts w:ascii="宋体" w:hAnsi="宋体" w:cs="宋体"/>
          <w:b/>
          <w:bCs/>
          <w:color w:val="auto"/>
          <w:sz w:val="22"/>
          <w:highlight w:val="none"/>
          <w:u w:val="single"/>
        </w:rPr>
      </w:pPr>
      <w:r>
        <w:rPr>
          <w:rFonts w:hint="eastAsia" w:ascii="宋体" w:hAnsi="宋体" w:cs="宋体"/>
          <w:color w:val="auto"/>
          <w:spacing w:val="-6"/>
          <w:sz w:val="22"/>
          <w:highlight w:val="none"/>
        </w:rPr>
        <w:t>2）</w:t>
      </w:r>
      <w:r>
        <w:rPr>
          <w:rFonts w:hint="eastAsia" w:ascii="宋体" w:hAnsi="宋体" w:cs="宋体"/>
          <w:snapToGrid w:val="0"/>
          <w:color w:val="auto"/>
          <w:sz w:val="22"/>
          <w:highlight w:val="none"/>
        </w:rPr>
        <w:t>关于符合《中华人民共和国政府采购法》第二十二条规定的承诺函</w:t>
      </w:r>
      <w:r>
        <w:rPr>
          <w:rFonts w:hint="eastAsia" w:ascii="宋体" w:hAnsi="宋体" w:cs="宋体"/>
          <w:color w:val="auto"/>
          <w:sz w:val="22"/>
          <w:highlight w:val="none"/>
        </w:rPr>
        <w:t>（见附件3-2）</w:t>
      </w:r>
      <w:r>
        <w:rPr>
          <w:rFonts w:hint="eastAsia" w:ascii="宋体" w:hAnsi="宋体" w:cs="宋体"/>
          <w:b/>
          <w:bCs/>
          <w:color w:val="auto"/>
          <w:sz w:val="22"/>
          <w:highlight w:val="none"/>
          <w:u w:val="single"/>
        </w:rPr>
        <w:t>（如为联合体投标，则联合体各方均须提供，并各自加盖公章）</w:t>
      </w:r>
    </w:p>
    <w:p>
      <w:pPr>
        <w:autoSpaceDE w:val="0"/>
        <w:autoSpaceDN w:val="0"/>
        <w:adjustRightInd w:val="0"/>
        <w:snapToGrid w:val="0"/>
        <w:spacing w:line="360" w:lineRule="exact"/>
        <w:ind w:left="400"/>
        <w:textAlignment w:val="bottom"/>
        <w:rPr>
          <w:rFonts w:ascii="宋体" w:hAnsi="宋体" w:cs="宋体"/>
          <w:b/>
          <w:bCs/>
          <w:color w:val="auto"/>
          <w:sz w:val="22"/>
          <w:highlight w:val="none"/>
          <w:u w:val="single"/>
        </w:rPr>
      </w:pPr>
      <w:r>
        <w:rPr>
          <w:rFonts w:hint="eastAsia" w:ascii="宋体" w:hAnsi="宋体" w:cs="宋体"/>
          <w:color w:val="auto"/>
          <w:sz w:val="22"/>
          <w:highlight w:val="none"/>
        </w:rPr>
        <w:t>3）联合体投标协议书</w:t>
      </w:r>
      <w:r>
        <w:rPr>
          <w:rFonts w:hint="eastAsia" w:ascii="宋体" w:hAnsi="宋体" w:cs="宋体"/>
          <w:snapToGrid w:val="0"/>
          <w:color w:val="auto"/>
          <w:sz w:val="22"/>
          <w:highlight w:val="none"/>
        </w:rPr>
        <w:t>（见附件3-3）</w:t>
      </w:r>
      <w:r>
        <w:rPr>
          <w:rFonts w:hint="eastAsia" w:ascii="宋体" w:hAnsi="宋体" w:cs="宋体"/>
          <w:b/>
          <w:bCs/>
          <w:color w:val="auto"/>
          <w:sz w:val="22"/>
          <w:highlight w:val="none"/>
          <w:u w:val="single"/>
        </w:rPr>
        <w:t>(以联合体形式投标的提供联合投标协议，项目不接受联合体投标或投标人不以联合体形式投标的则不需要提供）</w:t>
      </w:r>
    </w:p>
    <w:p>
      <w:pPr>
        <w:autoSpaceDE w:val="0"/>
        <w:autoSpaceDN w:val="0"/>
        <w:adjustRightInd w:val="0"/>
        <w:snapToGrid w:val="0"/>
        <w:spacing w:line="360" w:lineRule="exact"/>
        <w:ind w:left="400"/>
        <w:textAlignment w:val="bottom"/>
        <w:rPr>
          <w:rFonts w:ascii="宋体" w:hAnsi="宋体" w:cs="宋体"/>
          <w:b/>
          <w:bCs/>
          <w:color w:val="auto"/>
          <w:sz w:val="22"/>
          <w:highlight w:val="none"/>
          <w:u w:val="single"/>
        </w:rPr>
      </w:pPr>
      <w:r>
        <w:rPr>
          <w:rFonts w:hint="eastAsia" w:ascii="宋体" w:hAnsi="宋体" w:cs="宋体"/>
          <w:color w:val="auto"/>
          <w:highlight w:val="none"/>
        </w:rPr>
        <w:t>4）</w:t>
      </w:r>
      <w:r>
        <w:rPr>
          <w:rFonts w:hint="eastAsia" w:ascii="宋体" w:hAnsi="宋体" w:cs="宋体"/>
          <w:color w:val="auto"/>
          <w:sz w:val="22"/>
          <w:highlight w:val="none"/>
        </w:rPr>
        <w:t>分包意向协议（见附件3-4）</w:t>
      </w:r>
      <w:r>
        <w:rPr>
          <w:rFonts w:hint="eastAsia" w:ascii="宋体" w:hAnsi="宋体" w:cs="宋体"/>
          <w:b/>
          <w:bCs/>
          <w:color w:val="auto"/>
          <w:sz w:val="22"/>
          <w:highlight w:val="none"/>
          <w:u w:val="single"/>
        </w:rPr>
        <w:t>(中标后以分包方式履行合同的提供分包意向协议，采购人不同意分包或中标后不以分包方式履行合同的则不需要提供）</w:t>
      </w:r>
    </w:p>
    <w:p>
      <w:pPr>
        <w:pStyle w:val="4"/>
        <w:spacing w:before="0" w:after="0" w:line="360" w:lineRule="exact"/>
        <w:ind w:firstLine="442"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b w:val="0"/>
          <w:bCs w:val="0"/>
          <w:color w:val="auto"/>
          <w:sz w:val="22"/>
          <w:highlight w:val="none"/>
        </w:rPr>
        <w:t>中小企业声明函</w:t>
      </w:r>
      <w:r>
        <w:rPr>
          <w:rFonts w:hint="eastAsia" w:ascii="宋体" w:hAnsi="宋体" w:cs="宋体"/>
          <w:b w:val="0"/>
          <w:bCs w:val="0"/>
          <w:snapToGrid w:val="0"/>
          <w:color w:val="auto"/>
          <w:sz w:val="22"/>
          <w:highlight w:val="none"/>
        </w:rPr>
        <w:t>（见附件3-5）</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（3）商务和技术文件</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1）评分索引表（见附件4）；</w:t>
      </w:r>
    </w:p>
    <w:p>
      <w:pPr>
        <w:tabs>
          <w:tab w:val="left" w:pos="0"/>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2）法定代表人资格证明书/法定代表人授权委托书；（见附件5）；</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3）投标函（见附件6）；</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 xml:space="preserve">4）投标声明书（见附件7）；  </w:t>
      </w:r>
    </w:p>
    <w:p>
      <w:pPr>
        <w:pStyle w:val="30"/>
        <w:spacing w:line="360" w:lineRule="exact"/>
        <w:ind w:left="0" w:firstLine="440" w:firstLineChars="200"/>
        <w:jc w:val="left"/>
        <w:rPr>
          <w:rFonts w:ascii="宋体" w:hAnsi="宋体" w:cs="宋体"/>
          <w:color w:val="auto"/>
          <w:sz w:val="22"/>
          <w:highlight w:val="none"/>
        </w:rPr>
      </w:pPr>
      <w:r>
        <w:rPr>
          <w:rFonts w:hint="eastAsia" w:ascii="宋体" w:hAnsi="宋体" w:cs="宋体"/>
          <w:color w:val="auto"/>
          <w:sz w:val="22"/>
          <w:highlight w:val="none"/>
        </w:rPr>
        <w:t xml:space="preserve">5）投标人基本情况表（见附件8）；         </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6）投标人同类项目业绩一览表（如有）（见附件</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7）采购需求偏离表（见附件1</w:t>
      </w:r>
      <w:r>
        <w:rPr>
          <w:rFonts w:hint="eastAsia" w:ascii="宋体" w:hAnsi="宋体" w:cs="宋体"/>
          <w:color w:val="auto"/>
          <w:sz w:val="22"/>
          <w:highlight w:val="none"/>
          <w:lang w:val="en-US" w:eastAsia="zh-CN"/>
        </w:rPr>
        <w:t>0</w:t>
      </w:r>
      <w:r>
        <w:rPr>
          <w:rFonts w:hint="eastAsia" w:ascii="宋体" w:hAnsi="宋体" w:cs="宋体"/>
          <w:color w:val="auto"/>
          <w:sz w:val="22"/>
          <w:highlight w:val="none"/>
        </w:rPr>
        <w:t>）；</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8）服务项目负责人情况表（见附件1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9）项目团队人员情况表（见附件1</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 xml:space="preserve">）；  </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10）关于提供相关学科门类、学科及专业类别、合作院校水准、专家人数及正高级职称占比等承诺函及</w:t>
      </w:r>
      <w:r>
        <w:rPr>
          <w:rFonts w:ascii="宋体" w:hAnsi="宋体" w:cs="宋体"/>
          <w:color w:val="auto"/>
          <w:sz w:val="22"/>
          <w:highlight w:val="none"/>
        </w:rPr>
        <w:t>证明材料</w:t>
      </w:r>
      <w:r>
        <w:rPr>
          <w:rFonts w:hint="eastAsia" w:ascii="宋体" w:hAnsi="宋体" w:cs="宋体"/>
          <w:color w:val="auto"/>
          <w:sz w:val="22"/>
          <w:highlight w:val="none"/>
        </w:rPr>
        <w:t>（见附件1</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11）政府采购活动现场确认声明书（见附件1</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12）投标人需要说明的其他文件和说明（格式自拟）。</w:t>
      </w:r>
    </w:p>
    <w:p>
      <w:pPr>
        <w:spacing w:line="360" w:lineRule="exact"/>
        <w:ind w:firstLine="442" w:firstLineChars="200"/>
        <w:rPr>
          <w:rFonts w:ascii="宋体" w:hAnsi="宋体" w:cs="宋体"/>
          <w:color w:val="auto"/>
          <w:sz w:val="22"/>
          <w:highlight w:val="none"/>
        </w:rPr>
      </w:pPr>
      <w:r>
        <w:rPr>
          <w:rFonts w:hint="eastAsia" w:ascii="宋体" w:hAnsi="宋体" w:cs="宋体"/>
          <w:b/>
          <w:bCs/>
          <w:color w:val="auto"/>
          <w:sz w:val="22"/>
          <w:highlight w:val="none"/>
        </w:rPr>
        <w:t>以上内容按照招标文件第四部分附件所附格式填写，相关证书、报告等</w:t>
      </w:r>
      <w:r>
        <w:rPr>
          <w:rFonts w:hint="eastAsia" w:ascii="宋体" w:hAnsi="宋体" w:cs="宋体"/>
          <w:b/>
          <w:bCs/>
          <w:color w:val="auto"/>
          <w:spacing w:val="-6"/>
          <w:sz w:val="22"/>
          <w:highlight w:val="none"/>
        </w:rPr>
        <w:t>如遇年检或换证等特殊情况须按要求提供相应的证明材料</w:t>
      </w:r>
      <w:r>
        <w:rPr>
          <w:rFonts w:hint="eastAsia" w:ascii="宋体" w:hAnsi="宋体" w:cs="宋体"/>
          <w:b/>
          <w:bCs/>
          <w:color w:val="auto"/>
          <w:sz w:val="22"/>
          <w:highlight w:val="none"/>
        </w:rPr>
        <w:t>。没有提供格式的，投标人根据实际情况自行编制。</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投标人可在招标文件中对货物的技术规格和要求选用替代标准，但这些替代标准必须相等于或优于招标文件中提出的相应要求，并使采购人满意。同时在采购需求偏离表中作出详细说明。</w:t>
      </w:r>
    </w:p>
    <w:p>
      <w:pPr>
        <w:pStyle w:val="14"/>
        <w:spacing w:line="360" w:lineRule="exact"/>
        <w:ind w:firstLine="442" w:firstLineChars="200"/>
        <w:rPr>
          <w:rFonts w:hAnsi="宋体" w:cs="宋体"/>
          <w:b/>
          <w:color w:val="auto"/>
          <w:sz w:val="22"/>
          <w:highlight w:val="none"/>
        </w:rPr>
      </w:pPr>
      <w:r>
        <w:rPr>
          <w:rFonts w:hint="eastAsia" w:hAnsi="宋体" w:cs="宋体"/>
          <w:b/>
          <w:color w:val="auto"/>
          <w:sz w:val="22"/>
          <w:highlight w:val="none"/>
        </w:rPr>
        <w:t>5.投标文件格式</w:t>
      </w:r>
    </w:p>
    <w:p>
      <w:pPr>
        <w:tabs>
          <w:tab w:val="left" w:pos="-180"/>
          <w:tab w:val="left" w:pos="180"/>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5.1投标文件须包括本须知第4条中规定的全部内容，投标人不按招标文件的要求提供的投标文件和资料将视为没有对招标文件作实质性响应，其投标将被拒绝，其风险由投标人自行承担。</w:t>
      </w:r>
    </w:p>
    <w:p>
      <w:pPr>
        <w:tabs>
          <w:tab w:val="left" w:pos="-180"/>
          <w:tab w:val="left" w:pos="180"/>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4"/>
        <w:spacing w:line="360" w:lineRule="exact"/>
        <w:ind w:firstLine="442" w:firstLineChars="200"/>
        <w:rPr>
          <w:rFonts w:hAnsi="宋体" w:cs="宋体"/>
          <w:b/>
          <w:color w:val="auto"/>
          <w:sz w:val="22"/>
          <w:highlight w:val="none"/>
        </w:rPr>
      </w:pPr>
      <w:r>
        <w:rPr>
          <w:rFonts w:hint="eastAsia" w:hAnsi="宋体" w:cs="宋体"/>
          <w:b/>
          <w:color w:val="auto"/>
          <w:sz w:val="22"/>
          <w:highlight w:val="none"/>
        </w:rPr>
        <w:t>6.投标文件编制要求</w:t>
      </w:r>
    </w:p>
    <w:p>
      <w:pPr>
        <w:tabs>
          <w:tab w:val="left" w:pos="-180"/>
          <w:tab w:val="left" w:pos="180"/>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6.1</w:t>
      </w:r>
      <w:r>
        <w:rPr>
          <w:rFonts w:hint="eastAsia" w:ascii="宋体" w:hAnsi="宋体" w:cs="宋体"/>
          <w:b/>
          <w:bCs/>
          <w:color w:val="auto"/>
          <w:sz w:val="22"/>
          <w:highlight w:val="none"/>
        </w:rPr>
        <w:t>投标人应根据电子投标操作指南按本招标文件规定的格式和顺序编制电子投标文件并进行关联定位</w:t>
      </w:r>
      <w:r>
        <w:rPr>
          <w:rFonts w:hint="eastAsia" w:ascii="宋体" w:hAnsi="宋体" w:cs="宋体"/>
          <w:color w:val="auto"/>
          <w:sz w:val="22"/>
          <w:highlight w:val="none"/>
        </w:rPr>
        <w:t>。</w:t>
      </w:r>
    </w:p>
    <w:p>
      <w:pPr>
        <w:tabs>
          <w:tab w:val="left" w:pos="-180"/>
          <w:tab w:val="left" w:pos="180"/>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6.2由于未按招标文件的规定要求编制投标文件，导致评审小组作出的对投标人的误判，责任由投标人自己承担。</w:t>
      </w:r>
    </w:p>
    <w:p>
      <w:pPr>
        <w:tabs>
          <w:tab w:val="left" w:pos="-180"/>
          <w:tab w:val="left" w:pos="180"/>
          <w:tab w:val="left" w:pos="360"/>
        </w:tabs>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7.投标报价</w:t>
      </w:r>
    </w:p>
    <w:p>
      <w:pPr>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7.1 投标人须按第四部分附件的开标一览表（统一格式）、投标报价明细表（统一格式）的内容填写，并由法定代表人或授权代表签字或盖章。</w:t>
      </w:r>
    </w:p>
    <w:p>
      <w:pPr>
        <w:tabs>
          <w:tab w:val="left" w:pos="-180"/>
          <w:tab w:val="left" w:pos="180"/>
          <w:tab w:val="left" w:pos="360"/>
        </w:tabs>
        <w:spacing w:line="360" w:lineRule="exact"/>
        <w:ind w:firstLine="442" w:firstLineChars="200"/>
        <w:outlineLvl w:val="0"/>
        <w:rPr>
          <w:rFonts w:ascii="宋体" w:hAnsi="宋体" w:cs="宋体"/>
          <w:b/>
          <w:color w:val="auto"/>
          <w:sz w:val="22"/>
          <w:highlight w:val="none"/>
        </w:rPr>
      </w:pPr>
      <w:r>
        <w:rPr>
          <w:rFonts w:hint="eastAsia" w:ascii="宋体" w:hAnsi="宋体" w:cs="宋体"/>
          <w:b/>
          <w:color w:val="auto"/>
          <w:sz w:val="22"/>
          <w:highlight w:val="none"/>
        </w:rPr>
        <w:t>7.2报价货币为人民币。</w:t>
      </w:r>
    </w:p>
    <w:p>
      <w:pPr>
        <w:tabs>
          <w:tab w:val="left" w:pos="-180"/>
          <w:tab w:val="left" w:pos="180"/>
          <w:tab w:val="left" w:pos="360"/>
        </w:tabs>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▲7.3采购人不接受任何选择报价，本次投标每项货物或服务只允许一个报价。</w:t>
      </w:r>
    </w:p>
    <w:p>
      <w:pPr>
        <w:tabs>
          <w:tab w:val="left" w:pos="-180"/>
          <w:tab w:val="left" w:pos="180"/>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7.4最低报价不能作为中标的保证。</w:t>
      </w:r>
    </w:p>
    <w:p>
      <w:pPr>
        <w:tabs>
          <w:tab w:val="left" w:pos="-180"/>
          <w:tab w:val="left" w:pos="180"/>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8.投标保证金：</w:t>
      </w:r>
      <w:r>
        <w:rPr>
          <w:rFonts w:hint="eastAsia" w:ascii="宋体" w:hAnsi="宋体" w:cs="宋体"/>
          <w:color w:val="auto"/>
          <w:spacing w:val="-6"/>
          <w:sz w:val="22"/>
          <w:highlight w:val="none"/>
          <w:lang w:val="zh-CN"/>
        </w:rPr>
        <w:t>本项目不收取投标保证金。</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9.投标有效期</w:t>
      </w:r>
    </w:p>
    <w:p>
      <w:pPr>
        <w:spacing w:line="360" w:lineRule="exact"/>
        <w:ind w:firstLine="440" w:firstLineChars="200"/>
        <w:rPr>
          <w:rFonts w:ascii="宋体" w:hAnsi="宋体" w:cs="宋体"/>
          <w:color w:val="auto"/>
          <w:kern w:val="0"/>
          <w:sz w:val="22"/>
          <w:highlight w:val="none"/>
        </w:rPr>
      </w:pPr>
      <w:r>
        <w:rPr>
          <w:rFonts w:hint="eastAsia" w:ascii="宋体" w:hAnsi="宋体" w:cs="宋体"/>
          <w:color w:val="auto"/>
          <w:sz w:val="22"/>
          <w:highlight w:val="none"/>
        </w:rPr>
        <w:t>9.1</w:t>
      </w:r>
      <w:r>
        <w:rPr>
          <w:rFonts w:hint="eastAsia" w:ascii="宋体" w:hAnsi="宋体" w:cs="宋体"/>
          <w:b/>
          <w:bCs/>
          <w:color w:val="auto"/>
          <w:sz w:val="22"/>
          <w:highlight w:val="none"/>
        </w:rPr>
        <w:t>自提交投标文件的截止之日起</w:t>
      </w:r>
      <w:r>
        <w:rPr>
          <w:rFonts w:hint="eastAsia" w:ascii="宋体" w:hAnsi="宋体" w:cs="宋体"/>
          <w:b/>
          <w:bCs/>
          <w:color w:val="auto"/>
          <w:sz w:val="22"/>
          <w:highlight w:val="none"/>
          <w:u w:val="single"/>
        </w:rPr>
        <w:t>90</w:t>
      </w:r>
      <w:r>
        <w:rPr>
          <w:rFonts w:hint="eastAsia" w:ascii="宋体" w:hAnsi="宋体" w:cs="宋体"/>
          <w:b/>
          <w:bCs/>
          <w:color w:val="auto"/>
          <w:sz w:val="22"/>
          <w:highlight w:val="none"/>
        </w:rPr>
        <w:t>天内投标应保持有效。有效期不足的投标文件将被拒绝。</w:t>
      </w:r>
    </w:p>
    <w:p>
      <w:pPr>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9.2特殊情况下，在原投标有效期截止前，采购人可与投标人协商延长投标有效期，这种要求和答复均以书面形式进行。投标人可拒绝接受延期要求。同意延长投标有效期的投标人不得修改投标文件。</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10.投标文件的签署和规定</w:t>
      </w:r>
    </w:p>
    <w:p>
      <w:pPr>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cs="宋体"/>
          <w:b/>
          <w:bCs/>
          <w:color w:val="auto"/>
          <w:spacing w:val="-6"/>
          <w:sz w:val="22"/>
          <w:highlight w:val="none"/>
        </w:rPr>
        <w:t>其中资格文件、商务和技术文件中不得出现投标报价，如因投标人原因提前泄露投标报价，是投标人的责任。</w:t>
      </w:r>
    </w:p>
    <w:p>
      <w:pPr>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10.2投标文件须由投标人在规定位置加盖公章并由投标人代表签署，投标人应写全称。</w:t>
      </w:r>
    </w:p>
    <w:p>
      <w:pPr>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10.3投标文件不得涂改，若有修改错漏处，须由投标人代表签字并加盖公章。投标文件因字迹潦草或表达不清所引起的后果由投标人负责。</w:t>
      </w:r>
    </w:p>
    <w:p>
      <w:pPr>
        <w:spacing w:line="360" w:lineRule="exact"/>
        <w:ind w:firstLine="440" w:firstLineChars="200"/>
        <w:rPr>
          <w:rFonts w:ascii="宋体" w:hAnsi="宋体" w:cs="宋体"/>
          <w:b/>
          <w:color w:val="auto"/>
          <w:sz w:val="26"/>
          <w:highlight w:val="none"/>
        </w:rPr>
      </w:pPr>
      <w:r>
        <w:rPr>
          <w:rFonts w:hint="eastAsia" w:ascii="宋体" w:hAnsi="宋体" w:cs="宋体"/>
          <w:color w:val="auto"/>
          <w:sz w:val="22"/>
          <w:highlight w:val="none"/>
        </w:rPr>
        <w:t>10.4</w:t>
      </w:r>
      <w:r>
        <w:rPr>
          <w:rFonts w:hint="eastAsia" w:ascii="宋体" w:hAnsi="宋体" w:cs="宋体"/>
          <w:b/>
          <w:bCs/>
          <w:color w:val="auto"/>
          <w:sz w:val="22"/>
          <w:highlight w:val="none"/>
        </w:rPr>
        <w:t>投标文件字迹模糊或在关键的技术、商务条款上表述不清楚，将可能导致其投标被拒绝。</w:t>
      </w:r>
    </w:p>
    <w:p>
      <w:pPr>
        <w:spacing w:line="360" w:lineRule="exact"/>
        <w:ind w:firstLine="522" w:firstLineChars="200"/>
        <w:jc w:val="center"/>
        <w:rPr>
          <w:rFonts w:hint="eastAsia" w:ascii="宋体" w:hAnsi="宋体" w:cs="宋体"/>
          <w:b/>
          <w:color w:val="auto"/>
          <w:sz w:val="26"/>
          <w:highlight w:val="none"/>
        </w:rPr>
      </w:pPr>
    </w:p>
    <w:p>
      <w:pPr>
        <w:spacing w:line="360" w:lineRule="exact"/>
        <w:ind w:firstLine="522" w:firstLineChars="200"/>
        <w:jc w:val="center"/>
        <w:rPr>
          <w:rFonts w:ascii="宋体" w:hAnsi="宋体" w:cs="宋体"/>
          <w:color w:val="auto"/>
          <w:sz w:val="22"/>
          <w:highlight w:val="none"/>
        </w:rPr>
      </w:pPr>
      <w:r>
        <w:rPr>
          <w:rFonts w:hint="eastAsia" w:ascii="宋体" w:hAnsi="宋体" w:cs="宋体"/>
          <w:b/>
          <w:color w:val="auto"/>
          <w:sz w:val="26"/>
          <w:highlight w:val="none"/>
        </w:rPr>
        <w:t>四、 投标文件的递交</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1.电子投标文件的加密、递交</w:t>
      </w:r>
    </w:p>
    <w:p>
      <w:pPr>
        <w:spacing w:line="360" w:lineRule="exact"/>
        <w:ind w:firstLine="440" w:firstLineChars="200"/>
        <w:rPr>
          <w:rFonts w:ascii="宋体" w:hAnsi="宋体" w:cs="宋体"/>
          <w:b/>
          <w:bCs/>
          <w:color w:val="auto"/>
          <w:sz w:val="22"/>
          <w:highlight w:val="none"/>
        </w:rPr>
      </w:pPr>
      <w:r>
        <w:rPr>
          <w:rFonts w:hint="eastAsia" w:ascii="宋体" w:hAnsi="宋体" w:cs="宋体"/>
          <w:color w:val="auto"/>
          <w:kern w:val="0"/>
          <w:sz w:val="22"/>
          <w:highlight w:val="none"/>
        </w:rPr>
        <w:t>投标人</w:t>
      </w:r>
      <w:r>
        <w:rPr>
          <w:rFonts w:hint="eastAsia" w:ascii="宋体" w:hAnsi="宋体" w:cs="宋体"/>
          <w:color w:val="auto"/>
          <w:spacing w:val="-6"/>
          <w:sz w:val="22"/>
          <w:highlight w:val="none"/>
        </w:rPr>
        <w:t>于投标文件提交截止时间前按照电子投标要求将加密电子投标文件上传到“政采云”平台，逾期或未上传成功的将被政府采购云平台拒收</w:t>
      </w:r>
      <w:r>
        <w:rPr>
          <w:rFonts w:hint="eastAsia" w:ascii="宋体" w:hAnsi="宋体" w:cs="宋体"/>
          <w:color w:val="auto"/>
          <w:kern w:val="0"/>
          <w:sz w:val="22"/>
          <w:highlight w:val="none"/>
        </w:rPr>
        <w:t>。</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2.</w:t>
      </w:r>
      <w:r>
        <w:rPr>
          <w:rFonts w:hint="eastAsia" w:ascii="宋体" w:hAnsi="宋体" w:cs="宋体"/>
          <w:b/>
          <w:color w:val="auto"/>
          <w:sz w:val="22"/>
          <w:highlight w:val="none"/>
        </w:rPr>
        <w:t>备份投标文件的加密、递交（如有）</w:t>
      </w:r>
    </w:p>
    <w:p>
      <w:pPr>
        <w:spacing w:line="360" w:lineRule="exact"/>
        <w:ind w:firstLine="440" w:firstLineChars="200"/>
        <w:rPr>
          <w:rFonts w:ascii="宋体" w:hAnsi="宋体" w:cs="宋体"/>
          <w:color w:val="auto"/>
          <w:kern w:val="0"/>
          <w:sz w:val="22"/>
          <w:highlight w:val="none"/>
        </w:rPr>
      </w:pPr>
      <w:r>
        <w:rPr>
          <w:rFonts w:hint="eastAsia" w:ascii="宋体" w:hAnsi="宋体" w:cs="宋体"/>
          <w:color w:val="auto"/>
          <w:sz w:val="22"/>
          <w:highlight w:val="none"/>
        </w:rPr>
        <w:t>为</w:t>
      </w:r>
      <w:r>
        <w:rPr>
          <w:rFonts w:hint="eastAsia" w:ascii="宋体" w:hAnsi="宋体" w:cs="宋体"/>
          <w:color w:val="auto"/>
          <w:kern w:val="0"/>
          <w:sz w:val="22"/>
          <w:highlight w:val="none"/>
        </w:rPr>
        <w:t>确保采购项目顺利实施，避免因政采云上电子投标文件解密失败导致投标人投标无效，</w:t>
      </w:r>
      <w:r>
        <w:rPr>
          <w:color w:val="auto"/>
          <w:highlight w:val="none"/>
        </w:rPr>
        <w:fldChar w:fldCharType="begin"/>
      </w:r>
      <w:r>
        <w:rPr>
          <w:color w:val="auto"/>
          <w:highlight w:val="none"/>
        </w:rP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rPr>
          <w:color w:val="auto"/>
          <w:highlight w:val="none"/>
        </w:rPr>
        <w:fldChar w:fldCharType="separate"/>
      </w:r>
      <w:r>
        <w:rPr>
          <w:rFonts w:hint="eastAsia" w:ascii="宋体" w:hAnsi="宋体" w:cs="宋体"/>
          <w:color w:val="auto"/>
          <w:kern w:val="0"/>
          <w:sz w:val="22"/>
          <w:highlight w:val="none"/>
        </w:rPr>
        <w:t>投标人在政府采购云平台完成加密电子投标文件的上传后投标文件提交截止时间前将</w:t>
      </w:r>
      <w:r>
        <w:rPr>
          <w:rFonts w:hint="eastAsia" w:ascii="宋体" w:hAnsi="宋体" w:cs="宋体"/>
          <w:b/>
          <w:bCs/>
          <w:color w:val="auto"/>
          <w:sz w:val="22"/>
          <w:highlight w:val="none"/>
        </w:rPr>
        <w:t>以介质存储的数据电文形式的备份投标文件按“</w:t>
      </w:r>
      <w:r>
        <w:rPr>
          <w:rFonts w:hint="eastAsia" w:ascii="宋体" w:hAnsi="宋体" w:cs="宋体"/>
          <w:b/>
          <w:bCs/>
          <w:color w:val="auto"/>
          <w:sz w:val="22"/>
          <w:highlight w:val="none"/>
          <w:lang w:val="zh-CN"/>
        </w:rPr>
        <w:t>投标人须知前附表</w:t>
      </w:r>
      <w:r>
        <w:rPr>
          <w:rFonts w:hint="eastAsia" w:ascii="宋体" w:hAnsi="宋体" w:cs="宋体"/>
          <w:b/>
          <w:bCs/>
          <w:color w:val="auto"/>
          <w:sz w:val="22"/>
          <w:highlight w:val="none"/>
        </w:rPr>
        <w:t>”要求</w:t>
      </w:r>
      <w:r>
        <w:rPr>
          <w:rFonts w:hint="eastAsia" w:ascii="宋体" w:hAnsi="宋体" w:cs="宋体"/>
          <w:b/>
          <w:bCs/>
          <w:color w:val="auto"/>
          <w:sz w:val="22"/>
          <w:highlight w:val="none"/>
        </w:rPr>
        <w:fldChar w:fldCharType="end"/>
      </w:r>
      <w:r>
        <w:rPr>
          <w:rFonts w:hint="eastAsia" w:ascii="宋体" w:hAnsi="宋体" w:cs="宋体"/>
          <w:color w:val="auto"/>
          <w:kern w:val="0"/>
          <w:sz w:val="22"/>
          <w:highlight w:val="none"/>
        </w:rPr>
        <w:t>加密、递交。</w:t>
      </w:r>
    </w:p>
    <w:p>
      <w:pPr>
        <w:pStyle w:val="14"/>
        <w:snapToGrid w:val="0"/>
        <w:spacing w:line="360" w:lineRule="exact"/>
        <w:ind w:firstLine="440" w:firstLineChars="200"/>
        <w:rPr>
          <w:rFonts w:hAnsi="宋体" w:cs="宋体"/>
          <w:color w:val="auto"/>
          <w:kern w:val="0"/>
          <w:sz w:val="22"/>
          <w:highlight w:val="none"/>
        </w:rPr>
      </w:pPr>
      <w:r>
        <w:rPr>
          <w:rFonts w:hint="eastAsia" w:hAnsi="宋体" w:cs="宋体"/>
          <w:color w:val="auto"/>
          <w:kern w:val="0"/>
          <w:sz w:val="22"/>
          <w:highlight w:val="none"/>
        </w:rPr>
        <w:t>本项目由采购代理机构做好“</w:t>
      </w:r>
      <w:r>
        <w:rPr>
          <w:rFonts w:hint="eastAsia" w:hAnsi="宋体" w:cs="宋体"/>
          <w:b/>
          <w:bCs/>
          <w:color w:val="auto"/>
          <w:sz w:val="22"/>
          <w:highlight w:val="none"/>
        </w:rPr>
        <w:t>介质存储的数据电文形式的备份投标文件</w:t>
      </w:r>
      <w:r>
        <w:rPr>
          <w:rFonts w:hint="eastAsia" w:hAnsi="宋体" w:cs="宋体"/>
          <w:color w:val="auto"/>
          <w:kern w:val="0"/>
          <w:sz w:val="22"/>
          <w:highlight w:val="none"/>
        </w:rPr>
        <w:t>”的签收工作后，与投标资料一并归档。投标人授权代表不参加现场开标活动，由相关人员进行现场监督。采购代理机构将记录所有投标文件的开封过程的有关内容，并由相关人员签字确认。</w:t>
      </w:r>
    </w:p>
    <w:p>
      <w:pPr>
        <w:snapToGrid w:val="0"/>
        <w:spacing w:line="360" w:lineRule="exact"/>
        <w:ind w:firstLine="440" w:firstLineChars="200"/>
        <w:jc w:val="left"/>
        <w:rPr>
          <w:rFonts w:ascii="宋体" w:hAnsi="宋体" w:cs="宋体"/>
          <w:color w:val="auto"/>
          <w:sz w:val="22"/>
          <w:highlight w:val="none"/>
          <w:u w:val="single"/>
        </w:rPr>
      </w:pPr>
      <w:r>
        <w:rPr>
          <w:rFonts w:hint="eastAsia" w:ascii="宋体" w:hAnsi="宋体" w:cs="宋体"/>
          <w:color w:val="auto"/>
          <w:sz w:val="22"/>
          <w:highlight w:val="none"/>
          <w:u w:val="single"/>
        </w:rPr>
        <w:t>▲投标人递交的介质存储的数据电文形式的备份投标文件时，如出现下列情况之一的，视为无效备份投标文件：</w:t>
      </w:r>
    </w:p>
    <w:p>
      <w:pPr>
        <w:snapToGrid w:val="0"/>
        <w:spacing w:line="360" w:lineRule="exact"/>
        <w:ind w:firstLine="440" w:firstLineChars="200"/>
        <w:jc w:val="left"/>
        <w:rPr>
          <w:rFonts w:ascii="宋体" w:hAnsi="宋体" w:cs="宋体"/>
          <w:color w:val="auto"/>
          <w:sz w:val="22"/>
          <w:highlight w:val="none"/>
          <w:u w:val="single"/>
        </w:rPr>
      </w:pPr>
      <w:r>
        <w:rPr>
          <w:rFonts w:hint="eastAsia" w:ascii="宋体" w:hAnsi="宋体" w:cs="宋体"/>
          <w:color w:val="auto"/>
          <w:sz w:val="22"/>
          <w:highlight w:val="none"/>
          <w:u w:val="single"/>
        </w:rPr>
        <w:t>（1）超过投标文件提交截止时间送达的；</w:t>
      </w:r>
    </w:p>
    <w:p>
      <w:pPr>
        <w:snapToGrid w:val="0"/>
        <w:spacing w:line="360" w:lineRule="exact"/>
        <w:ind w:firstLine="440" w:firstLineChars="200"/>
        <w:jc w:val="left"/>
        <w:rPr>
          <w:rFonts w:ascii="宋体" w:hAnsi="宋体" w:cs="宋体"/>
          <w:color w:val="auto"/>
          <w:sz w:val="22"/>
          <w:highlight w:val="none"/>
          <w:u w:val="single"/>
        </w:rPr>
      </w:pPr>
      <w:r>
        <w:rPr>
          <w:rFonts w:hint="eastAsia" w:ascii="宋体" w:hAnsi="宋体" w:cs="宋体"/>
          <w:color w:val="auto"/>
          <w:sz w:val="22"/>
          <w:highlight w:val="none"/>
          <w:u w:val="single"/>
        </w:rPr>
        <w:t>（2）未在政采云平台获取招标文件的。</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3.投标文件的修改和撤回</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3.2在投标文件提交截止时间之后，投标人不得对其投标做任何修改。</w:t>
      </w:r>
    </w:p>
    <w:p>
      <w:pPr>
        <w:spacing w:line="360" w:lineRule="exact"/>
        <w:ind w:firstLine="440" w:firstLineChars="200"/>
        <w:rPr>
          <w:rFonts w:ascii="宋体" w:hAnsi="宋体" w:cs="宋体"/>
          <w:sz w:val="22"/>
        </w:rPr>
      </w:pPr>
      <w:r>
        <w:rPr>
          <w:rFonts w:hint="eastAsia" w:ascii="宋体" w:hAnsi="宋体" w:cs="宋体"/>
          <w:sz w:val="22"/>
        </w:rPr>
        <w:t>3.3在投标(响应）截止时间起至投标（响应）有效期届满，投标人投标（响应）文件不可撤销。</w:t>
      </w:r>
    </w:p>
    <w:p>
      <w:pPr>
        <w:spacing w:line="360" w:lineRule="exact"/>
        <w:ind w:firstLine="440" w:firstLineChars="200"/>
        <w:rPr>
          <w:rFonts w:ascii="宋体" w:hAnsi="宋体" w:cs="宋体"/>
          <w:sz w:val="22"/>
        </w:rPr>
      </w:pPr>
      <w:r>
        <w:rPr>
          <w:rFonts w:hint="eastAsia" w:ascii="宋体" w:hAnsi="宋体" w:cs="宋体"/>
          <w:sz w:val="22"/>
        </w:rPr>
        <w:t>3.4投标人撤销（撤回）投标不得损害国家利益、社会公共利益、采购人利益、代理机构利益、其他投标人利益，否则，投标人撤销（撤回）投标无效。</w:t>
      </w:r>
    </w:p>
    <w:p>
      <w:pPr>
        <w:tabs>
          <w:tab w:val="left" w:pos="360"/>
          <w:tab w:val="left" w:pos="540"/>
          <w:tab w:val="left" w:pos="1260"/>
        </w:tabs>
        <w:spacing w:line="400" w:lineRule="exact"/>
        <w:ind w:left="919" w:hanging="919" w:hangingChars="352"/>
        <w:jc w:val="center"/>
        <w:outlineLvl w:val="0"/>
        <w:rPr>
          <w:rFonts w:hint="eastAsia" w:ascii="宋体" w:hAnsi="宋体" w:cs="宋体"/>
          <w:b/>
          <w:color w:val="auto"/>
          <w:sz w:val="26"/>
          <w:highlight w:val="none"/>
        </w:rPr>
      </w:pPr>
    </w:p>
    <w:p>
      <w:pPr>
        <w:tabs>
          <w:tab w:val="left" w:pos="360"/>
          <w:tab w:val="left" w:pos="540"/>
          <w:tab w:val="left" w:pos="1260"/>
        </w:tabs>
        <w:spacing w:line="400" w:lineRule="exact"/>
        <w:ind w:left="919" w:hanging="919" w:hangingChars="352"/>
        <w:jc w:val="center"/>
        <w:outlineLvl w:val="0"/>
        <w:rPr>
          <w:rFonts w:ascii="宋体" w:hAnsi="宋体" w:cs="宋体"/>
          <w:b/>
          <w:color w:val="auto"/>
          <w:sz w:val="26"/>
          <w:highlight w:val="none"/>
        </w:rPr>
      </w:pPr>
      <w:r>
        <w:rPr>
          <w:rFonts w:hint="eastAsia" w:ascii="宋体" w:hAnsi="宋体" w:cs="宋体"/>
          <w:b/>
          <w:color w:val="auto"/>
          <w:sz w:val="26"/>
          <w:highlight w:val="none"/>
        </w:rPr>
        <w:t>五、 开标和评标</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1.评审小组</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采购人依法组建评审小组。评审小组的成员在评标过程中必须严格遵守《中华人民共和国政府采购法》等有关法律、法规的规定。</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2.评标过程的保密性</w:t>
      </w:r>
    </w:p>
    <w:p>
      <w:pPr>
        <w:spacing w:line="360" w:lineRule="exact"/>
        <w:ind w:firstLine="442" w:firstLineChars="200"/>
        <w:rPr>
          <w:rFonts w:ascii="宋体" w:hAnsi="宋体" w:cs="宋体"/>
          <w:color w:val="auto"/>
          <w:sz w:val="22"/>
          <w:highlight w:val="none"/>
          <w:u w:val="single"/>
        </w:rPr>
      </w:pPr>
      <w:r>
        <w:rPr>
          <w:rFonts w:hint="eastAsia" w:ascii="宋体" w:hAnsi="宋体" w:cs="宋体"/>
          <w:b/>
          <w:color w:val="auto"/>
          <w:sz w:val="22"/>
          <w:highlight w:val="none"/>
          <w:u w:val="single"/>
        </w:rPr>
        <w:t>▲</w:t>
      </w:r>
      <w:r>
        <w:rPr>
          <w:rFonts w:hint="eastAsia" w:ascii="宋体" w:hAnsi="宋体" w:cs="宋体"/>
          <w:color w:val="auto"/>
          <w:sz w:val="22"/>
          <w:highlight w:val="none"/>
          <w:u w:val="single"/>
        </w:rPr>
        <w:t>2.1开标后直至向中标人授予合同时止，凡与评审有关的资料均不得向投标人及与评标无关人员</w:t>
      </w:r>
      <w:r>
        <w:rPr>
          <w:rFonts w:hint="eastAsia" w:ascii="宋体" w:hAnsi="宋体" w:cs="宋体"/>
          <w:sz w:val="22"/>
          <w:u w:val="single"/>
        </w:rPr>
        <w:t>透露</w:t>
      </w:r>
      <w:r>
        <w:rPr>
          <w:rFonts w:hint="eastAsia" w:ascii="宋体" w:hAnsi="宋体" w:cs="宋体"/>
          <w:color w:val="auto"/>
          <w:sz w:val="22"/>
          <w:highlight w:val="none"/>
          <w:u w:val="single"/>
        </w:rPr>
        <w:t>。如果投标人在评标过程中试图向采购人施加影响，其投标将被拒绝。</w:t>
      </w:r>
    </w:p>
    <w:p>
      <w:pPr>
        <w:spacing w:line="360" w:lineRule="exact"/>
        <w:rPr>
          <w:rFonts w:ascii="宋体" w:hAnsi="宋体" w:cs="宋体"/>
          <w:color w:val="auto"/>
          <w:sz w:val="22"/>
          <w:highlight w:val="none"/>
        </w:rPr>
      </w:pPr>
      <w:r>
        <w:rPr>
          <w:rFonts w:hint="eastAsia" w:ascii="宋体" w:hAnsi="宋体" w:cs="宋体"/>
          <w:color w:val="auto"/>
          <w:sz w:val="22"/>
          <w:highlight w:val="none"/>
        </w:rPr>
        <w:t>3.开标</w:t>
      </w:r>
    </w:p>
    <w:p>
      <w:pPr>
        <w:pStyle w:val="46"/>
        <w:snapToGrid w:val="0"/>
        <w:spacing w:line="360" w:lineRule="exact"/>
        <w:ind w:firstLine="440" w:firstLineChars="200"/>
        <w:rPr>
          <w:color w:val="auto"/>
          <w:sz w:val="22"/>
          <w:highlight w:val="none"/>
        </w:rPr>
      </w:pPr>
      <w:r>
        <w:rPr>
          <w:rFonts w:hint="eastAsia"/>
          <w:color w:val="auto"/>
          <w:sz w:val="22"/>
          <w:highlight w:val="none"/>
        </w:rPr>
        <w:t>本项目实行电子开评标，投标人无需前往开评标现场，只需在规定时间内在“政采云”平台上上传电子投标文件。</w:t>
      </w:r>
    </w:p>
    <w:p>
      <w:pPr>
        <w:pStyle w:val="46"/>
        <w:snapToGrid w:val="0"/>
        <w:spacing w:line="360" w:lineRule="exact"/>
        <w:ind w:firstLine="440" w:firstLineChars="200"/>
        <w:rPr>
          <w:color w:val="auto"/>
          <w:sz w:val="22"/>
          <w:highlight w:val="none"/>
        </w:rPr>
      </w:pPr>
      <w:r>
        <w:rPr>
          <w:rFonts w:hint="eastAsia"/>
          <w:color w:val="auto"/>
          <w:sz w:val="22"/>
          <w:highlight w:val="none"/>
        </w:rPr>
        <w:t>3.1开标准备</w:t>
      </w:r>
    </w:p>
    <w:p>
      <w:pPr>
        <w:pStyle w:val="46"/>
        <w:snapToGrid w:val="0"/>
        <w:spacing w:line="360" w:lineRule="exact"/>
        <w:ind w:firstLine="440" w:firstLineChars="200"/>
        <w:rPr>
          <w:sz w:val="22"/>
        </w:rPr>
      </w:pPr>
      <w:r>
        <w:rPr>
          <w:rFonts w:hint="eastAsia"/>
          <w:sz w:val="22"/>
        </w:rPr>
        <w:t>3.1.1制订开标、评审工作的组织方案，落实工作场地、设施，检查录音录像采集设备运行情况。采用电子评审方式的，验证电子评审系统是否正常运行。</w:t>
      </w:r>
    </w:p>
    <w:p>
      <w:pPr>
        <w:pStyle w:val="46"/>
        <w:snapToGrid w:val="0"/>
        <w:spacing w:line="360" w:lineRule="exact"/>
        <w:ind w:firstLine="440" w:firstLineChars="200"/>
        <w:rPr>
          <w:sz w:val="22"/>
        </w:rPr>
      </w:pPr>
      <w:r>
        <w:rPr>
          <w:rFonts w:hint="eastAsia"/>
          <w:sz w:val="22"/>
        </w:rPr>
        <w:t>3.1.2通知或邀请相关单位和人员出席开标、评审活动（按规定由相关监管部门或其授权机构随机抽取、通知的政府采购评审专家除外）。</w:t>
      </w:r>
    </w:p>
    <w:p>
      <w:pPr>
        <w:pStyle w:val="46"/>
        <w:snapToGrid w:val="0"/>
        <w:spacing w:line="360" w:lineRule="exact"/>
        <w:ind w:firstLine="440" w:firstLineChars="200"/>
        <w:rPr>
          <w:sz w:val="22"/>
        </w:rPr>
      </w:pPr>
      <w:r>
        <w:rPr>
          <w:rFonts w:hint="eastAsia"/>
          <w:sz w:val="22"/>
        </w:rPr>
        <w:t>3.1.3准备政府采购项目的相关文件资料，如项目政府采购预算确认书（计划）、专家抽取有关凭证、项目书面说明、招标文件、补充文件及质疑答复情况、现场工作所需的相关登记表单、评审工作底稿等。</w:t>
      </w:r>
    </w:p>
    <w:p>
      <w:pPr>
        <w:pStyle w:val="46"/>
        <w:snapToGrid w:val="0"/>
        <w:spacing w:line="360" w:lineRule="exact"/>
        <w:ind w:firstLine="440" w:firstLineChars="200"/>
        <w:rPr>
          <w:sz w:val="22"/>
        </w:rPr>
      </w:pPr>
      <w:r>
        <w:rPr>
          <w:rFonts w:hint="eastAsia"/>
          <w:sz w:val="22"/>
        </w:rPr>
        <w:t>3.1.4其他应准备的事项。</w:t>
      </w:r>
    </w:p>
    <w:p>
      <w:pPr>
        <w:pStyle w:val="11"/>
        <w:spacing w:line="360" w:lineRule="exact"/>
        <w:ind w:left="0" w:firstLine="440" w:firstLineChars="200"/>
        <w:rPr>
          <w:rFonts w:ascii="宋体" w:hAnsi="宋体" w:cs="宋体"/>
          <w:sz w:val="22"/>
        </w:rPr>
      </w:pPr>
      <w:r>
        <w:rPr>
          <w:rFonts w:hint="eastAsia" w:ascii="宋体" w:hAnsi="宋体" w:cs="宋体"/>
          <w:sz w:val="22"/>
        </w:rPr>
        <w:t>3.2采购代理机构按照招标文件规定的时间、地点和程序组织开标，具体按以下程序进行：</w:t>
      </w:r>
    </w:p>
    <w:p>
      <w:pPr>
        <w:pStyle w:val="14"/>
        <w:adjustRightInd/>
        <w:spacing w:line="360" w:lineRule="exact"/>
        <w:ind w:firstLine="440" w:firstLineChars="200"/>
        <w:textAlignment w:val="auto"/>
        <w:rPr>
          <w:rFonts w:hAnsi="宋体" w:cs="宋体"/>
          <w:spacing w:val="-6"/>
          <w:sz w:val="22"/>
        </w:rPr>
      </w:pPr>
      <w:r>
        <w:rPr>
          <w:rFonts w:hint="eastAsia" w:hAnsi="宋体" w:cs="宋体"/>
          <w:sz w:val="22"/>
        </w:rPr>
        <w:t>3.2.1</w:t>
      </w:r>
      <w:r>
        <w:rPr>
          <w:rFonts w:hint="eastAsia" w:hAnsi="宋体" w:cs="宋体"/>
          <w:spacing w:val="-6"/>
          <w:sz w:val="22"/>
        </w:rPr>
        <w:t>开启评审场地的录音录像采集设备，并确保其正常运行。</w:t>
      </w:r>
    </w:p>
    <w:p>
      <w:pPr>
        <w:pStyle w:val="28"/>
        <w:spacing w:before="0" w:beforeAutospacing="0" w:after="0" w:afterAutospacing="0" w:line="360" w:lineRule="exact"/>
        <w:ind w:firstLine="440" w:firstLineChars="200"/>
        <w:jc w:val="both"/>
        <w:rPr>
          <w:sz w:val="22"/>
        </w:rPr>
      </w:pPr>
      <w:r>
        <w:rPr>
          <w:rFonts w:hint="eastAsia"/>
          <w:sz w:val="22"/>
        </w:rPr>
        <w:t>3.2.2解密</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投标文件提交截止时间止采购代理机构向各投标人发出电子投标文件开始解密通知，由投标人在</w:t>
      </w:r>
      <w:r>
        <w:rPr>
          <w:rFonts w:hint="eastAsia" w:ascii="宋体" w:hAnsi="宋体" w:cs="宋体"/>
          <w:b/>
          <w:bCs/>
          <w:snapToGrid w:val="0"/>
          <w:color w:val="auto"/>
          <w:sz w:val="22"/>
          <w:highlight w:val="none"/>
        </w:rPr>
        <w:t>政采云平台</w:t>
      </w:r>
      <w:r>
        <w:rPr>
          <w:rFonts w:hint="eastAsia" w:ascii="宋体" w:hAnsi="宋体" w:cs="宋体"/>
          <w:b/>
          <w:bCs/>
          <w:color w:val="auto"/>
          <w:sz w:val="22"/>
          <w:highlight w:val="none"/>
        </w:rPr>
        <w:t>规定时间（不少于30分钟）内自行进行投标文件解密（</w:t>
      </w:r>
      <w:r>
        <w:rPr>
          <w:rFonts w:hint="eastAsia" w:ascii="宋体" w:hAnsi="宋体" w:cs="宋体"/>
          <w:b/>
          <w:bCs/>
          <w:color w:val="auto"/>
          <w:kern w:val="0"/>
          <w:sz w:val="22"/>
          <w:highlight w:val="none"/>
        </w:rPr>
        <w:t>投标人无需在开标当天到达开标现场对电子投标进行解密，可在公司办公场地在</w:t>
      </w:r>
      <w:r>
        <w:rPr>
          <w:rFonts w:hint="eastAsia" w:ascii="宋体" w:hAnsi="宋体" w:cs="宋体"/>
          <w:b/>
          <w:bCs/>
          <w:snapToGrid w:val="0"/>
          <w:color w:val="auto"/>
          <w:sz w:val="22"/>
          <w:highlight w:val="none"/>
        </w:rPr>
        <w:t>政采云平台</w:t>
      </w:r>
      <w:r>
        <w:rPr>
          <w:rFonts w:hint="eastAsia" w:ascii="宋体" w:hAnsi="宋体" w:cs="宋体"/>
          <w:b/>
          <w:bCs/>
          <w:color w:val="auto"/>
          <w:kern w:val="0"/>
          <w:sz w:val="22"/>
          <w:highlight w:val="none"/>
        </w:rPr>
        <w:t>规定时间内</w:t>
      </w:r>
      <w:r>
        <w:rPr>
          <w:rFonts w:hint="eastAsia" w:ascii="宋体" w:hAnsi="宋体" w:cs="宋体"/>
          <w:b/>
          <w:bCs/>
          <w:color w:val="auto"/>
          <w:sz w:val="22"/>
          <w:highlight w:val="none"/>
        </w:rPr>
        <w:t>通过制作电子投标文件的CA锁用“项目采购-开标评标”功能</w:t>
      </w:r>
      <w:r>
        <w:rPr>
          <w:rFonts w:hint="eastAsia" w:ascii="宋体" w:hAnsi="宋体" w:cs="宋体"/>
          <w:b/>
          <w:bCs/>
          <w:color w:val="auto"/>
          <w:kern w:val="0"/>
          <w:sz w:val="22"/>
          <w:highlight w:val="none"/>
        </w:rPr>
        <w:t>对电子投标文件进行解密。</w:t>
      </w:r>
      <w:r>
        <w:rPr>
          <w:rFonts w:hint="eastAsia" w:ascii="宋体" w:hAnsi="宋体" w:cs="宋体"/>
          <w:b/>
          <w:bCs/>
          <w:color w:val="auto"/>
          <w:sz w:val="22"/>
          <w:highlight w:val="none"/>
        </w:rPr>
        <w:t>）。</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本项目原则上采用政采云电子招投标开标及评审程序，但有下情形的，按以下情况处理：</w:t>
      </w:r>
    </w:p>
    <w:p>
      <w:pPr>
        <w:pStyle w:val="14"/>
        <w:snapToGrid w:val="0"/>
        <w:spacing w:line="360" w:lineRule="exact"/>
        <w:ind w:firstLine="442" w:firstLineChars="200"/>
        <w:rPr>
          <w:rFonts w:hAnsi="宋体" w:cs="宋体"/>
          <w:b/>
          <w:bCs/>
          <w:color w:val="auto"/>
          <w:sz w:val="22"/>
          <w:highlight w:val="none"/>
        </w:rPr>
      </w:pPr>
      <w:r>
        <w:rPr>
          <w:rFonts w:hint="eastAsia" w:hAnsi="宋体" w:cs="宋体"/>
          <w:b/>
          <w:bCs/>
          <w:color w:val="auto"/>
          <w:sz w:val="22"/>
          <w:highlight w:val="none"/>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w:t>
      </w:r>
      <w:r>
        <w:rPr>
          <w:rFonts w:hint="eastAsia" w:hAnsi="宋体" w:cs="宋体"/>
          <w:b/>
          <w:bCs/>
          <w:color w:val="auto"/>
          <w:sz w:val="22"/>
          <w:highlight w:val="none"/>
          <w:lang w:eastAsia="zh-CN"/>
        </w:rPr>
        <w:t>1783329431@qq.com</w:t>
      </w:r>
      <w:r>
        <w:rPr>
          <w:rFonts w:hint="eastAsia" w:hAnsi="宋体" w:cs="宋体"/>
          <w:b/>
          <w:bCs/>
          <w:color w:val="auto"/>
          <w:sz w:val="22"/>
          <w:highlight w:val="none"/>
        </w:rPr>
        <w:t>）的以介质存储的数据电文形式的备份投标文件，并以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p>
    <w:p>
      <w:pPr>
        <w:pStyle w:val="14"/>
        <w:snapToGrid w:val="0"/>
        <w:spacing w:line="360" w:lineRule="exact"/>
        <w:ind w:firstLine="442" w:firstLineChars="200"/>
        <w:rPr>
          <w:rFonts w:hAnsi="宋体" w:cs="宋体"/>
          <w:b/>
          <w:bCs/>
          <w:color w:val="auto"/>
          <w:sz w:val="22"/>
          <w:highlight w:val="none"/>
        </w:rPr>
      </w:pPr>
      <w:r>
        <w:rPr>
          <w:rFonts w:hint="eastAsia" w:hAnsi="宋体" w:cs="宋体"/>
          <w:b/>
          <w:bCs/>
          <w:color w:val="auto"/>
          <w:sz w:val="22"/>
          <w:highlight w:val="none"/>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pPr>
        <w:pStyle w:val="14"/>
        <w:widowControl w:val="0"/>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投标人不足3家的，不得开标。</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3.2.3投标文件解密结束，组织投标人签署《政府采购活动现场确认声明书》，格式详见附件。</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3.2.4采购代理机构对资格进行审查。</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3.2.5评审小组对商务技术文件进行评审。</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3.2.6评审小组对报价情况进行评审。</w:t>
      </w:r>
    </w:p>
    <w:p>
      <w:pPr>
        <w:pStyle w:val="14"/>
        <w:widowControl w:val="0"/>
        <w:adjustRightInd/>
        <w:snapToGrid w:val="0"/>
        <w:spacing w:line="360" w:lineRule="exact"/>
        <w:ind w:firstLine="440" w:firstLineChars="200"/>
        <w:textAlignment w:val="auto"/>
        <w:rPr>
          <w:rFonts w:hAnsi="宋体" w:cs="宋体"/>
          <w:color w:val="auto"/>
          <w:sz w:val="22"/>
          <w:highlight w:val="none"/>
        </w:rPr>
      </w:pPr>
      <w:r>
        <w:rPr>
          <w:rFonts w:hint="eastAsia" w:hAnsi="宋体" w:cs="宋体"/>
          <w:sz w:val="22"/>
        </w:rPr>
        <w:t>3.2.7在系统上公布评审结果</w:t>
      </w:r>
      <w:r>
        <w:rPr>
          <w:rFonts w:hint="eastAsia" w:hAnsi="宋体" w:cs="宋体"/>
          <w:color w:val="auto"/>
          <w:sz w:val="22"/>
          <w:highlight w:val="none"/>
        </w:rPr>
        <w:t>特别说明：政采云公司如对电子化开标及评审程序有调整的，按调整后的程序操作。</w:t>
      </w:r>
    </w:p>
    <w:p>
      <w:pPr>
        <w:spacing w:line="360" w:lineRule="exact"/>
        <w:ind w:firstLine="440" w:firstLineChars="200"/>
        <w:rPr>
          <w:rFonts w:ascii="宋体" w:hAnsi="宋体" w:cs="宋体"/>
          <w:bCs/>
          <w:color w:val="auto"/>
          <w:sz w:val="22"/>
          <w:highlight w:val="none"/>
          <w:lang w:val="zh-CN"/>
        </w:rPr>
      </w:pPr>
      <w:r>
        <w:rPr>
          <w:rFonts w:hint="eastAsia" w:ascii="宋体" w:hAnsi="宋体" w:cs="宋体"/>
          <w:color w:val="auto"/>
          <w:sz w:val="22"/>
          <w:highlight w:val="none"/>
        </w:rPr>
        <w:t>4.评标</w:t>
      </w:r>
    </w:p>
    <w:p>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采购代理机构按照招标文件规定的时间、地点及程序组织评审。评审活动一般应按以下程序组织开展：</w:t>
      </w:r>
    </w:p>
    <w:p>
      <w:pPr>
        <w:pStyle w:val="14"/>
        <w:adjustRightInd/>
        <w:spacing w:line="360" w:lineRule="exact"/>
        <w:ind w:firstLine="440" w:firstLineChars="200"/>
        <w:textAlignment w:val="auto"/>
        <w:rPr>
          <w:rFonts w:hAnsi="宋体" w:cs="宋体"/>
          <w:spacing w:val="-6"/>
          <w:sz w:val="22"/>
        </w:rPr>
      </w:pPr>
      <w:r>
        <w:rPr>
          <w:rFonts w:hint="eastAsia" w:hAnsi="宋体" w:cs="宋体"/>
          <w:sz w:val="22"/>
        </w:rPr>
        <w:t>4.1</w:t>
      </w:r>
      <w:r>
        <w:rPr>
          <w:rFonts w:hint="eastAsia" w:hAnsi="宋体" w:cs="宋体"/>
          <w:spacing w:val="-6"/>
          <w:sz w:val="22"/>
        </w:rPr>
        <w:t>开启评审场地的录音录像采集设备，并确保其正常运行。</w:t>
      </w:r>
    </w:p>
    <w:p>
      <w:pPr>
        <w:pStyle w:val="14"/>
        <w:adjustRightInd/>
        <w:spacing w:line="360" w:lineRule="exact"/>
        <w:ind w:firstLine="440" w:firstLineChars="200"/>
        <w:textAlignment w:val="auto"/>
        <w:rPr>
          <w:rFonts w:hAnsi="宋体" w:cs="宋体"/>
          <w:spacing w:val="-6"/>
          <w:sz w:val="22"/>
        </w:rPr>
      </w:pPr>
      <w:r>
        <w:rPr>
          <w:rFonts w:hint="eastAsia" w:hAnsi="宋体" w:cs="宋体"/>
          <w:sz w:val="22"/>
        </w:rPr>
        <w:t>4.2</w:t>
      </w:r>
      <w:r>
        <w:rPr>
          <w:rFonts w:hint="eastAsia" w:hAnsi="宋体" w:cs="宋体"/>
          <w:spacing w:val="-6"/>
          <w:sz w:val="22"/>
        </w:rPr>
        <w:t>核验出席评审活动现场的评审小组各成员身份，并要求其分别登记、签到，按规定统一收缴、保存其通讯工具，无关人员一律拒绝其进入评审现场。</w:t>
      </w:r>
    </w:p>
    <w:p>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4.3介绍评审现场的人员情况，宣布评审工作纪律，告知评审小组应当回避情形；组织推选评审小组组长。</w:t>
      </w:r>
    </w:p>
    <w:p>
      <w:pPr>
        <w:pStyle w:val="14"/>
        <w:adjustRightInd/>
        <w:spacing w:line="360" w:lineRule="exact"/>
        <w:ind w:firstLine="440" w:firstLineChars="200"/>
        <w:textAlignment w:val="auto"/>
        <w:rPr>
          <w:rFonts w:hAnsi="宋体" w:cs="宋体"/>
          <w:spacing w:val="-6"/>
          <w:sz w:val="22"/>
        </w:rPr>
      </w:pPr>
      <w:r>
        <w:rPr>
          <w:rFonts w:hint="eastAsia" w:hAnsi="宋体" w:cs="宋体"/>
          <w:sz w:val="22"/>
        </w:rPr>
        <w:t>4.4宣布获取</w:t>
      </w:r>
      <w:r>
        <w:rPr>
          <w:rFonts w:hint="eastAsia" w:hAnsi="宋体" w:cs="宋体"/>
          <w:spacing w:val="-6"/>
          <w:sz w:val="22"/>
        </w:rPr>
        <w:t>本项目采购的投标人名单，宣读最终提交投标文件且通过资格审查的投标人名单，组织评审小组各位成员签订《政府采购评审人员廉洁自律承诺书》。</w:t>
      </w:r>
    </w:p>
    <w:p>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4.5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hAnsi="宋体" w:cs="宋体"/>
          <w:kern w:val="0"/>
          <w:sz w:val="22"/>
        </w:rPr>
        <w:t>评审小组要求投标人澄清、说明或者补正，须通过政采云平台要求澄清、说明或者补正。</w:t>
      </w:r>
    </w:p>
    <w:p>
      <w:pPr>
        <w:pStyle w:val="46"/>
        <w:snapToGrid w:val="0"/>
        <w:spacing w:line="360" w:lineRule="exact"/>
        <w:ind w:firstLine="416" w:firstLineChars="200"/>
        <w:rPr>
          <w:spacing w:val="-6"/>
          <w:sz w:val="22"/>
        </w:rPr>
      </w:pPr>
      <w:r>
        <w:rPr>
          <w:rFonts w:hint="eastAsia"/>
          <w:spacing w:val="-6"/>
          <w:sz w:val="22"/>
        </w:rPr>
        <w:t>4.6评审小组组长组织评审小组独立评审。评审小组对拟认定为投标文件无效的，应组织相关投标人代表进行陈述、澄清或申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做好评审现场相关记录，做好评审报告起草、有关内容电脑文字录入等工作，并要求评审小组各成员签字确认。</w:t>
      </w:r>
    </w:p>
    <w:p>
      <w:pPr>
        <w:pStyle w:val="14"/>
        <w:adjustRightInd/>
        <w:spacing w:line="360" w:lineRule="exact"/>
        <w:ind w:firstLine="416" w:firstLineChars="200"/>
        <w:textAlignment w:val="auto"/>
        <w:rPr>
          <w:rFonts w:hAnsi="宋体" w:cs="宋体"/>
          <w:b/>
          <w:bCs/>
          <w:sz w:val="22"/>
        </w:rPr>
      </w:pPr>
      <w:r>
        <w:rPr>
          <w:rFonts w:hint="eastAsia" w:hAnsi="宋体" w:cs="宋体"/>
          <w:spacing w:val="-6"/>
          <w:sz w:val="22"/>
        </w:rPr>
        <w:t>4.7评审结束后，采购代理机构交还评审人员及其他现场相关人员的通讯工具。</w:t>
      </w:r>
    </w:p>
    <w:p>
      <w:pPr>
        <w:spacing w:line="360" w:lineRule="exact"/>
        <w:rPr>
          <w:rFonts w:ascii="宋体" w:hAnsi="宋体" w:cs="宋体"/>
          <w:color w:val="auto"/>
          <w:sz w:val="22"/>
          <w:highlight w:val="none"/>
        </w:rPr>
      </w:pPr>
      <w:r>
        <w:rPr>
          <w:rFonts w:hint="eastAsia" w:ascii="宋体" w:hAnsi="宋体" w:cs="宋体"/>
          <w:b/>
          <w:bCs/>
          <w:color w:val="auto"/>
          <w:sz w:val="22"/>
          <w:highlight w:val="none"/>
        </w:rPr>
        <w:t>5.投标无效的情形</w:t>
      </w:r>
    </w:p>
    <w:p>
      <w:pPr>
        <w:pStyle w:val="14"/>
        <w:adjustRightInd/>
        <w:spacing w:line="360" w:lineRule="exact"/>
        <w:ind w:firstLine="440" w:firstLineChars="200"/>
        <w:textAlignment w:val="auto"/>
        <w:rPr>
          <w:rFonts w:hAnsi="宋体" w:cs="宋体"/>
          <w:color w:val="auto"/>
          <w:spacing w:val="-6"/>
          <w:sz w:val="22"/>
          <w:highlight w:val="none"/>
          <w:u w:val="single"/>
        </w:rPr>
      </w:pPr>
      <w:r>
        <w:rPr>
          <w:rFonts w:hint="eastAsia" w:hAnsi="宋体" w:cs="宋体"/>
          <w:color w:val="auto"/>
          <w:sz w:val="22"/>
          <w:highlight w:val="none"/>
          <w:u w:val="single"/>
        </w:rPr>
        <w:t>▲</w:t>
      </w:r>
      <w:r>
        <w:rPr>
          <w:rFonts w:hint="eastAsia" w:hAnsi="宋体" w:cs="宋体"/>
          <w:color w:val="auto"/>
          <w:spacing w:val="-6"/>
          <w:sz w:val="22"/>
          <w:highlight w:val="none"/>
          <w:u w:val="single"/>
        </w:rPr>
        <w:t>5.1有下列情形之一的，将不予受理投标文件：</w:t>
      </w:r>
    </w:p>
    <w:p>
      <w:pPr>
        <w:pStyle w:val="14"/>
        <w:adjustRightInd/>
        <w:spacing w:line="360" w:lineRule="exact"/>
        <w:ind w:firstLine="416" w:firstLineChars="200"/>
        <w:textAlignment w:val="auto"/>
        <w:rPr>
          <w:rFonts w:hAnsi="宋体" w:cs="宋体"/>
          <w:color w:val="auto"/>
          <w:spacing w:val="-6"/>
          <w:sz w:val="22"/>
          <w:highlight w:val="none"/>
          <w:u w:val="single"/>
        </w:rPr>
      </w:pPr>
      <w:r>
        <w:rPr>
          <w:rFonts w:hint="eastAsia" w:hAnsi="宋体" w:cs="宋体"/>
          <w:color w:val="auto"/>
          <w:spacing w:val="-6"/>
          <w:sz w:val="22"/>
          <w:highlight w:val="none"/>
          <w:u w:val="single"/>
        </w:rPr>
        <w:t>（1）逾期上传电子档投标文件至“政采云”平台的；</w:t>
      </w:r>
    </w:p>
    <w:p>
      <w:pPr>
        <w:pStyle w:val="14"/>
        <w:adjustRightInd/>
        <w:spacing w:line="360" w:lineRule="exact"/>
        <w:ind w:firstLine="416" w:firstLineChars="200"/>
        <w:textAlignment w:val="auto"/>
        <w:rPr>
          <w:rFonts w:hAnsi="宋体" w:cs="宋体"/>
          <w:color w:val="auto"/>
          <w:spacing w:val="-6"/>
          <w:sz w:val="22"/>
          <w:highlight w:val="none"/>
          <w:u w:val="single"/>
        </w:rPr>
      </w:pPr>
      <w:r>
        <w:rPr>
          <w:rFonts w:hint="eastAsia" w:hAnsi="宋体" w:cs="宋体"/>
          <w:color w:val="auto"/>
          <w:spacing w:val="-6"/>
          <w:sz w:val="22"/>
          <w:highlight w:val="none"/>
          <w:u w:val="single"/>
        </w:rPr>
        <w:t>（2）仅递交备份电子投标文件的；</w:t>
      </w:r>
    </w:p>
    <w:p>
      <w:pPr>
        <w:pStyle w:val="14"/>
        <w:adjustRightInd/>
        <w:spacing w:line="360" w:lineRule="exact"/>
        <w:ind w:firstLine="416" w:firstLineChars="200"/>
        <w:textAlignment w:val="auto"/>
        <w:rPr>
          <w:rFonts w:hAnsi="宋体" w:cs="宋体"/>
          <w:color w:val="auto"/>
          <w:spacing w:val="-6"/>
          <w:sz w:val="22"/>
          <w:highlight w:val="none"/>
          <w:u w:val="single"/>
        </w:rPr>
      </w:pPr>
      <w:r>
        <w:rPr>
          <w:rFonts w:hint="eastAsia" w:hAnsi="宋体" w:cs="宋体"/>
          <w:color w:val="auto"/>
          <w:spacing w:val="-6"/>
          <w:sz w:val="22"/>
          <w:highlight w:val="none"/>
          <w:u w:val="single"/>
        </w:rPr>
        <w:t>（3）投标文件只有商务技术文件或者商务技术文件与报价文件部分上传在一份文档中的；</w:t>
      </w:r>
    </w:p>
    <w:p>
      <w:pPr>
        <w:spacing w:line="360" w:lineRule="exact"/>
        <w:ind w:firstLine="416" w:firstLineChars="200"/>
        <w:rPr>
          <w:rFonts w:ascii="宋体" w:hAnsi="宋体" w:cs="宋体"/>
          <w:color w:val="auto"/>
          <w:spacing w:val="-6"/>
          <w:sz w:val="22"/>
          <w:highlight w:val="none"/>
          <w:u w:val="single"/>
        </w:rPr>
      </w:pPr>
      <w:r>
        <w:rPr>
          <w:rFonts w:hint="eastAsia" w:ascii="宋体" w:hAnsi="宋体" w:cs="宋体"/>
          <w:color w:val="auto"/>
          <w:spacing w:val="-6"/>
          <w:sz w:val="22"/>
          <w:highlight w:val="none"/>
          <w:u w:val="single"/>
        </w:rPr>
        <w:t>（4）</w:t>
      </w:r>
      <w:r>
        <w:rPr>
          <w:rFonts w:hint="eastAsia" w:ascii="宋体" w:hAnsi="宋体" w:cs="宋体"/>
          <w:color w:val="auto"/>
          <w:sz w:val="22"/>
          <w:highlight w:val="none"/>
          <w:u w:val="single"/>
        </w:rPr>
        <w:t>电子投标文件解密失败的，且未在规定时间内提交备份投标文件的视为投标无效。</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▲5.2在资格审查时，如发现下列情形之一的，投标无效：</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（1）资格审查材料不全的，或者不符合招标文件要求的；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（2）资格审查材料未按招标文件要求签署、盖章的；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（3）经查询存在不良信用记录的。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▲5.3在符合性审查、商务和技术评审时，如发现下列情形之一的，投标无效：</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（1）“商务和技术文件”未按招标文件要求签署、盖章的；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（2）未提供合法、有效法定代表人授权委托书；法定代表人或委托授权代表与投标文件所附身份证明不符；</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（3）明显不符合招标文件实质性要求或者与招标文件中标“▲且加下划线”的内容发生实质性偏离的；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（4）未提供或未如实提供采购需求偏离表的；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（5）未提供或未如实提供技术参数，或者投标文件标明的响应或偏离与事实不符或虚假投标的；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（6）投标有效期不能满足招标文件要求的；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（7）投标技术方案不明确，存在一个或一个以上备选（替代）投标方案的；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（8）投标文件含有采购人不能接受的附加条件的；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（9）在“资格文件”或“商务和技术文件”中出现投标报价的；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（10）法律、法规和招标文件中规定的其他无效情形的。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▲5.4在报价评审时，如发现下列情形之一的，投标无效：</w:t>
      </w:r>
    </w:p>
    <w:p>
      <w:pPr>
        <w:numPr>
          <w:ilvl w:val="0"/>
          <w:numId w:val="4"/>
        </w:num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“报价文件”未按招标文件要求签署、盖章的；</w:t>
      </w:r>
    </w:p>
    <w:p>
      <w:pPr>
        <w:numPr>
          <w:ilvl w:val="0"/>
          <w:numId w:val="4"/>
        </w:num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报价文件未按招标文件要求签署、盖章的；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（2）未按照招标文件标明的币种报价的；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（3）报价超出招标文件中规定的预算金额或者最高限价的；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（4）投标报价具有选择性，或者开标价格与投标文件承诺的优惠（折扣）价格不一致的；</w:t>
      </w:r>
    </w:p>
    <w:p>
      <w:pPr>
        <w:spacing w:line="36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u w:val="single"/>
        </w:rPr>
        <w:t>（5）</w:t>
      </w:r>
      <w:r>
        <w:rPr>
          <w:rFonts w:hint="eastAsia" w:ascii="宋体" w:hAnsi="宋体" w:cs="宋体"/>
          <w:kern w:val="0"/>
          <w:sz w:val="22"/>
          <w:u w:val="single"/>
        </w:rPr>
        <w:t>投标人对根据修正原则修正后的报价不确认的；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lang w:val="en-US" w:eastAsia="zh-CN"/>
        </w:rPr>
        <w:t>6</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rPr>
        <w:t>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360" w:lineRule="exact"/>
        <w:ind w:firstLine="440" w:firstLineChars="200"/>
        <w:rPr>
          <w:rFonts w:ascii="宋体" w:hAnsi="宋体" w:cs="宋体"/>
          <w:color w:val="auto"/>
          <w:sz w:val="22"/>
          <w:highlight w:val="none"/>
          <w:u w:val="single"/>
          <w:lang w:val="zh-CN"/>
        </w:rPr>
      </w:pPr>
      <w:r>
        <w:rPr>
          <w:rFonts w:hint="eastAsia" w:ascii="宋体" w:hAnsi="宋体" w:cs="宋体"/>
          <w:color w:val="auto"/>
          <w:sz w:val="22"/>
          <w:highlight w:val="none"/>
          <w:u w:val="single"/>
        </w:rPr>
        <w:t>▲5.5</w:t>
      </w:r>
      <w:r>
        <w:rPr>
          <w:rFonts w:hint="eastAsia" w:ascii="宋体" w:hAnsi="宋体" w:cs="宋体"/>
          <w:color w:val="auto"/>
          <w:sz w:val="22"/>
          <w:highlight w:val="none"/>
          <w:u w:val="single"/>
          <w:lang w:val="zh-CN"/>
        </w:rPr>
        <w:t>有下列情形之一的，视为投标人串通投标，</w:t>
      </w:r>
      <w:r>
        <w:rPr>
          <w:rFonts w:hint="eastAsia" w:ascii="宋体" w:hAnsi="宋体" w:cs="宋体"/>
          <w:color w:val="auto"/>
          <w:sz w:val="22"/>
          <w:highlight w:val="none"/>
          <w:u w:val="single"/>
        </w:rPr>
        <w:t>投标无效</w:t>
      </w:r>
      <w:r>
        <w:rPr>
          <w:rFonts w:hint="eastAsia" w:ascii="宋体" w:hAnsi="宋体" w:cs="宋体"/>
          <w:color w:val="auto"/>
          <w:sz w:val="22"/>
          <w:highlight w:val="none"/>
          <w:u w:val="single"/>
          <w:lang w:val="zh-CN"/>
        </w:rPr>
        <w:t>，由采购人或采购代理机构上报政府采购监督管理部门，视情列入不良行为记录名单，在一至三年内禁止参加政府采购活动：</w:t>
      </w:r>
    </w:p>
    <w:p>
      <w:pPr>
        <w:spacing w:line="360" w:lineRule="exact"/>
        <w:ind w:firstLine="440" w:firstLineChars="200"/>
        <w:rPr>
          <w:rFonts w:ascii="宋体" w:hAnsi="宋体" w:cs="宋体"/>
          <w:color w:val="auto"/>
          <w:sz w:val="22"/>
          <w:highlight w:val="none"/>
          <w:u w:val="single"/>
          <w:lang w:val="zh-CN"/>
        </w:rPr>
      </w:pPr>
      <w:r>
        <w:rPr>
          <w:rFonts w:hint="eastAsia" w:ascii="宋体" w:hAnsi="宋体" w:cs="宋体"/>
          <w:color w:val="auto"/>
          <w:sz w:val="22"/>
          <w:highlight w:val="none"/>
          <w:u w:val="single"/>
          <w:lang w:val="zh-CN"/>
        </w:rPr>
        <w:t>（</w:t>
      </w:r>
      <w:r>
        <w:rPr>
          <w:rFonts w:hint="eastAsia" w:ascii="宋体" w:hAnsi="宋体" w:cs="宋体"/>
          <w:color w:val="auto"/>
          <w:sz w:val="22"/>
          <w:highlight w:val="none"/>
          <w:u w:val="single"/>
        </w:rPr>
        <w:t>1</w:t>
      </w:r>
      <w:r>
        <w:rPr>
          <w:rFonts w:hint="eastAsia" w:ascii="宋体" w:hAnsi="宋体" w:cs="宋体"/>
          <w:color w:val="auto"/>
          <w:sz w:val="22"/>
          <w:highlight w:val="none"/>
          <w:u w:val="single"/>
          <w:lang w:val="zh-CN"/>
        </w:rPr>
        <w:t>）不同投标人的投标文件由同一单位或者个人编制；</w:t>
      </w:r>
    </w:p>
    <w:p>
      <w:pPr>
        <w:spacing w:line="360" w:lineRule="exact"/>
        <w:ind w:firstLine="440" w:firstLineChars="200"/>
        <w:rPr>
          <w:rFonts w:ascii="宋体" w:hAnsi="宋体" w:cs="宋体"/>
          <w:color w:val="auto"/>
          <w:sz w:val="22"/>
          <w:highlight w:val="none"/>
          <w:u w:val="single"/>
          <w:lang w:val="zh-CN"/>
        </w:rPr>
      </w:pPr>
      <w:r>
        <w:rPr>
          <w:rFonts w:hint="eastAsia" w:ascii="宋体" w:hAnsi="宋体" w:cs="宋体"/>
          <w:color w:val="auto"/>
          <w:sz w:val="22"/>
          <w:highlight w:val="none"/>
          <w:u w:val="single"/>
          <w:lang w:val="zh-CN"/>
        </w:rPr>
        <w:t>（</w:t>
      </w:r>
      <w:r>
        <w:rPr>
          <w:rFonts w:hint="eastAsia" w:ascii="宋体" w:hAnsi="宋体" w:cs="宋体"/>
          <w:color w:val="auto"/>
          <w:sz w:val="22"/>
          <w:highlight w:val="none"/>
          <w:u w:val="single"/>
        </w:rPr>
        <w:t>2</w:t>
      </w:r>
      <w:r>
        <w:rPr>
          <w:rFonts w:hint="eastAsia" w:ascii="宋体" w:hAnsi="宋体" w:cs="宋体"/>
          <w:color w:val="auto"/>
          <w:sz w:val="22"/>
          <w:highlight w:val="none"/>
          <w:u w:val="single"/>
          <w:lang w:val="zh-CN"/>
        </w:rPr>
        <w:t>）不同投标人委托同一单位或者个人办理投标事宜；</w:t>
      </w:r>
    </w:p>
    <w:p>
      <w:pPr>
        <w:spacing w:line="360" w:lineRule="exact"/>
        <w:ind w:firstLine="440" w:firstLineChars="200"/>
        <w:rPr>
          <w:rFonts w:ascii="宋体" w:hAnsi="宋体" w:cs="宋体"/>
          <w:color w:val="auto"/>
          <w:sz w:val="22"/>
          <w:highlight w:val="none"/>
          <w:u w:val="single"/>
          <w:lang w:val="zh-CN"/>
        </w:rPr>
      </w:pPr>
      <w:r>
        <w:rPr>
          <w:rFonts w:hint="eastAsia" w:ascii="宋体" w:hAnsi="宋体" w:cs="宋体"/>
          <w:color w:val="auto"/>
          <w:sz w:val="22"/>
          <w:highlight w:val="none"/>
          <w:u w:val="single"/>
          <w:lang w:val="zh-CN"/>
        </w:rPr>
        <w:t>（</w:t>
      </w:r>
      <w:r>
        <w:rPr>
          <w:rFonts w:hint="eastAsia" w:ascii="宋体" w:hAnsi="宋体" w:cs="宋体"/>
          <w:color w:val="auto"/>
          <w:sz w:val="22"/>
          <w:highlight w:val="none"/>
          <w:u w:val="single"/>
        </w:rPr>
        <w:t>3</w:t>
      </w:r>
      <w:r>
        <w:rPr>
          <w:rFonts w:hint="eastAsia" w:ascii="宋体" w:hAnsi="宋体" w:cs="宋体"/>
          <w:color w:val="auto"/>
          <w:sz w:val="22"/>
          <w:highlight w:val="none"/>
          <w:u w:val="single"/>
          <w:lang w:val="zh-CN"/>
        </w:rPr>
        <w:t>）不同投标人的投标文件载明的项目管理成员或者联系人员为同一人；</w:t>
      </w:r>
    </w:p>
    <w:p>
      <w:pPr>
        <w:spacing w:line="360" w:lineRule="exact"/>
        <w:ind w:firstLine="440" w:firstLineChars="200"/>
        <w:rPr>
          <w:rFonts w:ascii="宋体" w:hAnsi="宋体" w:cs="宋体"/>
          <w:color w:val="auto"/>
          <w:sz w:val="22"/>
          <w:highlight w:val="none"/>
          <w:u w:val="single"/>
          <w:lang w:val="zh-CN"/>
        </w:rPr>
      </w:pPr>
      <w:r>
        <w:rPr>
          <w:rFonts w:hint="eastAsia" w:ascii="宋体" w:hAnsi="宋体" w:cs="宋体"/>
          <w:color w:val="auto"/>
          <w:sz w:val="22"/>
          <w:highlight w:val="none"/>
          <w:u w:val="single"/>
          <w:lang w:val="zh-CN"/>
        </w:rPr>
        <w:t>（</w:t>
      </w:r>
      <w:r>
        <w:rPr>
          <w:rFonts w:hint="eastAsia" w:ascii="宋体" w:hAnsi="宋体" w:cs="宋体"/>
          <w:color w:val="auto"/>
          <w:sz w:val="22"/>
          <w:highlight w:val="none"/>
          <w:u w:val="single"/>
        </w:rPr>
        <w:t>4</w:t>
      </w:r>
      <w:r>
        <w:rPr>
          <w:rFonts w:hint="eastAsia" w:ascii="宋体" w:hAnsi="宋体" w:cs="宋体"/>
          <w:color w:val="auto"/>
          <w:sz w:val="22"/>
          <w:highlight w:val="none"/>
          <w:u w:val="single"/>
          <w:lang w:val="zh-CN"/>
        </w:rPr>
        <w:t>）不同投标人的投标文件异常一致或者投标报价呈规律性差异；</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u w:val="single"/>
          <w:lang w:val="zh-CN"/>
        </w:rPr>
        <w:t>（</w:t>
      </w:r>
      <w:r>
        <w:rPr>
          <w:rFonts w:hint="eastAsia" w:ascii="宋体" w:hAnsi="宋体" w:cs="宋体"/>
          <w:color w:val="auto"/>
          <w:sz w:val="22"/>
          <w:highlight w:val="none"/>
          <w:u w:val="single"/>
        </w:rPr>
        <w:t>5</w:t>
      </w:r>
      <w:r>
        <w:rPr>
          <w:rFonts w:hint="eastAsia" w:ascii="宋体" w:hAnsi="宋体" w:cs="宋体"/>
          <w:color w:val="auto"/>
          <w:sz w:val="22"/>
          <w:highlight w:val="none"/>
          <w:u w:val="single"/>
          <w:lang w:val="zh-CN"/>
        </w:rPr>
        <w:t>）不同投标人的投标文件相互混装。</w:t>
      </w:r>
    </w:p>
    <w:p>
      <w:pPr>
        <w:pStyle w:val="14"/>
        <w:adjustRightInd/>
        <w:snapToGrid w:val="0"/>
        <w:spacing w:line="360" w:lineRule="exact"/>
        <w:ind w:firstLine="442" w:firstLineChars="200"/>
        <w:textAlignment w:val="auto"/>
        <w:rPr>
          <w:rFonts w:hAnsi="宋体" w:cs="宋体"/>
          <w:b/>
          <w:bCs/>
          <w:color w:val="auto"/>
          <w:sz w:val="22"/>
          <w:highlight w:val="none"/>
        </w:rPr>
      </w:pPr>
      <w:r>
        <w:rPr>
          <w:rFonts w:hint="eastAsia" w:hAnsi="宋体" w:cs="宋体"/>
          <w:b/>
          <w:bCs/>
          <w:color w:val="auto"/>
          <w:sz w:val="22"/>
          <w:highlight w:val="none"/>
        </w:rPr>
        <w:t>6.错误修正</w:t>
      </w:r>
    </w:p>
    <w:p>
      <w:pPr>
        <w:pStyle w:val="14"/>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投标文件报价出现前后不一致的，除招标文件另有规定外，按照下列规定修正：</w:t>
      </w:r>
    </w:p>
    <w:p>
      <w:pPr>
        <w:pStyle w:val="14"/>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6.1投标文件中开标一览表（报价表）内容与投标文件中相应内容不一致的，以开标一览表（报价表）为准；</w:t>
      </w:r>
    </w:p>
    <w:p>
      <w:pPr>
        <w:pStyle w:val="14"/>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6.2大写金额和小写金额不一致的，以大写金额为准；</w:t>
      </w:r>
    </w:p>
    <w:p>
      <w:pPr>
        <w:pStyle w:val="14"/>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6.3单价金额小数点或者百分比有明显错位的，以开标一览表的总价为准，并修改单价；</w:t>
      </w:r>
    </w:p>
    <w:p>
      <w:pPr>
        <w:pStyle w:val="14"/>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6.4总价金额与按单价汇总金额不一致的，以单价金额计算结果为准。</w:t>
      </w:r>
    </w:p>
    <w:p>
      <w:pPr>
        <w:pStyle w:val="14"/>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6.5对不同文字文本投标文件的解释发生异义的，以中文文本为准</w:t>
      </w:r>
    </w:p>
    <w:p>
      <w:pPr>
        <w:pStyle w:val="14"/>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6.6客户端填写的报价与以pdf格式上传文件中的报价不一致的，应以Pdf格式上传文件中的报价为准。</w:t>
      </w:r>
    </w:p>
    <w:p>
      <w:pPr>
        <w:pStyle w:val="14"/>
        <w:adjustRightInd/>
        <w:snapToGrid w:val="0"/>
        <w:spacing w:line="360" w:lineRule="exact"/>
        <w:ind w:firstLine="442" w:firstLineChars="200"/>
        <w:textAlignment w:val="auto"/>
        <w:rPr>
          <w:rFonts w:hAnsi="宋体" w:cs="宋体"/>
          <w:b/>
          <w:bCs/>
          <w:color w:val="auto"/>
          <w:sz w:val="22"/>
          <w:highlight w:val="none"/>
        </w:rPr>
      </w:pPr>
      <w:r>
        <w:rPr>
          <w:rFonts w:hint="eastAsia" w:hAnsi="宋体" w:cs="宋体"/>
          <w:b/>
          <w:bCs/>
          <w:color w:val="auto"/>
          <w:sz w:val="22"/>
          <w:highlight w:val="none"/>
        </w:rPr>
        <w:t>同时出现两种以上不一致的，按照前款规定的顺序修正。修正后的报价按照本招标文件“7.投标文件的澄清”规定经投标人确认后产生约束力，投标人不确认的，其投标无效。</w:t>
      </w:r>
    </w:p>
    <w:p>
      <w:pPr>
        <w:pStyle w:val="14"/>
        <w:adjustRightInd/>
        <w:snapToGrid w:val="0"/>
        <w:spacing w:line="360" w:lineRule="exact"/>
        <w:ind w:firstLine="442" w:firstLineChars="200"/>
        <w:textAlignment w:val="auto"/>
        <w:rPr>
          <w:rFonts w:hAnsi="宋体" w:cs="宋体"/>
          <w:b/>
          <w:bCs/>
          <w:color w:val="auto"/>
          <w:sz w:val="22"/>
          <w:highlight w:val="none"/>
        </w:rPr>
      </w:pPr>
      <w:r>
        <w:rPr>
          <w:rFonts w:hint="eastAsia" w:hAnsi="宋体" w:cs="宋体"/>
          <w:b/>
          <w:bCs/>
          <w:color w:val="auto"/>
          <w:sz w:val="22"/>
          <w:highlight w:val="none"/>
        </w:rPr>
        <w:t>7.投标文件的澄清</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7.1为有助于投标文件的审查、评价，评审小组可以在“政采云”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pPr>
        <w:pStyle w:val="14"/>
        <w:tabs>
          <w:tab w:val="left" w:pos="0"/>
        </w:tabs>
        <w:spacing w:line="360" w:lineRule="exact"/>
        <w:ind w:firstLine="442" w:firstLineChars="200"/>
        <w:rPr>
          <w:rFonts w:hAnsi="宋体" w:cs="宋体"/>
          <w:b/>
          <w:color w:val="auto"/>
          <w:sz w:val="22"/>
          <w:highlight w:val="none"/>
        </w:rPr>
      </w:pPr>
      <w:r>
        <w:rPr>
          <w:rFonts w:hint="eastAsia" w:hAnsi="宋体" w:cs="宋体"/>
          <w:b/>
          <w:bCs/>
          <w:color w:val="auto"/>
          <w:sz w:val="22"/>
          <w:highlight w:val="none"/>
        </w:rPr>
        <w:t>7.2如果投标人代表拒绝按评审小组要求在“政采云”平台作出在线回复且无其他有效回复方式的，评审小组可以对其作出投标无效处理。</w:t>
      </w:r>
    </w:p>
    <w:p>
      <w:pPr>
        <w:tabs>
          <w:tab w:val="left" w:pos="1365"/>
        </w:tabs>
        <w:spacing w:line="360" w:lineRule="exact"/>
        <w:ind w:firstLine="442" w:firstLineChars="200"/>
        <w:rPr>
          <w:rFonts w:ascii="宋体" w:hAnsi="宋体" w:cs="宋体"/>
          <w:b/>
          <w:color w:val="auto"/>
          <w:sz w:val="22"/>
          <w:highlight w:val="none"/>
          <w:u w:val="single"/>
        </w:rPr>
      </w:pPr>
      <w:r>
        <w:rPr>
          <w:rFonts w:hint="eastAsia" w:ascii="宋体" w:hAnsi="宋体" w:cs="宋体"/>
          <w:b/>
          <w:color w:val="auto"/>
          <w:sz w:val="22"/>
          <w:highlight w:val="none"/>
          <w:u w:val="single"/>
        </w:rPr>
        <w:t>▲</w:t>
      </w:r>
      <w:r>
        <w:rPr>
          <w:rFonts w:hint="eastAsia" w:ascii="宋体" w:hAnsi="宋体" w:cs="宋体"/>
          <w:color w:val="auto"/>
          <w:sz w:val="22"/>
          <w:highlight w:val="none"/>
          <w:u w:val="single"/>
        </w:rPr>
        <w:t>7.3经澄清后，若偏差仍存在，且不可接受，投标人则被认为是“没有实质性响应招标文件要求”，其投标不进入下一步评审。</w:t>
      </w:r>
    </w:p>
    <w:p>
      <w:pPr>
        <w:pStyle w:val="14"/>
        <w:tabs>
          <w:tab w:val="left" w:pos="630"/>
        </w:tabs>
        <w:adjustRightInd/>
        <w:snapToGrid w:val="0"/>
        <w:spacing w:line="360" w:lineRule="exact"/>
        <w:ind w:firstLine="433" w:firstLineChars="196"/>
        <w:textAlignment w:val="auto"/>
        <w:rPr>
          <w:rFonts w:hAnsi="宋体" w:cs="宋体"/>
          <w:b/>
          <w:bCs/>
          <w:color w:val="auto"/>
          <w:sz w:val="22"/>
          <w:highlight w:val="none"/>
        </w:rPr>
      </w:pPr>
      <w:r>
        <w:rPr>
          <w:rFonts w:hint="eastAsia" w:hAnsi="宋体" w:cs="宋体"/>
          <w:b/>
          <w:bCs/>
          <w:color w:val="auto"/>
          <w:sz w:val="22"/>
          <w:highlight w:val="none"/>
        </w:rPr>
        <w:t>8.评标原则和评标办法</w:t>
      </w:r>
    </w:p>
    <w:p>
      <w:pPr>
        <w:pStyle w:val="14"/>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pPr>
        <w:pStyle w:val="28"/>
        <w:spacing w:before="0" w:beforeAutospacing="0" w:after="0" w:afterAutospacing="0" w:line="360" w:lineRule="exact"/>
        <w:ind w:firstLine="440" w:firstLineChars="200"/>
        <w:jc w:val="both"/>
        <w:rPr>
          <w:color w:val="auto"/>
          <w:sz w:val="22"/>
          <w:highlight w:val="none"/>
        </w:rPr>
      </w:pPr>
      <w:r>
        <w:rPr>
          <w:rFonts w:hint="eastAsia"/>
          <w:color w:val="auto"/>
          <w:sz w:val="22"/>
          <w:highlight w:val="none"/>
        </w:rPr>
        <w:t>8.2评标中因评审小组成员缺席、回避或者健康等特殊原因导致评审小组组成不符合规定的，依法补足后继续评标。被更换的评审小组成员所作出的评标意见无效。</w:t>
      </w:r>
    </w:p>
    <w:p>
      <w:pPr>
        <w:pStyle w:val="14"/>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8.3评审小组成员对需要共同认定的事项存在争议的，应当按照少数服从多数的原则作出结论。持不同意见的评审小组成员应当在评标报告上签署不同意见及理由，否则视为同意评标报告。</w:t>
      </w:r>
    </w:p>
    <w:p>
      <w:pPr>
        <w:pStyle w:val="14"/>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8.4评标办法。本项目评标办法是综合评分法，具体评标内容及评分标准等详见第六部分“评标原则及方法”。</w:t>
      </w:r>
    </w:p>
    <w:p>
      <w:pPr>
        <w:pStyle w:val="14"/>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8.5评标过程中遇到特殊情况，由评审小组遵循公开、公正原则，采取投票方式按照少数服从多数原则决定。</w:t>
      </w:r>
    </w:p>
    <w:p>
      <w:pPr>
        <w:pStyle w:val="14"/>
        <w:adjustRightInd/>
        <w:snapToGrid w:val="0"/>
        <w:spacing w:line="360" w:lineRule="exact"/>
        <w:ind w:firstLine="440" w:firstLineChars="200"/>
        <w:textAlignment w:val="auto"/>
        <w:rPr>
          <w:rFonts w:hAnsi="宋体" w:cs="宋体"/>
          <w:b/>
          <w:bCs/>
          <w:color w:val="auto"/>
          <w:sz w:val="22"/>
          <w:highlight w:val="none"/>
        </w:rPr>
      </w:pPr>
      <w:r>
        <w:rPr>
          <w:rFonts w:hint="eastAsia" w:hAnsi="宋体" w:cs="宋体"/>
          <w:color w:val="auto"/>
          <w:sz w:val="22"/>
          <w:highlight w:val="none"/>
        </w:rPr>
        <w:t>8.6</w:t>
      </w:r>
      <w:r>
        <w:rPr>
          <w:rFonts w:hint="eastAsia" w:hAnsi="宋体" w:cs="宋体"/>
          <w:b/>
          <w:bCs/>
          <w:color w:val="auto"/>
          <w:sz w:val="22"/>
          <w:highlight w:val="none"/>
        </w:rPr>
        <w:t>《中华人民共和国政府采购法》第三十六条在招标采购中，出现下列情形之一的，应予废标：</w:t>
      </w:r>
    </w:p>
    <w:p>
      <w:pPr>
        <w:pStyle w:val="14"/>
        <w:adjustRightInd/>
        <w:snapToGrid w:val="0"/>
        <w:spacing w:line="360" w:lineRule="exact"/>
        <w:ind w:firstLine="442" w:firstLineChars="200"/>
        <w:textAlignment w:val="auto"/>
        <w:rPr>
          <w:rFonts w:hAnsi="宋体" w:cs="宋体"/>
          <w:b/>
          <w:bCs/>
          <w:color w:val="auto"/>
          <w:sz w:val="22"/>
          <w:highlight w:val="none"/>
        </w:rPr>
      </w:pPr>
      <w:r>
        <w:rPr>
          <w:rFonts w:hint="eastAsia" w:hAnsi="宋体" w:cs="宋体"/>
          <w:b/>
          <w:bCs/>
          <w:color w:val="auto"/>
          <w:sz w:val="22"/>
          <w:highlight w:val="none"/>
        </w:rPr>
        <w:t>（一）符合专业条件的供应商或者对招标文件作实质响应的供应商不足三家的；</w:t>
      </w:r>
    </w:p>
    <w:p>
      <w:pPr>
        <w:pStyle w:val="14"/>
        <w:adjustRightInd/>
        <w:snapToGrid w:val="0"/>
        <w:spacing w:line="360" w:lineRule="exact"/>
        <w:ind w:firstLine="442" w:firstLineChars="200"/>
        <w:textAlignment w:val="auto"/>
        <w:rPr>
          <w:rFonts w:hAnsi="宋体" w:cs="宋体"/>
          <w:b/>
          <w:bCs/>
          <w:color w:val="auto"/>
          <w:sz w:val="22"/>
          <w:highlight w:val="none"/>
        </w:rPr>
      </w:pPr>
      <w:r>
        <w:rPr>
          <w:rFonts w:hint="eastAsia" w:hAnsi="宋体" w:cs="宋体"/>
          <w:b/>
          <w:bCs/>
          <w:color w:val="auto"/>
          <w:sz w:val="22"/>
          <w:highlight w:val="none"/>
        </w:rPr>
        <w:t>（二）出现影响采购公正的违法、违规行为的；</w:t>
      </w:r>
    </w:p>
    <w:p>
      <w:pPr>
        <w:pStyle w:val="14"/>
        <w:adjustRightInd/>
        <w:snapToGrid w:val="0"/>
        <w:spacing w:line="360" w:lineRule="exact"/>
        <w:ind w:firstLine="442" w:firstLineChars="200"/>
        <w:textAlignment w:val="auto"/>
        <w:rPr>
          <w:rFonts w:hAnsi="宋体" w:cs="宋体"/>
          <w:b/>
          <w:bCs/>
          <w:color w:val="auto"/>
          <w:sz w:val="22"/>
          <w:highlight w:val="none"/>
        </w:rPr>
      </w:pPr>
      <w:r>
        <w:rPr>
          <w:rFonts w:hint="eastAsia" w:hAnsi="宋体" w:cs="宋体"/>
          <w:b/>
          <w:bCs/>
          <w:color w:val="auto"/>
          <w:sz w:val="22"/>
          <w:highlight w:val="none"/>
        </w:rPr>
        <w:t>（三）投标人的报价均超过了采购预算，采购人不能支付的；</w:t>
      </w:r>
    </w:p>
    <w:p>
      <w:pPr>
        <w:pStyle w:val="14"/>
        <w:adjustRightInd/>
        <w:snapToGrid w:val="0"/>
        <w:spacing w:line="360" w:lineRule="exact"/>
        <w:ind w:firstLine="442" w:firstLineChars="200"/>
        <w:textAlignment w:val="auto"/>
        <w:rPr>
          <w:rFonts w:hAnsi="宋体" w:cs="宋体"/>
          <w:color w:val="auto"/>
          <w:sz w:val="22"/>
          <w:highlight w:val="none"/>
        </w:rPr>
      </w:pPr>
      <w:r>
        <w:rPr>
          <w:rFonts w:hint="eastAsia" w:hAnsi="宋体" w:cs="宋体"/>
          <w:b/>
          <w:bCs/>
          <w:color w:val="auto"/>
          <w:sz w:val="22"/>
          <w:highlight w:val="none"/>
        </w:rPr>
        <w:t>（四）因重大变故，采购任务取消的。</w:t>
      </w:r>
    </w:p>
    <w:p>
      <w:pPr>
        <w:tabs>
          <w:tab w:val="left" w:pos="1365"/>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9.确定中标候选人</w:t>
      </w:r>
    </w:p>
    <w:p>
      <w:pPr>
        <w:tabs>
          <w:tab w:val="left" w:pos="1365"/>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9.1本次招标由评审小组确定中标候选人（招标文件另有规定的除外）。</w:t>
      </w:r>
    </w:p>
    <w:p>
      <w:pPr>
        <w:tabs>
          <w:tab w:val="left" w:pos="1365"/>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pPr>
        <w:widowControl/>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9.3排名第一的中标候选人放弃中标；因不可抗力提出不能履行合同；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pPr>
        <w:tabs>
          <w:tab w:val="left" w:pos="1365"/>
        </w:tabs>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9.4采购人根据招标文件、中标人的投标文件、合同等材料及时组织验收，并严把质量关。</w:t>
      </w:r>
    </w:p>
    <w:p>
      <w:pPr>
        <w:tabs>
          <w:tab w:val="left" w:pos="1365"/>
        </w:tabs>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9.5采购代理机构对决标结果不做任何解释，也不保证最低价中标。</w:t>
      </w:r>
    </w:p>
    <w:p>
      <w:pPr>
        <w:pStyle w:val="14"/>
        <w:snapToGrid w:val="0"/>
        <w:spacing w:line="360" w:lineRule="exact"/>
        <w:ind w:firstLine="433" w:firstLineChars="196"/>
        <w:rPr>
          <w:rFonts w:hAnsi="宋体" w:cs="宋体"/>
          <w:b/>
          <w:bCs/>
          <w:color w:val="auto"/>
          <w:sz w:val="22"/>
          <w:highlight w:val="none"/>
        </w:rPr>
      </w:pPr>
      <w:r>
        <w:rPr>
          <w:rFonts w:hint="eastAsia" w:hAnsi="宋体" w:cs="宋体"/>
          <w:b/>
          <w:bCs/>
          <w:color w:val="auto"/>
          <w:sz w:val="22"/>
          <w:highlight w:val="none"/>
        </w:rPr>
        <w:t>10.定标</w:t>
      </w:r>
    </w:p>
    <w:p>
      <w:pPr>
        <w:pStyle w:val="14"/>
        <w:snapToGrid w:val="0"/>
        <w:spacing w:line="360" w:lineRule="exact"/>
        <w:ind w:firstLine="433" w:firstLineChars="196"/>
        <w:rPr>
          <w:rFonts w:hAnsi="宋体" w:cs="宋体"/>
          <w:b/>
          <w:bCs/>
          <w:color w:val="auto"/>
          <w:sz w:val="22"/>
          <w:highlight w:val="none"/>
        </w:rPr>
      </w:pPr>
      <w:r>
        <w:rPr>
          <w:rFonts w:hint="eastAsia" w:hAnsi="宋体" w:cs="宋体"/>
          <w:b/>
          <w:bCs/>
          <w:color w:val="auto"/>
          <w:sz w:val="22"/>
          <w:highlight w:val="none"/>
        </w:rPr>
        <w:t>（一）确定中标人。本项目由采购人确定中标人。</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w:t>
      </w:r>
    </w:p>
    <w:p>
      <w:pPr>
        <w:snapToGrid w:val="0"/>
        <w:spacing w:line="360" w:lineRule="exact"/>
        <w:ind w:firstLine="440" w:firstLineChars="200"/>
        <w:jc w:val="left"/>
        <w:rPr>
          <w:rFonts w:ascii="宋体" w:hAnsi="宋体" w:cs="宋体"/>
          <w:b/>
          <w:color w:val="auto"/>
          <w:sz w:val="26"/>
          <w:highlight w:val="none"/>
        </w:rPr>
      </w:pPr>
      <w:r>
        <w:rPr>
          <w:rFonts w:hint="eastAsia" w:ascii="宋体" w:hAnsi="宋体" w:cs="宋体"/>
          <w:color w:val="auto"/>
          <w:sz w:val="22"/>
          <w:highlight w:val="none"/>
        </w:rPr>
        <w:t>10.2.采购代理机构自中标人确定之日起2个工作日内，在省级以上财政部门指定的政府采购信息发布媒体上公告中标结果，同时向中标人发出中标通知书。</w:t>
      </w:r>
    </w:p>
    <w:p>
      <w:pPr>
        <w:spacing w:line="400" w:lineRule="exact"/>
        <w:jc w:val="center"/>
        <w:outlineLvl w:val="0"/>
        <w:rPr>
          <w:rFonts w:hint="eastAsia" w:ascii="宋体" w:hAnsi="宋体" w:cs="宋体"/>
          <w:b/>
          <w:color w:val="auto"/>
          <w:sz w:val="26"/>
          <w:highlight w:val="none"/>
        </w:rPr>
      </w:pPr>
      <w:bookmarkStart w:id="1" w:name="_Toc3029"/>
      <w:bookmarkStart w:id="2" w:name="_Toc27186"/>
      <w:bookmarkStart w:id="3" w:name="_Toc30871"/>
      <w:bookmarkStart w:id="4" w:name="_Toc24059"/>
      <w:bookmarkStart w:id="5" w:name="_Toc2232"/>
      <w:bookmarkStart w:id="6" w:name="_Toc11551"/>
    </w:p>
    <w:p>
      <w:pPr>
        <w:spacing w:line="400" w:lineRule="exact"/>
        <w:jc w:val="center"/>
        <w:outlineLvl w:val="0"/>
        <w:rPr>
          <w:rFonts w:ascii="宋体" w:hAnsi="宋体" w:cs="宋体"/>
          <w:b/>
          <w:color w:val="auto"/>
          <w:sz w:val="26"/>
          <w:highlight w:val="none"/>
        </w:rPr>
      </w:pPr>
      <w:r>
        <w:rPr>
          <w:rFonts w:hint="eastAsia" w:ascii="宋体" w:hAnsi="宋体" w:cs="宋体"/>
          <w:b/>
          <w:color w:val="auto"/>
          <w:sz w:val="26"/>
          <w:highlight w:val="none"/>
        </w:rPr>
        <w:t>六、 授予合同</w:t>
      </w:r>
    </w:p>
    <w:p>
      <w:pPr>
        <w:keepNext w:val="0"/>
        <w:keepLines w:val="0"/>
        <w:pageBreakBefore w:val="0"/>
        <w:widowControl w:val="0"/>
        <w:kinsoku/>
        <w:wordWrap/>
        <w:overflowPunct/>
        <w:topLinePunct w:val="0"/>
        <w:autoSpaceDE/>
        <w:autoSpaceDN/>
        <w:bidi w:val="0"/>
        <w:adjustRightInd/>
        <w:snapToGrid/>
        <w:spacing w:line="360" w:lineRule="exact"/>
        <w:ind w:firstLine="464" w:firstLineChars="200"/>
        <w:jc w:val="left"/>
        <w:textAlignment w:val="auto"/>
        <w:rPr>
          <w:rFonts w:ascii="宋体" w:hAnsi="宋体" w:cs="宋体"/>
          <w:color w:val="auto"/>
          <w:spacing w:val="6"/>
          <w:sz w:val="22"/>
          <w:highlight w:val="none"/>
        </w:rPr>
      </w:pPr>
      <w:r>
        <w:rPr>
          <w:rFonts w:hint="eastAsia" w:ascii="宋体" w:hAnsi="宋体" w:cs="宋体"/>
          <w:color w:val="auto"/>
          <w:spacing w:val="6"/>
          <w:sz w:val="22"/>
          <w:highlight w:val="none"/>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keepNext w:val="0"/>
        <w:keepLines w:val="0"/>
        <w:pageBreakBefore w:val="0"/>
        <w:widowControl w:val="0"/>
        <w:kinsoku/>
        <w:wordWrap/>
        <w:overflowPunct/>
        <w:topLinePunct w:val="0"/>
        <w:autoSpaceDE/>
        <w:autoSpaceDN/>
        <w:bidi w:val="0"/>
        <w:adjustRightInd/>
        <w:snapToGrid/>
        <w:spacing w:line="360" w:lineRule="exact"/>
        <w:ind w:firstLine="464" w:firstLineChars="200"/>
        <w:jc w:val="left"/>
        <w:textAlignment w:val="auto"/>
        <w:rPr>
          <w:rFonts w:ascii="宋体" w:hAnsi="宋体" w:cs="宋体"/>
          <w:b/>
          <w:color w:val="auto"/>
          <w:sz w:val="26"/>
          <w:highlight w:val="none"/>
        </w:rPr>
      </w:pPr>
      <w:r>
        <w:rPr>
          <w:rFonts w:hint="eastAsia" w:ascii="宋体" w:hAnsi="宋体" w:cs="宋体"/>
          <w:color w:val="auto"/>
          <w:spacing w:val="6"/>
          <w:sz w:val="22"/>
          <w:highlight w:val="none"/>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pPr>
        <w:keepNext w:val="0"/>
        <w:keepLines w:val="0"/>
        <w:pageBreakBefore w:val="0"/>
        <w:widowControl w:val="0"/>
        <w:kinsoku/>
        <w:wordWrap/>
        <w:overflowPunct/>
        <w:topLinePunct w:val="0"/>
        <w:autoSpaceDE/>
        <w:autoSpaceDN/>
        <w:bidi w:val="0"/>
        <w:adjustRightInd/>
        <w:snapToGrid/>
        <w:spacing w:line="360" w:lineRule="exact"/>
        <w:ind w:firstLine="464" w:firstLineChars="200"/>
        <w:jc w:val="left"/>
        <w:textAlignment w:val="auto"/>
        <w:rPr>
          <w:rFonts w:ascii="宋体" w:hAnsi="宋体" w:cs="宋体"/>
          <w:spacing w:val="6"/>
          <w:sz w:val="22"/>
        </w:rPr>
      </w:pPr>
      <w:r>
        <w:rPr>
          <w:rFonts w:hint="eastAsia" w:ascii="宋体" w:hAnsi="宋体" w:cs="宋体"/>
          <w:spacing w:val="6"/>
          <w:sz w:val="22"/>
        </w:rPr>
        <w:t>3.投标人在政府采购活动中违反政府采购相关规定给采购组织机构造成损失的，投标人承担赔偿责任；中标供应商放弃中标资格导致重新采购的，应当承担支付采购代理服务费和专家评审费等费用在内的赔偿责任。</w:t>
      </w:r>
    </w:p>
    <w:p>
      <w:pPr>
        <w:keepNext w:val="0"/>
        <w:keepLines w:val="0"/>
        <w:pageBreakBefore w:val="0"/>
        <w:widowControl w:val="0"/>
        <w:kinsoku/>
        <w:wordWrap/>
        <w:overflowPunct/>
        <w:topLinePunct w:val="0"/>
        <w:autoSpaceDE/>
        <w:autoSpaceDN/>
        <w:bidi w:val="0"/>
        <w:adjustRightInd/>
        <w:snapToGrid/>
        <w:spacing w:line="360" w:lineRule="exact"/>
        <w:ind w:firstLine="464" w:firstLineChars="200"/>
        <w:jc w:val="left"/>
        <w:textAlignment w:val="auto"/>
        <w:rPr>
          <w:rFonts w:ascii="宋体" w:hAnsi="宋体" w:cs="宋体"/>
          <w:spacing w:val="6"/>
          <w:sz w:val="22"/>
        </w:rPr>
      </w:pPr>
      <w:r>
        <w:rPr>
          <w:rFonts w:hint="eastAsia" w:ascii="宋体" w:hAnsi="宋体" w:cs="宋体"/>
          <w:spacing w:val="6"/>
          <w:sz w:val="22"/>
        </w:rPr>
        <w:t>4.采购人不得向供应商索要或者接受其给予的赠品、回扣或者与采购无关的其他商品、服务。采购过程（采购文件）中应明确以下要求：</w:t>
      </w:r>
    </w:p>
    <w:p>
      <w:pPr>
        <w:keepNext w:val="0"/>
        <w:keepLines w:val="0"/>
        <w:pageBreakBefore w:val="0"/>
        <w:widowControl w:val="0"/>
        <w:kinsoku/>
        <w:wordWrap/>
        <w:overflowPunct/>
        <w:topLinePunct w:val="0"/>
        <w:autoSpaceDE/>
        <w:autoSpaceDN/>
        <w:bidi w:val="0"/>
        <w:adjustRightInd/>
        <w:snapToGrid/>
        <w:spacing w:line="360" w:lineRule="exact"/>
        <w:ind w:firstLine="464" w:firstLineChars="200"/>
        <w:jc w:val="left"/>
        <w:textAlignment w:val="auto"/>
        <w:rPr>
          <w:rFonts w:ascii="宋体" w:hAnsi="宋体" w:cs="宋体"/>
          <w:spacing w:val="6"/>
          <w:sz w:val="22"/>
        </w:rPr>
      </w:pPr>
      <w:r>
        <w:rPr>
          <w:rFonts w:hint="eastAsia" w:ascii="宋体" w:hAnsi="宋体" w:cs="宋体"/>
          <w:spacing w:val="6"/>
          <w:sz w:val="22"/>
        </w:rPr>
        <w:t>4.1不得明示或暗示供应商提供赠品、回扣、采购预算中本身不包含的其他商品或服务；</w:t>
      </w:r>
    </w:p>
    <w:p>
      <w:pPr>
        <w:keepNext w:val="0"/>
        <w:keepLines w:val="0"/>
        <w:pageBreakBefore w:val="0"/>
        <w:widowControl w:val="0"/>
        <w:kinsoku/>
        <w:wordWrap/>
        <w:overflowPunct/>
        <w:topLinePunct w:val="0"/>
        <w:autoSpaceDE/>
        <w:autoSpaceDN/>
        <w:bidi w:val="0"/>
        <w:adjustRightInd/>
        <w:snapToGrid/>
        <w:spacing w:line="360" w:lineRule="exact"/>
        <w:ind w:firstLine="464" w:firstLineChars="200"/>
        <w:jc w:val="left"/>
        <w:textAlignment w:val="auto"/>
        <w:rPr>
          <w:rFonts w:ascii="宋体" w:hAnsi="宋体" w:cs="宋体"/>
          <w:spacing w:val="6"/>
          <w:sz w:val="22"/>
        </w:rPr>
      </w:pPr>
      <w:r>
        <w:rPr>
          <w:rFonts w:hint="eastAsia" w:ascii="宋体" w:hAnsi="宋体" w:cs="宋体"/>
          <w:spacing w:val="6"/>
          <w:sz w:val="22"/>
        </w:rPr>
        <w:t>4.2供应商承诺提供赠品、回扣、采购预算中本身不包含的其他商品或服务，视作无效承诺；不得因无效承诺对供应商实行差别待遇或者歧视待遇；</w:t>
      </w:r>
    </w:p>
    <w:p>
      <w:pPr>
        <w:keepNext w:val="0"/>
        <w:keepLines w:val="0"/>
        <w:pageBreakBefore w:val="0"/>
        <w:widowControl w:val="0"/>
        <w:kinsoku/>
        <w:wordWrap/>
        <w:overflowPunct/>
        <w:topLinePunct w:val="0"/>
        <w:autoSpaceDE/>
        <w:autoSpaceDN/>
        <w:bidi w:val="0"/>
        <w:adjustRightInd/>
        <w:snapToGrid/>
        <w:spacing w:line="360" w:lineRule="exact"/>
        <w:ind w:firstLine="464" w:firstLineChars="200"/>
        <w:jc w:val="left"/>
        <w:textAlignment w:val="auto"/>
        <w:rPr>
          <w:rFonts w:ascii="宋体" w:hAnsi="宋体" w:cs="宋体"/>
          <w:spacing w:val="6"/>
          <w:sz w:val="22"/>
        </w:rPr>
      </w:pPr>
      <w:r>
        <w:rPr>
          <w:rFonts w:hint="eastAsia" w:ascii="宋体" w:hAnsi="宋体" w:cs="宋体"/>
          <w:spacing w:val="6"/>
          <w:sz w:val="22"/>
        </w:rPr>
        <w:t>4.3合同总价不为零，报价明细表中部分产品、服务单价为零的，视作已包含在总价中（采购文件中明确）；</w:t>
      </w:r>
    </w:p>
    <w:p>
      <w:pPr>
        <w:keepNext w:val="0"/>
        <w:keepLines w:val="0"/>
        <w:pageBreakBefore w:val="0"/>
        <w:widowControl w:val="0"/>
        <w:kinsoku/>
        <w:wordWrap/>
        <w:overflowPunct/>
        <w:topLinePunct w:val="0"/>
        <w:autoSpaceDE/>
        <w:autoSpaceDN/>
        <w:bidi w:val="0"/>
        <w:adjustRightInd/>
        <w:snapToGrid/>
        <w:spacing w:line="360" w:lineRule="exact"/>
        <w:ind w:firstLine="464" w:firstLineChars="200"/>
        <w:jc w:val="left"/>
        <w:textAlignment w:val="auto"/>
        <w:rPr>
          <w:rFonts w:ascii="宋体" w:hAnsi="宋体" w:cs="宋体"/>
          <w:spacing w:val="6"/>
          <w:sz w:val="22"/>
        </w:rPr>
      </w:pPr>
      <w:r>
        <w:rPr>
          <w:rFonts w:hint="eastAsia" w:ascii="宋体" w:hAnsi="宋体" w:cs="宋体"/>
          <w:spacing w:val="6"/>
          <w:sz w:val="22"/>
        </w:rPr>
        <w:t>4.4不得将供应商提供赠品、回扣、采购预算中本身不包含的其他商品或服务作为中标（成交）条件或者合同签订条件；</w:t>
      </w:r>
    </w:p>
    <w:p>
      <w:pPr>
        <w:keepNext w:val="0"/>
        <w:keepLines w:val="0"/>
        <w:pageBreakBefore w:val="0"/>
        <w:widowControl w:val="0"/>
        <w:kinsoku/>
        <w:wordWrap/>
        <w:overflowPunct/>
        <w:topLinePunct w:val="0"/>
        <w:autoSpaceDE/>
        <w:autoSpaceDN/>
        <w:bidi w:val="0"/>
        <w:adjustRightInd/>
        <w:snapToGrid/>
        <w:spacing w:line="360" w:lineRule="exact"/>
        <w:ind w:firstLine="464" w:firstLineChars="200"/>
        <w:jc w:val="left"/>
        <w:textAlignment w:val="auto"/>
        <w:rPr>
          <w:rFonts w:ascii="宋体" w:hAnsi="宋体" w:cs="宋体"/>
          <w:spacing w:val="6"/>
          <w:sz w:val="22"/>
        </w:rPr>
      </w:pPr>
      <w:r>
        <w:rPr>
          <w:rFonts w:hint="eastAsia" w:ascii="宋体" w:hAnsi="宋体" w:cs="宋体"/>
          <w:spacing w:val="6"/>
          <w:sz w:val="22"/>
        </w:rPr>
        <w:t>4.5合同签订后，不得接受供应商无效承诺的赠品、回扣、采购预算中本身不包含的其他商品或服务；</w:t>
      </w:r>
    </w:p>
    <w:p>
      <w:pPr>
        <w:keepNext w:val="0"/>
        <w:keepLines w:val="0"/>
        <w:pageBreakBefore w:val="0"/>
        <w:widowControl w:val="0"/>
        <w:kinsoku/>
        <w:wordWrap/>
        <w:overflowPunct/>
        <w:topLinePunct w:val="0"/>
        <w:autoSpaceDE/>
        <w:autoSpaceDN/>
        <w:bidi w:val="0"/>
        <w:adjustRightInd/>
        <w:snapToGrid/>
        <w:spacing w:line="360" w:lineRule="exact"/>
        <w:ind w:firstLine="464" w:firstLineChars="200"/>
        <w:jc w:val="left"/>
        <w:textAlignment w:val="auto"/>
        <w:rPr>
          <w:rFonts w:ascii="宋体" w:hAnsi="宋体" w:cs="宋体"/>
          <w:spacing w:val="6"/>
          <w:sz w:val="22"/>
        </w:rPr>
      </w:pPr>
      <w:r>
        <w:rPr>
          <w:rFonts w:hint="eastAsia" w:ascii="宋体" w:hAnsi="宋体" w:cs="宋体"/>
          <w:spacing w:val="6"/>
          <w:sz w:val="22"/>
        </w:rPr>
        <w:t>4.6合同签订后，不得向供应商索要赠品、回扣、采购预算中本身不包含的其他商品或服务；</w:t>
      </w:r>
    </w:p>
    <w:p>
      <w:pPr>
        <w:keepNext w:val="0"/>
        <w:keepLines w:val="0"/>
        <w:pageBreakBefore w:val="0"/>
        <w:widowControl w:val="0"/>
        <w:kinsoku/>
        <w:wordWrap/>
        <w:overflowPunct/>
        <w:topLinePunct w:val="0"/>
        <w:autoSpaceDE/>
        <w:autoSpaceDN/>
        <w:bidi w:val="0"/>
        <w:adjustRightInd/>
        <w:snapToGrid/>
        <w:spacing w:line="360" w:lineRule="exact"/>
        <w:ind w:firstLine="464" w:firstLineChars="200"/>
        <w:jc w:val="left"/>
        <w:textAlignment w:val="auto"/>
        <w:rPr>
          <w:rFonts w:hint="eastAsia" w:ascii="宋体" w:hAnsi="宋体" w:cs="宋体"/>
          <w:b/>
          <w:color w:val="auto"/>
          <w:sz w:val="26"/>
          <w:highlight w:val="none"/>
        </w:rPr>
      </w:pPr>
      <w:r>
        <w:rPr>
          <w:rFonts w:hint="eastAsia" w:ascii="宋体" w:hAnsi="宋体" w:cs="宋体"/>
          <w:spacing w:val="6"/>
          <w:sz w:val="22"/>
        </w:rPr>
        <w:t>4.7履约验收环节，不得因供应商提供赠品、回扣、采购预算中本身不包含的其他商品或服务减免供应商违约责任。</w:t>
      </w:r>
    </w:p>
    <w:p>
      <w:pPr>
        <w:spacing w:line="360" w:lineRule="exact"/>
        <w:jc w:val="center"/>
        <w:rPr>
          <w:rFonts w:ascii="宋体" w:hAnsi="宋体" w:cs="宋体"/>
          <w:b/>
          <w:color w:val="auto"/>
          <w:sz w:val="28"/>
          <w:szCs w:val="28"/>
          <w:highlight w:val="none"/>
        </w:rPr>
      </w:pPr>
      <w:r>
        <w:rPr>
          <w:rFonts w:hint="eastAsia" w:ascii="宋体" w:hAnsi="宋体" w:cs="宋体"/>
          <w:b/>
          <w:color w:val="auto"/>
          <w:sz w:val="26"/>
          <w:highlight w:val="none"/>
        </w:rPr>
        <w:t xml:space="preserve">七、 </w:t>
      </w:r>
      <w:r>
        <w:rPr>
          <w:rFonts w:hint="eastAsia" w:ascii="宋体" w:hAnsi="宋体" w:cs="宋体"/>
          <w:b/>
          <w:color w:val="auto"/>
          <w:sz w:val="28"/>
          <w:szCs w:val="28"/>
          <w:highlight w:val="none"/>
        </w:rPr>
        <w:t>可中止电子交易活动的情形</w:t>
      </w:r>
    </w:p>
    <w:p>
      <w:pPr>
        <w:spacing w:line="360" w:lineRule="exact"/>
        <w:ind w:firstLine="440" w:firstLineChars="200"/>
        <w:rPr>
          <w:rFonts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zh-CN"/>
        </w:rPr>
        <w:t>采购过程中出现以下情形，导致电子交易平台无法正常运行，或者无法保证电子交易的公平、公正和安全时，采购组织机构可中止电子交易活动：</w:t>
      </w:r>
    </w:p>
    <w:p>
      <w:pPr>
        <w:spacing w:line="360" w:lineRule="exac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（一）电子交易平台发生故障而无法登录访问的； </w:t>
      </w:r>
    </w:p>
    <w:p>
      <w:pPr>
        <w:spacing w:line="360" w:lineRule="exac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（二）电子交易平台应用或数据库出现错误，不能进行正常操作的；</w:t>
      </w:r>
    </w:p>
    <w:p>
      <w:pPr>
        <w:spacing w:line="360" w:lineRule="exac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（三）电子交易平台发现严重安全漏洞，有潜在泄密危险的；</w:t>
      </w:r>
    </w:p>
    <w:p>
      <w:pPr>
        <w:spacing w:line="360" w:lineRule="exac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（四）病毒发作导致不能进行正常操作的； </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（五）其他无法保证电子交易的公平、公正和安全的情况。</w:t>
      </w:r>
    </w:p>
    <w:p>
      <w:pPr>
        <w:spacing w:line="360" w:lineRule="exact"/>
        <w:ind w:firstLine="440" w:firstLineChars="200"/>
        <w:rPr>
          <w:rFonts w:ascii="宋体" w:hAnsi="宋体" w:cs="宋体"/>
          <w:b/>
          <w:color w:val="auto"/>
          <w:sz w:val="26"/>
          <w:highlight w:val="none"/>
        </w:rPr>
      </w:pPr>
      <w:r>
        <w:rPr>
          <w:rFonts w:hint="eastAsia" w:ascii="宋体" w:hAnsi="宋体" w:cs="宋体"/>
          <w:color w:val="auto"/>
          <w:sz w:val="22"/>
          <w:highlight w:val="none"/>
        </w:rPr>
        <w:t>出现前款规定情形，不影响采购公平、公正性的，采购代理机构可以待上述情形消除后继续组织电子交易活动，也可以决定某些环节以纸质形式进行；影响或可能影响采购公平、公正性的，重新采购。</w:t>
      </w:r>
      <w:bookmarkStart w:id="7" w:name="_Toc25540"/>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八、验收</w:t>
      </w:r>
      <w:bookmarkEnd w:id="7"/>
    </w:p>
    <w:p>
      <w:pPr>
        <w:keepNext w:val="0"/>
        <w:keepLines w:val="0"/>
        <w:pageBreakBefore w:val="0"/>
        <w:widowControl w:val="0"/>
        <w:tabs>
          <w:tab w:val="left" w:pos="0"/>
        </w:tabs>
        <w:kinsoku/>
        <w:wordWrap/>
        <w:overflowPunct/>
        <w:topLinePunct w:val="0"/>
        <w:autoSpaceDE/>
        <w:autoSpaceDN/>
        <w:bidi w:val="0"/>
        <w:adjustRightInd/>
        <w:snapToGrid/>
        <w:spacing w:line="360" w:lineRule="atLeast"/>
        <w:ind w:firstLine="482"/>
        <w:textAlignment w:val="auto"/>
        <w:rPr>
          <w:rFonts w:ascii="宋体" w:hAnsi="宋体" w:cs="宋体"/>
          <w:color w:val="auto"/>
          <w:kern w:val="0"/>
          <w:sz w:val="22"/>
          <w:highlight w:val="none"/>
        </w:rPr>
      </w:pPr>
      <w:r>
        <w:rPr>
          <w:rFonts w:hint="eastAsia" w:ascii="宋体" w:hAnsi="宋体" w:cs="宋体"/>
          <w:color w:val="auto"/>
          <w:kern w:val="0"/>
          <w:sz w:val="22"/>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keepNext w:val="0"/>
        <w:keepLines w:val="0"/>
        <w:pageBreakBefore w:val="0"/>
        <w:widowControl w:val="0"/>
        <w:tabs>
          <w:tab w:val="left" w:pos="0"/>
        </w:tabs>
        <w:kinsoku/>
        <w:wordWrap/>
        <w:overflowPunct/>
        <w:topLinePunct w:val="0"/>
        <w:autoSpaceDE/>
        <w:autoSpaceDN/>
        <w:bidi w:val="0"/>
        <w:adjustRightInd/>
        <w:snapToGrid/>
        <w:spacing w:line="360" w:lineRule="atLeast"/>
        <w:ind w:firstLine="482"/>
        <w:textAlignment w:val="auto"/>
        <w:rPr>
          <w:rFonts w:ascii="宋体" w:hAnsi="宋体" w:cs="宋体"/>
          <w:color w:val="auto"/>
          <w:kern w:val="0"/>
          <w:sz w:val="22"/>
          <w:highlight w:val="none"/>
        </w:rPr>
      </w:pPr>
      <w:r>
        <w:rPr>
          <w:rFonts w:hint="eastAsia" w:ascii="宋体" w:hAnsi="宋体" w:cs="宋体"/>
          <w:color w:val="auto"/>
          <w:kern w:val="0"/>
          <w:sz w:val="22"/>
          <w:highlight w:val="none"/>
        </w:rPr>
        <w:t>2.采购人可以邀请参加本项目的其他投标人或者第三方机构参与验收。参与验收的投标人或者第三方机构的意见作为验收书的参考资料一并存档。</w:t>
      </w:r>
    </w:p>
    <w:p>
      <w:pPr>
        <w:keepNext w:val="0"/>
        <w:keepLines w:val="0"/>
        <w:pageBreakBefore w:val="0"/>
        <w:widowControl w:val="0"/>
        <w:tabs>
          <w:tab w:val="left" w:pos="0"/>
        </w:tabs>
        <w:kinsoku/>
        <w:wordWrap/>
        <w:overflowPunct/>
        <w:topLinePunct w:val="0"/>
        <w:autoSpaceDE/>
        <w:autoSpaceDN/>
        <w:bidi w:val="0"/>
        <w:adjustRightInd/>
        <w:snapToGrid/>
        <w:spacing w:line="360" w:lineRule="atLeast"/>
        <w:ind w:firstLine="482"/>
        <w:textAlignment w:val="auto"/>
        <w:rPr>
          <w:rFonts w:ascii="宋体" w:hAnsi="宋体" w:cs="宋体"/>
          <w:color w:val="auto"/>
          <w:kern w:val="0"/>
          <w:sz w:val="22"/>
          <w:highlight w:val="none"/>
        </w:rPr>
      </w:pPr>
      <w:r>
        <w:rPr>
          <w:rFonts w:hint="eastAsia" w:ascii="宋体" w:hAnsi="宋体" w:cs="宋体"/>
          <w:color w:val="auto"/>
          <w:kern w:val="0"/>
          <w:sz w:val="22"/>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挂钩。履约验收的各项资料应当存档备查。</w:t>
      </w:r>
    </w:p>
    <w:p>
      <w:pPr>
        <w:keepNext w:val="0"/>
        <w:keepLines w:val="0"/>
        <w:pageBreakBefore w:val="0"/>
        <w:widowControl w:val="0"/>
        <w:tabs>
          <w:tab w:val="left" w:pos="0"/>
        </w:tabs>
        <w:kinsoku/>
        <w:wordWrap/>
        <w:overflowPunct/>
        <w:topLinePunct w:val="0"/>
        <w:autoSpaceDE/>
        <w:autoSpaceDN/>
        <w:bidi w:val="0"/>
        <w:adjustRightInd/>
        <w:snapToGrid/>
        <w:spacing w:line="360" w:lineRule="atLeast"/>
        <w:ind w:firstLine="482"/>
        <w:textAlignment w:val="auto"/>
        <w:rPr>
          <w:rFonts w:ascii="宋体" w:hAnsi="宋体" w:cs="宋体"/>
          <w:color w:val="auto"/>
          <w:kern w:val="0"/>
          <w:sz w:val="22"/>
          <w:highlight w:val="none"/>
        </w:rPr>
      </w:pPr>
      <w:r>
        <w:rPr>
          <w:rFonts w:hint="eastAsia" w:ascii="宋体" w:hAnsi="宋体" w:cs="宋体"/>
          <w:color w:val="auto"/>
          <w:kern w:val="0"/>
          <w:sz w:val="22"/>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val="0"/>
        <w:keepLines w:val="0"/>
        <w:pageBreakBefore w:val="0"/>
        <w:widowControl w:val="0"/>
        <w:tabs>
          <w:tab w:val="left" w:pos="0"/>
        </w:tabs>
        <w:kinsoku/>
        <w:wordWrap/>
        <w:overflowPunct/>
        <w:topLinePunct w:val="0"/>
        <w:autoSpaceDE/>
        <w:autoSpaceDN/>
        <w:bidi w:val="0"/>
        <w:adjustRightInd/>
        <w:snapToGrid/>
        <w:spacing w:line="360" w:lineRule="atLeast"/>
        <w:ind w:firstLine="482"/>
        <w:textAlignment w:val="auto"/>
        <w:rPr>
          <w:rFonts w:ascii="宋体" w:hAnsi="宋体" w:cs="宋体"/>
          <w:color w:val="auto"/>
          <w:kern w:val="0"/>
          <w:sz w:val="22"/>
          <w:highlight w:val="none"/>
        </w:rPr>
      </w:pPr>
      <w:bookmarkStart w:id="8" w:name="_Hlt68057669"/>
      <w:bookmarkEnd w:id="8"/>
      <w:bookmarkStart w:id="9" w:name="_Hlt74714665"/>
      <w:bookmarkEnd w:id="9"/>
      <w:bookmarkStart w:id="10" w:name="_Hlt68073093"/>
      <w:bookmarkEnd w:id="10"/>
      <w:bookmarkStart w:id="11" w:name="_Hlt68403820"/>
      <w:bookmarkEnd w:id="11"/>
      <w:bookmarkStart w:id="12" w:name="_Hlt74707468"/>
      <w:bookmarkEnd w:id="12"/>
      <w:bookmarkStart w:id="13" w:name="_Hlt75236101"/>
      <w:bookmarkEnd w:id="13"/>
      <w:bookmarkStart w:id="14" w:name="_Hlt74730295"/>
      <w:bookmarkEnd w:id="14"/>
      <w:bookmarkStart w:id="15" w:name="_Hlt68072998"/>
      <w:bookmarkEnd w:id="15"/>
      <w:bookmarkStart w:id="16" w:name="_Hlt75236011"/>
      <w:bookmarkEnd w:id="16"/>
      <w:bookmarkStart w:id="17" w:name="_Hlt75236290"/>
      <w:bookmarkEnd w:id="17"/>
      <w:bookmarkStart w:id="18" w:name="_Hlt68072990"/>
      <w:bookmarkEnd w:id="18"/>
      <w:bookmarkStart w:id="19" w:name="_Hlt74729768"/>
      <w:bookmarkEnd w:id="19"/>
      <w:r>
        <w:rPr>
          <w:rFonts w:hint="eastAsia" w:ascii="宋体" w:hAnsi="宋体" w:cs="宋体"/>
          <w:color w:val="auto"/>
          <w:kern w:val="0"/>
          <w:sz w:val="22"/>
          <w:highlight w:val="none"/>
        </w:rPr>
        <w:t>5.履约验收费用由供应商承担，因供应商原因造成验收不通过的，再次验收的费用仍由供应商承担。</w:t>
      </w:r>
    </w:p>
    <w:p>
      <w:pPr>
        <w:rPr>
          <w:rFonts w:ascii="宋体" w:hAnsi="宋体" w:cs="宋体"/>
          <w:b/>
          <w:color w:val="auto"/>
          <w:sz w:val="32"/>
          <w:highlight w:val="none"/>
        </w:rPr>
      </w:pPr>
      <w:r>
        <w:rPr>
          <w:rFonts w:hint="eastAsia" w:ascii="宋体" w:hAnsi="宋体" w:cs="宋体"/>
          <w:b/>
          <w:color w:val="auto"/>
          <w:sz w:val="32"/>
          <w:highlight w:val="none"/>
        </w:rPr>
        <w:br w:type="page"/>
      </w:r>
    </w:p>
    <w:p>
      <w:pPr>
        <w:spacing w:line="360" w:lineRule="exact"/>
        <w:jc w:val="center"/>
        <w:rPr>
          <w:rFonts w:ascii="宋体" w:hAnsi="宋体" w:cs="宋体"/>
          <w:b/>
          <w:bCs/>
          <w:color w:val="auto"/>
          <w:szCs w:val="21"/>
          <w:highlight w:val="none"/>
        </w:rPr>
      </w:pPr>
      <w:r>
        <w:rPr>
          <w:rFonts w:hint="eastAsia" w:ascii="宋体" w:hAnsi="宋体" w:cs="宋体"/>
          <w:b/>
          <w:color w:val="auto"/>
          <w:sz w:val="32"/>
          <w:highlight w:val="none"/>
        </w:rPr>
        <w:t xml:space="preserve">第三部分   </w:t>
      </w:r>
      <w:r>
        <w:rPr>
          <w:rFonts w:hint="eastAsia" w:ascii="宋体" w:hAnsi="宋体" w:cs="宋体"/>
          <w:b/>
          <w:bCs/>
          <w:color w:val="auto"/>
          <w:sz w:val="32"/>
          <w:szCs w:val="32"/>
          <w:highlight w:val="none"/>
        </w:rPr>
        <w:t>拟签订的合同文本</w:t>
      </w:r>
    </w:p>
    <w:p>
      <w:pPr>
        <w:spacing w:line="360" w:lineRule="exact"/>
        <w:jc w:val="center"/>
        <w:rPr>
          <w:rFonts w:ascii="宋体" w:hAnsi="宋体" w:cs="宋体"/>
          <w:b/>
          <w:bCs/>
          <w:color w:val="auto"/>
          <w:sz w:val="22"/>
          <w:highlight w:val="none"/>
        </w:rPr>
      </w:pPr>
      <w:r>
        <w:rPr>
          <w:rFonts w:hint="eastAsia" w:ascii="宋体" w:hAnsi="宋体" w:cs="宋体"/>
          <w:color w:val="auto"/>
          <w:sz w:val="22"/>
          <w:highlight w:val="none"/>
        </w:rPr>
        <w:t>（本合同为样稿，最终稿由甲乙双方协商后确定）</w:t>
      </w:r>
    </w:p>
    <w:p>
      <w:pPr>
        <w:jc w:val="center"/>
        <w:rPr>
          <w:rFonts w:ascii="宋体" w:hAnsi="宋体" w:cs="宋体"/>
          <w:color w:val="auto"/>
          <w:sz w:val="22"/>
          <w:highlight w:val="none"/>
        </w:rPr>
      </w:pPr>
    </w:p>
    <w:bookmarkEnd w:id="1"/>
    <w:bookmarkEnd w:id="2"/>
    <w:bookmarkEnd w:id="3"/>
    <w:bookmarkEnd w:id="4"/>
    <w:bookmarkEnd w:id="5"/>
    <w:bookmarkEnd w:id="6"/>
    <w:p>
      <w:pPr>
        <w:spacing w:line="400" w:lineRule="exact"/>
        <w:rPr>
          <w:rFonts w:ascii="宋体" w:hAnsi="宋体" w:cs="宋体"/>
          <w:color w:val="auto"/>
          <w:sz w:val="22"/>
          <w:highlight w:val="none"/>
        </w:rPr>
      </w:pPr>
      <w:r>
        <w:rPr>
          <w:rFonts w:hint="eastAsia" w:ascii="宋体" w:hAnsi="宋体" w:cs="宋体"/>
          <w:color w:val="auto"/>
          <w:sz w:val="22"/>
          <w:highlight w:val="none"/>
        </w:rPr>
        <w:t>合同编号：                                       采购编号：</w:t>
      </w:r>
    </w:p>
    <w:p>
      <w:pPr>
        <w:spacing w:line="400" w:lineRule="exact"/>
        <w:rPr>
          <w:rFonts w:hint="default" w:ascii="宋体" w:hAnsi="宋体" w:eastAsia="宋体" w:cs="宋体"/>
          <w:color w:val="auto"/>
          <w:sz w:val="22"/>
          <w:highlight w:val="none"/>
          <w:u w:val="single"/>
          <w:lang w:val="en-US" w:eastAsia="zh-CN"/>
        </w:rPr>
      </w:pPr>
      <w:r>
        <w:rPr>
          <w:rFonts w:hint="eastAsia" w:ascii="宋体" w:hAnsi="宋体" w:cs="宋体"/>
          <w:color w:val="auto"/>
          <w:sz w:val="22"/>
          <w:highlight w:val="none"/>
        </w:rPr>
        <w:t>甲方：</w:t>
      </w:r>
      <w:r>
        <w:rPr>
          <w:rFonts w:hint="eastAsia" w:ascii="宋体" w:hAnsi="宋体" w:cs="宋体"/>
          <w:color w:val="auto"/>
          <w:sz w:val="22"/>
          <w:highlight w:val="none"/>
          <w:u w:val="single"/>
        </w:rPr>
        <w:t xml:space="preserve"> 温州大学  </w:t>
      </w:r>
      <w:r>
        <w:rPr>
          <w:rFonts w:hint="eastAsia" w:ascii="宋体" w:hAnsi="宋体" w:cs="宋体"/>
          <w:color w:val="auto"/>
          <w:sz w:val="22"/>
          <w:highlight w:val="none"/>
        </w:rPr>
        <w:t xml:space="preserve">  乙方：</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 xml:space="preserve">   </w:t>
      </w:r>
      <w:r>
        <w:rPr>
          <w:rFonts w:hint="eastAsia" w:ascii="宋体" w:hAnsi="宋体" w:cs="宋体"/>
          <w:color w:val="auto"/>
          <w:sz w:val="22"/>
          <w:highlight w:val="none"/>
        </w:rPr>
        <w:t>合同鉴证方：</w:t>
      </w:r>
      <w:r>
        <w:rPr>
          <w:rFonts w:hint="eastAsia" w:ascii="宋体" w:hAnsi="宋体" w:cs="宋体"/>
          <w:color w:val="auto"/>
          <w:sz w:val="22"/>
          <w:highlight w:val="none"/>
          <w:u w:val="single"/>
          <w:lang w:val="en-US" w:eastAsia="zh-CN"/>
        </w:rPr>
        <w:t xml:space="preserve">                  </w:t>
      </w:r>
    </w:p>
    <w:p>
      <w:pPr>
        <w:spacing w:line="40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甲方接受乙方对本次服务项目的投标，甲乙双方根据《中华人民共和国民法典》等法规和本合同的招标文件、投标文件及其投标中的承诺，经双方协商，同意签订本合同，共同遵守。</w:t>
      </w:r>
    </w:p>
    <w:p>
      <w:pPr>
        <w:numPr>
          <w:ilvl w:val="0"/>
          <w:numId w:val="5"/>
        </w:numPr>
        <w:spacing w:line="400" w:lineRule="exact"/>
        <w:rPr>
          <w:rFonts w:ascii="宋体" w:hAnsi="宋体" w:cs="宋体"/>
          <w:color w:val="auto"/>
          <w:sz w:val="22"/>
          <w:highlight w:val="none"/>
          <w:u w:val="single"/>
        </w:rPr>
      </w:pPr>
      <w:r>
        <w:rPr>
          <w:rFonts w:hint="eastAsia" w:ascii="宋体" w:hAnsi="宋体" w:cs="宋体"/>
          <w:color w:val="auto"/>
          <w:sz w:val="22"/>
          <w:highlight w:val="none"/>
        </w:rPr>
        <w:t xml:space="preserve">服务内容及价格（详细清单可附后） </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 xml:space="preserve">单位： </w:t>
      </w:r>
      <w:r>
        <w:rPr>
          <w:rFonts w:hint="eastAsia" w:ascii="宋体" w:hAnsi="宋体" w:cs="宋体"/>
          <w:color w:val="auto"/>
          <w:sz w:val="22"/>
          <w:highlight w:val="none"/>
          <w:u w:val="single"/>
        </w:rPr>
        <w:t xml:space="preserve"> 元 </w:t>
      </w:r>
    </w:p>
    <w:tbl>
      <w:tblPr>
        <w:tblStyle w:val="3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25"/>
        <w:gridCol w:w="1270"/>
        <w:gridCol w:w="1707"/>
        <w:gridCol w:w="1559"/>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 w:type="dxa"/>
            <w:noWrap/>
            <w:vAlign w:val="center"/>
          </w:tcPr>
          <w:p>
            <w:pPr>
              <w:spacing w:line="40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225" w:type="dxa"/>
            <w:noWrap/>
            <w:vAlign w:val="center"/>
          </w:tcPr>
          <w:p>
            <w:pPr>
              <w:spacing w:line="400" w:lineRule="exact"/>
              <w:jc w:val="center"/>
              <w:rPr>
                <w:rFonts w:ascii="宋体" w:hAnsi="宋体" w:cs="宋体"/>
                <w:color w:val="auto"/>
                <w:sz w:val="22"/>
                <w:highlight w:val="none"/>
              </w:rPr>
            </w:pPr>
            <w:r>
              <w:rPr>
                <w:rFonts w:hint="eastAsia" w:ascii="宋体" w:hAnsi="宋体" w:cs="宋体"/>
                <w:color w:val="auto"/>
                <w:sz w:val="22"/>
                <w:highlight w:val="none"/>
              </w:rPr>
              <w:t>服务名称</w:t>
            </w:r>
          </w:p>
        </w:tc>
        <w:tc>
          <w:tcPr>
            <w:tcW w:w="1270" w:type="dxa"/>
            <w:noWrap/>
            <w:vAlign w:val="center"/>
          </w:tcPr>
          <w:p>
            <w:pPr>
              <w:spacing w:line="400" w:lineRule="exact"/>
              <w:jc w:val="center"/>
              <w:rPr>
                <w:rFonts w:ascii="宋体" w:hAnsi="宋体" w:cs="宋体"/>
                <w:color w:val="auto"/>
                <w:sz w:val="22"/>
                <w:highlight w:val="none"/>
              </w:rPr>
            </w:pPr>
            <w:r>
              <w:rPr>
                <w:rFonts w:hint="eastAsia" w:ascii="宋体" w:hAnsi="宋体" w:cs="宋体"/>
                <w:color w:val="auto"/>
                <w:sz w:val="22"/>
                <w:highlight w:val="none"/>
              </w:rPr>
              <w:t>服务内容</w:t>
            </w:r>
          </w:p>
        </w:tc>
        <w:tc>
          <w:tcPr>
            <w:tcW w:w="1707" w:type="dxa"/>
            <w:noWrap/>
            <w:vAlign w:val="center"/>
          </w:tcPr>
          <w:p>
            <w:pPr>
              <w:spacing w:line="400" w:lineRule="exact"/>
              <w:jc w:val="center"/>
              <w:rPr>
                <w:rFonts w:ascii="宋体" w:hAnsi="宋体" w:cs="宋体"/>
                <w:color w:val="auto"/>
                <w:sz w:val="22"/>
                <w:highlight w:val="none"/>
              </w:rPr>
            </w:pPr>
            <w:r>
              <w:rPr>
                <w:rFonts w:hint="eastAsia" w:ascii="宋体" w:hAnsi="宋体" w:cs="宋体"/>
                <w:color w:val="auto"/>
                <w:sz w:val="22"/>
                <w:highlight w:val="none"/>
              </w:rPr>
              <w:t>服务期限</w:t>
            </w:r>
          </w:p>
        </w:tc>
        <w:tc>
          <w:tcPr>
            <w:tcW w:w="1559" w:type="dxa"/>
            <w:noWrap/>
            <w:vAlign w:val="center"/>
          </w:tcPr>
          <w:p>
            <w:pPr>
              <w:spacing w:line="400" w:lineRule="exact"/>
              <w:jc w:val="center"/>
              <w:rPr>
                <w:rFonts w:ascii="宋体" w:hAnsi="宋体" w:cs="宋体"/>
                <w:color w:val="auto"/>
                <w:sz w:val="22"/>
                <w:highlight w:val="none"/>
              </w:rPr>
            </w:pPr>
            <w:r>
              <w:rPr>
                <w:rFonts w:hint="eastAsia" w:ascii="宋体" w:hAnsi="宋体" w:cs="宋体"/>
                <w:color w:val="auto"/>
                <w:sz w:val="22"/>
                <w:highlight w:val="none"/>
              </w:rPr>
              <w:t>服务地点</w:t>
            </w:r>
          </w:p>
        </w:tc>
        <w:tc>
          <w:tcPr>
            <w:tcW w:w="1813" w:type="dxa"/>
            <w:noWrap/>
            <w:vAlign w:val="center"/>
          </w:tcPr>
          <w:p>
            <w:pPr>
              <w:spacing w:line="400" w:lineRule="exact"/>
              <w:jc w:val="center"/>
              <w:rPr>
                <w:rFonts w:ascii="宋体" w:hAnsi="宋体" w:cs="宋体"/>
                <w:color w:val="auto"/>
                <w:sz w:val="22"/>
                <w:highlight w:val="none"/>
              </w:rPr>
            </w:pPr>
            <w:r>
              <w:rPr>
                <w:rFonts w:hint="eastAsia" w:ascii="宋体" w:hAnsi="宋体" w:cs="宋体"/>
                <w:color w:val="auto"/>
                <w:sz w:val="22"/>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14" w:type="dxa"/>
            <w:noWrap/>
            <w:vAlign w:val="center"/>
          </w:tcPr>
          <w:p>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1</w:t>
            </w:r>
          </w:p>
        </w:tc>
        <w:tc>
          <w:tcPr>
            <w:tcW w:w="2225" w:type="dxa"/>
            <w:noWrap/>
            <w:vAlign w:val="center"/>
          </w:tcPr>
          <w:p>
            <w:pPr>
              <w:spacing w:line="400" w:lineRule="exact"/>
              <w:jc w:val="center"/>
              <w:rPr>
                <w:rFonts w:ascii="宋体" w:hAnsi="宋体" w:cs="宋体"/>
                <w:color w:val="auto"/>
                <w:sz w:val="22"/>
                <w:highlight w:val="none"/>
              </w:rPr>
            </w:pPr>
          </w:p>
        </w:tc>
        <w:tc>
          <w:tcPr>
            <w:tcW w:w="1270" w:type="dxa"/>
            <w:noWrap/>
            <w:vAlign w:val="center"/>
          </w:tcPr>
          <w:p>
            <w:pPr>
              <w:spacing w:line="400" w:lineRule="exact"/>
              <w:jc w:val="center"/>
              <w:rPr>
                <w:rFonts w:ascii="宋体" w:hAnsi="宋体" w:cs="宋体"/>
                <w:color w:val="auto"/>
                <w:sz w:val="22"/>
                <w:highlight w:val="none"/>
              </w:rPr>
            </w:pPr>
            <w:r>
              <w:rPr>
                <w:rFonts w:hint="eastAsia" w:ascii="宋体" w:hAnsi="宋体" w:cs="宋体"/>
                <w:color w:val="auto"/>
                <w:sz w:val="22"/>
                <w:highlight w:val="none"/>
              </w:rPr>
              <w:t>见合同附件</w:t>
            </w:r>
          </w:p>
        </w:tc>
        <w:tc>
          <w:tcPr>
            <w:tcW w:w="1707" w:type="dxa"/>
            <w:noWrap/>
            <w:vAlign w:val="center"/>
          </w:tcPr>
          <w:p>
            <w:pPr>
              <w:spacing w:line="400" w:lineRule="exact"/>
              <w:jc w:val="center"/>
              <w:rPr>
                <w:rFonts w:ascii="宋体" w:hAnsi="宋体" w:cs="宋体"/>
                <w:color w:val="auto"/>
                <w:sz w:val="22"/>
                <w:highlight w:val="none"/>
              </w:rPr>
            </w:pPr>
          </w:p>
        </w:tc>
        <w:tc>
          <w:tcPr>
            <w:tcW w:w="1559" w:type="dxa"/>
            <w:noWrap/>
            <w:vAlign w:val="center"/>
          </w:tcPr>
          <w:p>
            <w:pPr>
              <w:spacing w:line="400" w:lineRule="exact"/>
              <w:jc w:val="center"/>
              <w:rPr>
                <w:rFonts w:ascii="宋体" w:hAnsi="宋体" w:cs="宋体"/>
                <w:color w:val="auto"/>
                <w:sz w:val="22"/>
                <w:highlight w:val="none"/>
              </w:rPr>
            </w:pPr>
          </w:p>
        </w:tc>
        <w:tc>
          <w:tcPr>
            <w:tcW w:w="1813" w:type="dxa"/>
            <w:noWrap/>
            <w:vAlign w:val="center"/>
          </w:tcPr>
          <w:p>
            <w:pPr>
              <w:snapToGrid w:val="0"/>
              <w:spacing w:line="400" w:lineRule="exact"/>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8" w:type="dxa"/>
            <w:gridSpan w:val="6"/>
            <w:noWrap/>
          </w:tcPr>
          <w:p>
            <w:pPr>
              <w:spacing w:line="400" w:lineRule="exact"/>
              <w:rPr>
                <w:rFonts w:ascii="宋体" w:hAnsi="宋体" w:cs="宋体"/>
                <w:color w:val="auto"/>
                <w:sz w:val="22"/>
                <w:highlight w:val="none"/>
              </w:rPr>
            </w:pPr>
            <w:r>
              <w:rPr>
                <w:rFonts w:hint="eastAsia" w:ascii="宋体" w:hAnsi="宋体" w:cs="宋体"/>
                <w:color w:val="auto"/>
                <w:sz w:val="22"/>
                <w:highlight w:val="none"/>
              </w:rPr>
              <w:t>合计：（大写）                            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8" w:type="dxa"/>
            <w:gridSpan w:val="6"/>
            <w:noWrap/>
          </w:tcPr>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备注： </w:t>
            </w:r>
          </w:p>
        </w:tc>
      </w:tr>
    </w:tbl>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2、本合同总价为服务全程以及配套设备提供、验收（含第三方验收）、培训、售后服务、税费等的全部费用，即“交钥匙工程”，实行固定单价结算。除发生下列因素可调整合同价外，不得以任何其他理由调整任何费用。</w:t>
      </w:r>
    </w:p>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甲方提出的服务内容变更或由乙方提出的合理化建议，经甲方同意采纳的变更，可根据原中标单价计算变更费用。但属乙方投标漏项少算的服务及配套设备费用不得追补。</w:t>
      </w:r>
    </w:p>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3、服务全程必须符合法律法规、行业行规；在服务期间，乙方对服务造成的任何问题或故障负责，所涉及的安全、人员健康等问题，由乙方承担责任，甲方可提供协助。</w:t>
      </w:r>
    </w:p>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4、甲乙双方须指定联系人，如果服务期间需更改联系人，必须及时书面通知对方，否则造成服务问题，由更改方承担责任。甲方联系人：</w:t>
      </w:r>
      <w:r>
        <w:rPr>
          <w:rFonts w:hint="eastAsia" w:ascii="宋体" w:hAnsi="宋体" w:cs="宋体"/>
          <w:color w:val="auto"/>
          <w:sz w:val="22"/>
          <w:highlight w:val="none"/>
          <w:u w:val="single"/>
        </w:rPr>
        <w:t xml:space="preserve">        手机号：             </w:t>
      </w:r>
      <w:r>
        <w:rPr>
          <w:rFonts w:hint="eastAsia" w:ascii="宋体" w:hAnsi="宋体" w:cs="宋体"/>
          <w:color w:val="auto"/>
          <w:sz w:val="22"/>
          <w:highlight w:val="none"/>
        </w:rPr>
        <w:t>；乙方联系人：</w:t>
      </w:r>
      <w:r>
        <w:rPr>
          <w:rFonts w:hint="eastAsia" w:ascii="宋体" w:hAnsi="宋体" w:cs="宋体"/>
          <w:color w:val="auto"/>
          <w:sz w:val="22"/>
          <w:highlight w:val="none"/>
          <w:u w:val="single"/>
        </w:rPr>
        <w:t xml:space="preserve">           手机号：        </w:t>
      </w:r>
      <w:r>
        <w:rPr>
          <w:rFonts w:hint="eastAsia" w:ascii="宋体" w:hAnsi="宋体" w:cs="宋体"/>
          <w:color w:val="auto"/>
          <w:sz w:val="22"/>
          <w:highlight w:val="none"/>
        </w:rPr>
        <w:t>。</w:t>
      </w:r>
    </w:p>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5、付款方式与结算</w:t>
      </w:r>
    </w:p>
    <w:p>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5.1按服务付款方式来执行</w:t>
      </w:r>
    </w:p>
    <w:p>
      <w:pPr>
        <w:spacing w:line="400" w:lineRule="exact"/>
        <w:rPr>
          <w:rFonts w:ascii="宋体" w:hAnsi="宋体" w:cs="宋体"/>
          <w:b/>
          <w:color w:val="auto"/>
          <w:sz w:val="22"/>
          <w:highlight w:val="none"/>
        </w:rPr>
      </w:pPr>
      <w:r>
        <w:rPr>
          <w:rFonts w:hint="eastAsia" w:ascii="宋体" w:hAnsi="宋体" w:cs="宋体"/>
          <w:color w:val="auto"/>
          <w:sz w:val="22"/>
          <w:highlight w:val="none"/>
        </w:rPr>
        <w:t xml:space="preserve">  6、双方</w:t>
      </w:r>
      <w:bookmarkStart w:id="20" w:name="_Toc84779279"/>
      <w:r>
        <w:rPr>
          <w:rFonts w:hint="eastAsia" w:ascii="宋体" w:hAnsi="宋体" w:cs="宋体"/>
          <w:color w:val="auto"/>
          <w:sz w:val="22"/>
          <w:highlight w:val="none"/>
        </w:rPr>
        <w:t>的权利与义务</w:t>
      </w:r>
    </w:p>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6.1 甲方</w:t>
      </w:r>
      <w:bookmarkEnd w:id="20"/>
    </w:p>
    <w:p>
      <w:pPr>
        <w:spacing w:line="400" w:lineRule="exact"/>
        <w:ind w:firstLine="178" w:firstLineChars="81"/>
        <w:rPr>
          <w:rFonts w:ascii="宋体" w:hAnsi="宋体" w:cs="宋体"/>
          <w:color w:val="auto"/>
          <w:sz w:val="22"/>
          <w:highlight w:val="none"/>
        </w:rPr>
      </w:pPr>
      <w:r>
        <w:rPr>
          <w:rFonts w:hint="eastAsia" w:ascii="宋体" w:hAnsi="宋体" w:cs="宋体"/>
          <w:color w:val="auto"/>
          <w:sz w:val="22"/>
          <w:highlight w:val="none"/>
        </w:rPr>
        <w:t>1）提供相关的协助服务，配合乙方履行好合同义务；</w:t>
      </w:r>
    </w:p>
    <w:p>
      <w:pPr>
        <w:spacing w:line="400" w:lineRule="exact"/>
        <w:ind w:firstLine="178" w:firstLineChars="81"/>
        <w:rPr>
          <w:rFonts w:ascii="宋体" w:hAnsi="宋体" w:cs="宋体"/>
          <w:color w:val="auto"/>
          <w:sz w:val="22"/>
          <w:highlight w:val="none"/>
        </w:rPr>
      </w:pPr>
      <w:r>
        <w:rPr>
          <w:rFonts w:hint="eastAsia" w:ascii="宋体" w:hAnsi="宋体" w:cs="宋体"/>
          <w:color w:val="auto"/>
          <w:sz w:val="22"/>
          <w:highlight w:val="none"/>
        </w:rPr>
        <w:t>2）审核乙方服务的内容，按合同规定向乙方支付服务费用；</w:t>
      </w:r>
    </w:p>
    <w:p>
      <w:pPr>
        <w:spacing w:line="400" w:lineRule="exact"/>
        <w:ind w:firstLine="178" w:firstLineChars="81"/>
        <w:rPr>
          <w:rFonts w:ascii="宋体" w:hAnsi="宋体" w:cs="宋体"/>
          <w:color w:val="auto"/>
          <w:sz w:val="22"/>
          <w:highlight w:val="none"/>
        </w:rPr>
      </w:pPr>
      <w:r>
        <w:rPr>
          <w:rFonts w:hint="eastAsia" w:ascii="宋体" w:hAnsi="宋体" w:cs="宋体"/>
          <w:color w:val="auto"/>
          <w:sz w:val="22"/>
          <w:highlight w:val="none"/>
        </w:rPr>
        <w:t>3）对乙方组织、进度、质量、现场管理、服务合同的执行情况进行审核、监督和检查。如乙方派出的服务人员在本合同实施过程中，因素质、技术水平、服务质量、现场管理经验、采用的设备、文明安全等都不符合采购文件的要求或响应文件中的承诺，造成现场管理混乱、服务质量和进度达不到响应文件中所承诺的要求时，甲方有权要求其重新调整充实服务人员，乙方必须接受，否则作违约处理，造成经济损失的，乙方应予赔偿。</w:t>
      </w:r>
    </w:p>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6.2乙方</w:t>
      </w:r>
    </w:p>
    <w:p>
      <w:pPr>
        <w:spacing w:line="400" w:lineRule="exact"/>
        <w:ind w:left="439" w:leftChars="52" w:hanging="330" w:hangingChars="150"/>
        <w:rPr>
          <w:rFonts w:ascii="宋体" w:hAnsi="宋体" w:cs="宋体"/>
          <w:color w:val="auto"/>
          <w:sz w:val="22"/>
          <w:highlight w:val="none"/>
        </w:rPr>
      </w:pPr>
      <w:r>
        <w:rPr>
          <w:rFonts w:hint="eastAsia" w:ascii="宋体" w:hAnsi="宋体" w:cs="宋体"/>
          <w:color w:val="auto"/>
          <w:sz w:val="22"/>
          <w:highlight w:val="none"/>
        </w:rPr>
        <w:t>1）乙方按合同规定的时间、条件和内容提供服务。合同签订后，乙方应立即组织人员对标的项目进行一次全面巡检、维护。</w:t>
      </w:r>
    </w:p>
    <w:p>
      <w:pPr>
        <w:spacing w:line="40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2）编制服务方案和参与服务人员的安排。</w:t>
      </w:r>
    </w:p>
    <w:p>
      <w:pPr>
        <w:spacing w:line="40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3）严格按照合同规定时间和要求进行优质的服务。</w:t>
      </w:r>
    </w:p>
    <w:p>
      <w:pPr>
        <w:spacing w:line="40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4）对服务过程出现的问题，无条件负责处理，直至甲方满意为止。</w:t>
      </w:r>
    </w:p>
    <w:p>
      <w:pPr>
        <w:spacing w:line="400" w:lineRule="exact"/>
        <w:ind w:left="354" w:leftChars="116" w:hanging="110" w:hangingChars="50"/>
        <w:rPr>
          <w:rFonts w:ascii="宋体" w:hAnsi="宋体" w:cs="宋体"/>
          <w:color w:val="auto"/>
          <w:sz w:val="22"/>
          <w:highlight w:val="none"/>
        </w:rPr>
      </w:pPr>
      <w:r>
        <w:rPr>
          <w:rFonts w:hint="eastAsia" w:ascii="宋体" w:hAnsi="宋体" w:cs="宋体"/>
          <w:color w:val="auto"/>
          <w:sz w:val="22"/>
          <w:highlight w:val="none"/>
        </w:rPr>
        <w:t>5）合同期满，乙方必须对所有服务内容进行一次全面巡检，确保服务内容无故障。</w:t>
      </w:r>
    </w:p>
    <w:p>
      <w:pPr>
        <w:spacing w:line="400" w:lineRule="exact"/>
        <w:ind w:left="354" w:leftChars="116" w:hanging="110" w:hangingChars="50"/>
        <w:rPr>
          <w:rFonts w:ascii="宋体" w:hAnsi="宋体" w:cs="宋体"/>
          <w:color w:val="auto"/>
          <w:sz w:val="22"/>
          <w:highlight w:val="none"/>
        </w:rPr>
      </w:pPr>
      <w:r>
        <w:rPr>
          <w:rFonts w:hint="eastAsia" w:ascii="宋体" w:hAnsi="宋体" w:cs="宋体"/>
          <w:color w:val="auto"/>
          <w:sz w:val="22"/>
          <w:highlight w:val="none"/>
        </w:rPr>
        <w:t>6）招标文件中规定的其他责任。</w:t>
      </w:r>
    </w:p>
    <w:p>
      <w:pPr>
        <w:spacing w:line="40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7、合同履约验收参照《温州市政府采购履约验收办法》(温财采[2020]6号)相关规定。合同履约达到验收条件时，乙方向甲方书面发起验收申请，甲方或者其委托的采购代理机构在收到乙方验收申请五个工作日内启动项目验收。按照采购合同、响应文件、采购文件等约定的质量、数量、技术指标或者服务要求设验收指标及其标准。未约定的，应当符合国家强制性规定、政策要求、安全标准、行业或企业有关标准等。</w:t>
      </w:r>
    </w:p>
    <w:p>
      <w:pPr>
        <w:spacing w:line="40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8、违约责任</w:t>
      </w:r>
    </w:p>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8.1服务质量责任</w:t>
      </w:r>
    </w:p>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1）在服务期内，由于乙方原因，服务过程中发生质量问题，由乙方负责处理，实行整改、包修、包换、包退、直至符合质量要求。乙方承担整改、修理、调换、退货发生的一切费用和甲方的直接经济损失。由于甲方原因，由甲方负责，但乙方保证协助解决。</w:t>
      </w:r>
    </w:p>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2）接到甲方通知后，温州及附近地区4小时内，外地24小时内派人赴现场处理服务质量问题。</w:t>
      </w:r>
    </w:p>
    <w:p>
      <w:pPr>
        <w:spacing w:line="400" w:lineRule="exact"/>
        <w:ind w:left="270"/>
        <w:rPr>
          <w:rFonts w:ascii="宋体" w:hAnsi="宋体" w:cs="宋体"/>
          <w:color w:val="auto"/>
          <w:sz w:val="22"/>
          <w:highlight w:val="none"/>
        </w:rPr>
      </w:pPr>
      <w:r>
        <w:rPr>
          <w:rFonts w:hint="eastAsia" w:ascii="宋体" w:hAnsi="宋体" w:cs="宋体"/>
          <w:color w:val="auto"/>
          <w:sz w:val="22"/>
          <w:highlight w:val="none"/>
        </w:rPr>
        <w:t>8.2违约赔偿</w:t>
      </w:r>
    </w:p>
    <w:p>
      <w:pPr>
        <w:spacing w:line="400" w:lineRule="exact"/>
        <w:ind w:left="270"/>
        <w:rPr>
          <w:rFonts w:ascii="宋体" w:hAnsi="宋体" w:cs="宋体"/>
          <w:color w:val="auto"/>
          <w:sz w:val="22"/>
          <w:highlight w:val="none"/>
        </w:rPr>
      </w:pPr>
      <w:r>
        <w:rPr>
          <w:rFonts w:hint="eastAsia" w:ascii="宋体" w:hAnsi="宋体" w:cs="宋体"/>
          <w:color w:val="auto"/>
          <w:sz w:val="22"/>
          <w:highlight w:val="none"/>
        </w:rPr>
        <w:t>除不可抗力和特殊原因双方约定之外，如乙方发生不能按期提供服务，甲方发生终止服务等情况，应及时以书面形式通知对方。双方应本着友好的态度进行协商，妥善解决。</w:t>
      </w:r>
    </w:p>
    <w:p>
      <w:pPr>
        <w:spacing w:line="400" w:lineRule="exact"/>
        <w:ind w:left="270"/>
        <w:rPr>
          <w:rFonts w:ascii="宋体" w:hAnsi="宋体" w:cs="宋体"/>
          <w:color w:val="auto"/>
          <w:sz w:val="22"/>
          <w:highlight w:val="none"/>
        </w:rPr>
      </w:pPr>
      <w:r>
        <w:rPr>
          <w:rFonts w:hint="eastAsia" w:ascii="宋体" w:hAnsi="宋体" w:cs="宋体"/>
          <w:color w:val="auto"/>
          <w:sz w:val="22"/>
          <w:highlight w:val="none"/>
        </w:rPr>
        <w:t>如协商无效，按下列规定处以罚金。</w:t>
      </w:r>
    </w:p>
    <w:p>
      <w:pPr>
        <w:numPr>
          <w:ilvl w:val="0"/>
          <w:numId w:val="6"/>
        </w:numPr>
        <w:spacing w:line="400" w:lineRule="exact"/>
        <w:ind w:left="270"/>
        <w:rPr>
          <w:rFonts w:ascii="宋体" w:hAnsi="宋体" w:cs="宋体"/>
          <w:color w:val="auto"/>
          <w:sz w:val="22"/>
          <w:highlight w:val="none"/>
        </w:rPr>
      </w:pPr>
      <w:r>
        <w:rPr>
          <w:rFonts w:hint="eastAsia" w:ascii="宋体" w:hAnsi="宋体" w:cs="宋体"/>
          <w:color w:val="auto"/>
          <w:sz w:val="22"/>
          <w:highlight w:val="none"/>
        </w:rPr>
        <w:t xml:space="preserve">乙方无故未按时提供服务或中途临时暂停服务，每逾一日违约罚款按合同总价的0.2%计收，逾期交货的违约赔偿最高限额为合同总价的2.5%，如违约金达到最高限额时乙方仍不提供服务，甲方有权终止合同并按乙方不履行服务的违约条款执行。甲方有权从履约保证金中得到违约金补偿。     </w:t>
      </w:r>
    </w:p>
    <w:p>
      <w:pPr>
        <w:spacing w:line="400" w:lineRule="exact"/>
        <w:ind w:left="270"/>
        <w:rPr>
          <w:rFonts w:ascii="宋体" w:hAnsi="宋体" w:cs="宋体"/>
          <w:color w:val="auto"/>
          <w:sz w:val="22"/>
          <w:highlight w:val="none"/>
        </w:rPr>
      </w:pPr>
      <w:r>
        <w:rPr>
          <w:rFonts w:hint="eastAsia" w:ascii="宋体" w:hAnsi="宋体" w:cs="宋体"/>
          <w:color w:val="auto"/>
          <w:sz w:val="22"/>
          <w:highlight w:val="none"/>
        </w:rPr>
        <w:t>2）乙方未履行服务或甲方终止服务项目</w:t>
      </w:r>
    </w:p>
    <w:p>
      <w:pPr>
        <w:spacing w:line="400" w:lineRule="exact"/>
        <w:ind w:left="270"/>
        <w:rPr>
          <w:rFonts w:ascii="宋体" w:hAnsi="宋体" w:cs="宋体"/>
          <w:color w:val="auto"/>
          <w:sz w:val="22"/>
          <w:highlight w:val="none"/>
        </w:rPr>
      </w:pPr>
      <w:r>
        <w:rPr>
          <w:rFonts w:hint="eastAsia" w:ascii="宋体" w:hAnsi="宋体" w:cs="宋体"/>
          <w:color w:val="auto"/>
          <w:sz w:val="22"/>
          <w:highlight w:val="none"/>
        </w:rPr>
        <w:t>乙方无故未履行服务，履约保证金将被没收并向甲方偿付违约金。违约金按合同总价的10-30%计算。</w:t>
      </w:r>
    </w:p>
    <w:p>
      <w:pPr>
        <w:spacing w:line="400" w:lineRule="exact"/>
        <w:ind w:left="270"/>
        <w:rPr>
          <w:rFonts w:ascii="宋体" w:hAnsi="宋体" w:cs="宋体"/>
          <w:color w:val="auto"/>
          <w:sz w:val="22"/>
          <w:highlight w:val="none"/>
        </w:rPr>
      </w:pPr>
      <w:r>
        <w:rPr>
          <w:rFonts w:hint="eastAsia" w:ascii="宋体" w:hAnsi="宋体" w:cs="宋体"/>
          <w:color w:val="auto"/>
          <w:sz w:val="22"/>
          <w:highlight w:val="none"/>
        </w:rPr>
        <w:t>甲方无故终止服务项目，退还履约保证金并向乙方偿付违约金。违约金的计算方法与乙方违约相同。</w:t>
      </w:r>
    </w:p>
    <w:p>
      <w:pPr>
        <w:spacing w:line="400" w:lineRule="exact"/>
        <w:ind w:left="272"/>
        <w:rPr>
          <w:rFonts w:ascii="宋体" w:hAnsi="宋体" w:cs="宋体"/>
          <w:color w:val="auto"/>
          <w:sz w:val="22"/>
          <w:highlight w:val="none"/>
        </w:rPr>
      </w:pPr>
      <w:r>
        <w:rPr>
          <w:rFonts w:hint="eastAsia" w:ascii="宋体" w:hAnsi="宋体" w:cs="宋体"/>
          <w:color w:val="auto"/>
          <w:sz w:val="22"/>
          <w:highlight w:val="none"/>
        </w:rPr>
        <w:t>3）履约保证金按付款方式及时退还，逾期支付，应向乙方偿付违约金，自逾期之日起，每逾一日违约罚款按履约保证金的0.2%计付，直至付款完成。</w:t>
      </w:r>
    </w:p>
    <w:p>
      <w:pPr>
        <w:spacing w:line="400" w:lineRule="exact"/>
        <w:ind w:left="270"/>
        <w:rPr>
          <w:rFonts w:ascii="宋体" w:hAnsi="宋体" w:cs="宋体"/>
          <w:color w:val="auto"/>
          <w:sz w:val="22"/>
          <w:highlight w:val="none"/>
        </w:rPr>
      </w:pPr>
      <w:r>
        <w:rPr>
          <w:rFonts w:hint="eastAsia" w:ascii="宋体" w:hAnsi="宋体" w:cs="宋体"/>
          <w:color w:val="auto"/>
          <w:sz w:val="22"/>
          <w:highlight w:val="none"/>
        </w:rPr>
        <w:t>4） 经双方协商同意延期履约或延长履约保证金期限或同意终止且无需罚款者不在此例。</w:t>
      </w:r>
    </w:p>
    <w:p>
      <w:pPr>
        <w:spacing w:line="40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9、合同解除</w:t>
      </w:r>
    </w:p>
    <w:p>
      <w:pPr>
        <w:spacing w:line="40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9.1因不可抗力（战争、地震等）导致合同无法履行，双方可解除合同。</w:t>
      </w:r>
    </w:p>
    <w:p>
      <w:pPr>
        <w:spacing w:line="40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9.2乙方未履行服务，超过二周，视为无能力履约，双方可解除合同或甲方可单方面解除合同。</w:t>
      </w:r>
    </w:p>
    <w:p>
      <w:pPr>
        <w:spacing w:line="40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10、转让和分包</w:t>
      </w:r>
    </w:p>
    <w:p>
      <w:pPr>
        <w:spacing w:line="400" w:lineRule="exact"/>
        <w:ind w:left="270" w:firstLine="440" w:firstLineChars="200"/>
        <w:rPr>
          <w:rFonts w:ascii="宋体" w:hAnsi="宋体" w:cs="宋体"/>
          <w:bCs/>
          <w:color w:val="auto"/>
          <w:sz w:val="22"/>
          <w:highlight w:val="none"/>
        </w:rPr>
      </w:pPr>
      <w:r>
        <w:rPr>
          <w:rFonts w:hint="eastAsia" w:ascii="宋体" w:hAnsi="宋体" w:cs="宋体"/>
          <w:bCs/>
          <w:color w:val="auto"/>
          <w:sz w:val="22"/>
          <w:highlight w:val="none"/>
        </w:rPr>
        <w:t>未经甲方事先书面同意，乙方不得部分转让或分包或全部转让其应履行的合同义务。</w:t>
      </w:r>
    </w:p>
    <w:p>
      <w:pPr>
        <w:spacing w:line="400" w:lineRule="exact"/>
        <w:ind w:left="284"/>
        <w:rPr>
          <w:rFonts w:ascii="宋体" w:hAnsi="宋体" w:cs="宋体"/>
          <w:color w:val="auto"/>
          <w:sz w:val="22"/>
          <w:highlight w:val="none"/>
        </w:rPr>
      </w:pPr>
      <w:r>
        <w:rPr>
          <w:rFonts w:hint="eastAsia" w:ascii="宋体" w:hAnsi="宋体" w:cs="宋体"/>
          <w:color w:val="auto"/>
          <w:sz w:val="22"/>
          <w:highlight w:val="none"/>
        </w:rPr>
        <w:t>11、 争端的解决</w:t>
      </w:r>
    </w:p>
    <w:p>
      <w:pPr>
        <w:spacing w:line="400" w:lineRule="exact"/>
        <w:ind w:left="270" w:firstLine="440" w:firstLineChars="200"/>
        <w:rPr>
          <w:rFonts w:ascii="宋体" w:hAnsi="宋体" w:cs="宋体"/>
          <w:bCs/>
          <w:color w:val="auto"/>
          <w:sz w:val="22"/>
          <w:highlight w:val="none"/>
        </w:rPr>
      </w:pPr>
      <w:r>
        <w:rPr>
          <w:rFonts w:hint="eastAsia" w:ascii="宋体" w:hAnsi="宋体" w:cs="宋体"/>
          <w:bCs/>
          <w:color w:val="auto"/>
          <w:sz w:val="22"/>
          <w:highlight w:val="none"/>
        </w:rPr>
        <w:t>合同实施或与合同有关的一切争端，甲乙双方首先应通过友好协商解决，如果协商仍得不到解决，任何一方可向温州市瓯海区人民法院申请诉讼。</w:t>
      </w:r>
    </w:p>
    <w:p>
      <w:pPr>
        <w:spacing w:line="400" w:lineRule="exact"/>
        <w:ind w:left="270"/>
        <w:rPr>
          <w:rFonts w:ascii="宋体" w:hAnsi="宋体" w:cs="宋体"/>
          <w:color w:val="auto"/>
          <w:sz w:val="22"/>
          <w:highlight w:val="none"/>
        </w:rPr>
      </w:pPr>
      <w:r>
        <w:rPr>
          <w:rFonts w:hint="eastAsia" w:ascii="宋体" w:hAnsi="宋体" w:cs="宋体"/>
          <w:color w:val="auto"/>
          <w:sz w:val="22"/>
          <w:highlight w:val="none"/>
        </w:rPr>
        <w:t>12、约定事项</w:t>
      </w:r>
    </w:p>
    <w:p>
      <w:pPr>
        <w:spacing w:line="400" w:lineRule="exact"/>
        <w:ind w:left="270"/>
        <w:rPr>
          <w:rFonts w:ascii="宋体" w:hAnsi="宋体" w:cs="宋体"/>
          <w:color w:val="auto"/>
          <w:sz w:val="22"/>
          <w:highlight w:val="none"/>
        </w:rPr>
      </w:pPr>
      <w:r>
        <w:rPr>
          <w:rFonts w:hint="eastAsia" w:ascii="宋体" w:hAnsi="宋体" w:cs="宋体"/>
          <w:color w:val="auto"/>
          <w:sz w:val="22"/>
          <w:highlight w:val="none"/>
        </w:rPr>
        <w:t>12.1  本合同一式伍份，甲方两份、乙方两份、合同鉴证方壹份。合同经甲方、乙方、合同鉴证方签字盖章后生效。</w:t>
      </w:r>
    </w:p>
    <w:p>
      <w:pPr>
        <w:spacing w:line="400" w:lineRule="exact"/>
        <w:ind w:left="270"/>
        <w:rPr>
          <w:rFonts w:ascii="宋体" w:hAnsi="宋体" w:cs="宋体"/>
          <w:b/>
          <w:color w:val="auto"/>
          <w:sz w:val="22"/>
          <w:highlight w:val="none"/>
        </w:rPr>
      </w:pPr>
      <w:r>
        <w:rPr>
          <w:rFonts w:hint="eastAsia" w:ascii="宋体" w:hAnsi="宋体" w:cs="宋体"/>
          <w:color w:val="auto"/>
          <w:sz w:val="22"/>
          <w:highlight w:val="none"/>
        </w:rPr>
        <w:t>12.2  如需修改或补充合同内容，经协商，双方应签署书面修改或补充协议，该协议将作为本合同的一个组成部分。</w:t>
      </w:r>
    </w:p>
    <w:p>
      <w:pPr>
        <w:spacing w:line="400" w:lineRule="exact"/>
        <w:ind w:left="270"/>
        <w:rPr>
          <w:rFonts w:ascii="宋体" w:hAnsi="宋体" w:cs="宋体"/>
          <w:color w:val="auto"/>
          <w:sz w:val="22"/>
          <w:highlight w:val="none"/>
        </w:rPr>
      </w:pPr>
      <w:r>
        <w:rPr>
          <w:rFonts w:hint="eastAsia" w:ascii="宋体" w:hAnsi="宋体" w:cs="宋体"/>
          <w:color w:val="auto"/>
          <w:sz w:val="22"/>
          <w:highlight w:val="none"/>
        </w:rPr>
        <w:t xml:space="preserve">12.3  </w:t>
      </w:r>
      <w:r>
        <w:rPr>
          <w:rFonts w:hint="eastAsia" w:ascii="宋体" w:hAnsi="宋体" w:cs="宋体"/>
          <w:b/>
          <w:color w:val="auto"/>
          <w:sz w:val="22"/>
          <w:highlight w:val="none"/>
        </w:rPr>
        <w:t>本合同未尽事宜及对合同内容如有异议,以</w:t>
      </w:r>
      <w:r>
        <w:rPr>
          <w:rFonts w:hint="eastAsia" w:ascii="宋体" w:hAnsi="宋体" w:cs="宋体"/>
          <w:b/>
          <w:color w:val="auto"/>
          <w:sz w:val="22"/>
          <w:highlight w:val="none"/>
          <w:lang w:eastAsia="zh-CN"/>
        </w:rPr>
        <w:t>招标</w:t>
      </w:r>
      <w:r>
        <w:rPr>
          <w:rFonts w:hint="eastAsia" w:ascii="宋体" w:hAnsi="宋体" w:cs="宋体"/>
          <w:b/>
          <w:color w:val="auto"/>
          <w:sz w:val="22"/>
          <w:highlight w:val="none"/>
        </w:rPr>
        <w:t>文件、</w:t>
      </w:r>
      <w:r>
        <w:rPr>
          <w:rFonts w:hint="eastAsia" w:ascii="宋体" w:hAnsi="宋体" w:cs="宋体"/>
          <w:b/>
          <w:color w:val="auto"/>
          <w:sz w:val="22"/>
          <w:highlight w:val="none"/>
          <w:lang w:eastAsia="zh-CN"/>
        </w:rPr>
        <w:t>投标</w:t>
      </w:r>
      <w:r>
        <w:rPr>
          <w:rFonts w:hint="eastAsia" w:ascii="宋体" w:hAnsi="宋体" w:cs="宋体"/>
          <w:b/>
          <w:color w:val="auto"/>
          <w:sz w:val="22"/>
          <w:highlight w:val="none"/>
        </w:rPr>
        <w:t>文件和在招标现场承诺为准,</w:t>
      </w:r>
      <w:r>
        <w:rPr>
          <w:rFonts w:hint="eastAsia" w:ascii="宋体" w:hAnsi="宋体" w:cs="宋体"/>
          <w:color w:val="auto"/>
          <w:sz w:val="22"/>
          <w:highlight w:val="none"/>
        </w:rPr>
        <w:t>如遇国家法律、法规及政策另有规定的，从其规定。</w:t>
      </w:r>
    </w:p>
    <w:p>
      <w:pPr>
        <w:spacing w:line="400" w:lineRule="exact"/>
        <w:ind w:left="270"/>
        <w:rPr>
          <w:rFonts w:ascii="宋体" w:hAnsi="宋体" w:cs="宋体"/>
          <w:color w:val="auto"/>
          <w:sz w:val="22"/>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7"/>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7" w:type="dxa"/>
          </w:tcPr>
          <w:p>
            <w:pPr>
              <w:spacing w:line="360" w:lineRule="exact"/>
              <w:rPr>
                <w:rFonts w:ascii="宋体" w:hAnsi="宋体" w:cs="宋体"/>
                <w:sz w:val="22"/>
                <w:u w:val="single"/>
                <w:lang w:val="zh-CN"/>
              </w:rPr>
            </w:pPr>
            <w:r>
              <w:rPr>
                <w:rFonts w:hint="eastAsia" w:ascii="宋体" w:hAnsi="宋体" w:cs="宋体"/>
                <w:sz w:val="22"/>
              </w:rPr>
              <w:t>甲方（盖章）：</w:t>
            </w:r>
          </w:p>
          <w:p>
            <w:pPr>
              <w:spacing w:line="360" w:lineRule="exact"/>
              <w:rPr>
                <w:rFonts w:ascii="宋体" w:hAnsi="宋体" w:cs="宋体"/>
                <w:sz w:val="22"/>
              </w:rPr>
            </w:pPr>
            <w:r>
              <w:rPr>
                <w:rFonts w:hint="eastAsia" w:ascii="宋体" w:hAnsi="宋体" w:cs="宋体"/>
                <w:sz w:val="22"/>
              </w:rPr>
              <w:t xml:space="preserve">法人代表： </w:t>
            </w:r>
          </w:p>
          <w:p>
            <w:pPr>
              <w:spacing w:line="360" w:lineRule="exact"/>
              <w:rPr>
                <w:rFonts w:ascii="宋体" w:hAnsi="宋体" w:cs="宋体"/>
                <w:sz w:val="22"/>
              </w:rPr>
            </w:pPr>
            <w:r>
              <w:rPr>
                <w:rFonts w:hint="eastAsia" w:ascii="宋体" w:hAnsi="宋体" w:cs="宋体"/>
                <w:sz w:val="22"/>
              </w:rPr>
              <w:t xml:space="preserve">委托代理人（签字）： </w:t>
            </w:r>
          </w:p>
          <w:p>
            <w:pPr>
              <w:spacing w:line="360" w:lineRule="exact"/>
              <w:rPr>
                <w:rFonts w:ascii="宋体" w:hAnsi="宋体" w:cs="宋体"/>
                <w:sz w:val="22"/>
              </w:rPr>
            </w:pPr>
            <w:r>
              <w:rPr>
                <w:rFonts w:hint="eastAsia" w:ascii="宋体" w:hAnsi="宋体" w:cs="宋体"/>
                <w:sz w:val="22"/>
              </w:rPr>
              <w:t xml:space="preserve">联系电话： </w:t>
            </w:r>
            <w:r>
              <w:rPr>
                <w:rFonts w:hint="eastAsia" w:ascii="宋体" w:hAnsi="宋体" w:cs="宋体"/>
                <w:color w:val="auto"/>
                <w:sz w:val="22"/>
                <w:highlight w:val="none"/>
              </w:rPr>
              <w:t xml:space="preserve">  </w:t>
            </w:r>
          </w:p>
          <w:p>
            <w:pPr>
              <w:spacing w:line="360" w:lineRule="exact"/>
              <w:rPr>
                <w:rFonts w:ascii="宋体" w:hAnsi="宋体" w:cs="宋体"/>
                <w:sz w:val="22"/>
              </w:rPr>
            </w:pPr>
            <w:r>
              <w:rPr>
                <w:rFonts w:hint="eastAsia" w:ascii="宋体" w:hAnsi="宋体" w:cs="宋体"/>
                <w:sz w:val="22"/>
              </w:rPr>
              <w:t xml:space="preserve">地 址： </w:t>
            </w:r>
          </w:p>
          <w:p>
            <w:pPr>
              <w:spacing w:line="360" w:lineRule="exact"/>
              <w:rPr>
                <w:rFonts w:ascii="宋体" w:hAnsi="宋体" w:cs="宋体"/>
                <w:sz w:val="22"/>
              </w:rPr>
            </w:pPr>
            <w:r>
              <w:rPr>
                <w:rFonts w:hint="eastAsia" w:ascii="宋体" w:hAnsi="宋体" w:cs="宋体"/>
                <w:sz w:val="22"/>
              </w:rPr>
              <w:t xml:space="preserve">纳税人名称： </w:t>
            </w:r>
          </w:p>
          <w:p>
            <w:pPr>
              <w:spacing w:line="360" w:lineRule="exact"/>
              <w:rPr>
                <w:rFonts w:ascii="宋体" w:hAnsi="宋体" w:cs="宋体"/>
                <w:sz w:val="22"/>
              </w:rPr>
            </w:pPr>
            <w:r>
              <w:rPr>
                <w:rFonts w:hint="eastAsia" w:ascii="宋体" w:hAnsi="宋体" w:cs="宋体"/>
                <w:sz w:val="22"/>
              </w:rPr>
              <w:t xml:space="preserve">纳税人识别号： </w:t>
            </w:r>
          </w:p>
          <w:p>
            <w:pPr>
              <w:spacing w:line="360" w:lineRule="exact"/>
              <w:rPr>
                <w:rFonts w:ascii="宋体" w:hAnsi="宋体" w:cs="宋体"/>
                <w:sz w:val="22"/>
              </w:rPr>
            </w:pPr>
            <w:r>
              <w:rPr>
                <w:rFonts w:hint="eastAsia" w:ascii="宋体" w:hAnsi="宋体" w:cs="宋体"/>
                <w:sz w:val="22"/>
              </w:rPr>
              <w:t xml:space="preserve">开户行： </w:t>
            </w:r>
          </w:p>
          <w:p>
            <w:pPr>
              <w:spacing w:line="360" w:lineRule="exact"/>
              <w:rPr>
                <w:rFonts w:ascii="宋体" w:hAnsi="宋体" w:cs="宋体"/>
                <w:sz w:val="22"/>
              </w:rPr>
            </w:pPr>
            <w:r>
              <w:rPr>
                <w:rFonts w:hint="eastAsia" w:ascii="宋体" w:hAnsi="宋体" w:cs="宋体"/>
                <w:sz w:val="22"/>
              </w:rPr>
              <w:t xml:space="preserve">账号： </w:t>
            </w:r>
          </w:p>
        </w:tc>
        <w:tc>
          <w:tcPr>
            <w:tcW w:w="4661" w:type="dxa"/>
          </w:tcPr>
          <w:p>
            <w:pPr>
              <w:spacing w:line="360" w:lineRule="exact"/>
              <w:rPr>
                <w:rFonts w:ascii="宋体" w:hAnsi="宋体" w:cs="宋体"/>
                <w:sz w:val="22"/>
                <w:u w:val="single"/>
                <w:lang w:val="zh-CN"/>
              </w:rPr>
            </w:pPr>
            <w:r>
              <w:rPr>
                <w:rFonts w:hint="eastAsia" w:ascii="宋体" w:hAnsi="宋体" w:cs="宋体"/>
                <w:sz w:val="22"/>
              </w:rPr>
              <w:t xml:space="preserve">乙方（盖章）： </w:t>
            </w:r>
          </w:p>
          <w:p>
            <w:pPr>
              <w:spacing w:line="360" w:lineRule="exact"/>
              <w:rPr>
                <w:rFonts w:ascii="宋体" w:hAnsi="宋体" w:cs="宋体"/>
                <w:sz w:val="22"/>
              </w:rPr>
            </w:pPr>
            <w:r>
              <w:rPr>
                <w:rFonts w:hint="eastAsia" w:ascii="宋体" w:hAnsi="宋体" w:cs="宋体"/>
                <w:sz w:val="22"/>
              </w:rPr>
              <w:t xml:space="preserve">法人代表： </w:t>
            </w:r>
          </w:p>
          <w:p>
            <w:pPr>
              <w:spacing w:line="360" w:lineRule="exact"/>
              <w:rPr>
                <w:rFonts w:ascii="宋体" w:hAnsi="宋体" w:cs="宋体"/>
                <w:sz w:val="22"/>
              </w:rPr>
            </w:pPr>
            <w:r>
              <w:rPr>
                <w:rFonts w:hint="eastAsia" w:ascii="宋体" w:hAnsi="宋体" w:cs="宋体"/>
                <w:sz w:val="22"/>
              </w:rPr>
              <w:t xml:space="preserve">委托代理人（签字）： </w:t>
            </w:r>
          </w:p>
          <w:p>
            <w:pPr>
              <w:spacing w:line="360" w:lineRule="exact"/>
              <w:rPr>
                <w:rFonts w:ascii="宋体" w:hAnsi="宋体" w:cs="宋体"/>
                <w:sz w:val="22"/>
              </w:rPr>
            </w:pPr>
            <w:r>
              <w:rPr>
                <w:rFonts w:hint="eastAsia" w:ascii="宋体" w:hAnsi="宋体" w:cs="宋体"/>
                <w:sz w:val="22"/>
              </w:rPr>
              <w:t xml:space="preserve">联系电话： </w:t>
            </w:r>
          </w:p>
          <w:p>
            <w:pPr>
              <w:spacing w:line="360" w:lineRule="exact"/>
              <w:rPr>
                <w:rFonts w:ascii="宋体" w:hAnsi="宋体" w:cs="宋体"/>
                <w:sz w:val="22"/>
              </w:rPr>
            </w:pPr>
            <w:r>
              <w:rPr>
                <w:rFonts w:hint="eastAsia" w:ascii="宋体" w:hAnsi="宋体" w:cs="宋体"/>
                <w:sz w:val="22"/>
              </w:rPr>
              <w:t xml:space="preserve">地 址： </w:t>
            </w:r>
          </w:p>
          <w:p>
            <w:pPr>
              <w:spacing w:line="360" w:lineRule="exact"/>
              <w:rPr>
                <w:rFonts w:ascii="宋体" w:hAnsi="宋体" w:cs="宋体"/>
                <w:sz w:val="22"/>
              </w:rPr>
            </w:pPr>
            <w:r>
              <w:rPr>
                <w:rFonts w:hint="eastAsia" w:ascii="宋体" w:hAnsi="宋体" w:cs="宋体"/>
                <w:sz w:val="22"/>
              </w:rPr>
              <w:t xml:space="preserve">纳税人名称： </w:t>
            </w:r>
          </w:p>
          <w:p>
            <w:pPr>
              <w:spacing w:line="360" w:lineRule="exact"/>
              <w:rPr>
                <w:rFonts w:ascii="宋体" w:hAnsi="宋体" w:cs="宋体"/>
                <w:sz w:val="22"/>
              </w:rPr>
            </w:pPr>
            <w:r>
              <w:rPr>
                <w:rFonts w:hint="eastAsia" w:ascii="宋体" w:hAnsi="宋体" w:cs="宋体"/>
                <w:sz w:val="22"/>
              </w:rPr>
              <w:t xml:space="preserve">纳税人识别号： </w:t>
            </w:r>
          </w:p>
          <w:p>
            <w:pPr>
              <w:spacing w:line="360" w:lineRule="exact"/>
              <w:rPr>
                <w:rFonts w:ascii="宋体" w:hAnsi="宋体" w:cs="宋体"/>
                <w:sz w:val="22"/>
              </w:rPr>
            </w:pPr>
            <w:r>
              <w:rPr>
                <w:rFonts w:hint="eastAsia" w:ascii="宋体" w:hAnsi="宋体" w:cs="宋体"/>
                <w:sz w:val="22"/>
              </w:rPr>
              <w:t xml:space="preserve">开户行： </w:t>
            </w:r>
          </w:p>
          <w:p>
            <w:pPr>
              <w:spacing w:line="360" w:lineRule="exact"/>
              <w:rPr>
                <w:rFonts w:ascii="宋体" w:hAnsi="宋体" w:cs="宋体"/>
                <w:sz w:val="22"/>
              </w:rPr>
            </w:pPr>
            <w:r>
              <w:rPr>
                <w:rFonts w:hint="eastAsia" w:ascii="宋体" w:hAnsi="宋体" w:cs="宋体"/>
                <w:sz w:val="22"/>
              </w:rPr>
              <w:t xml:space="preserve">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8" w:type="dxa"/>
            <w:gridSpan w:val="2"/>
          </w:tcPr>
          <w:p>
            <w:pPr>
              <w:spacing w:line="360" w:lineRule="exact"/>
              <w:rPr>
                <w:rFonts w:ascii="宋体" w:hAnsi="宋体" w:cs="宋体"/>
                <w:sz w:val="22"/>
              </w:rPr>
            </w:pPr>
            <w:r>
              <w:rPr>
                <w:rFonts w:hint="eastAsia" w:ascii="宋体" w:hAnsi="宋体" w:cs="宋体"/>
                <w:sz w:val="22"/>
              </w:rPr>
              <w:t xml:space="preserve">合同鉴证方（盖章）： </w:t>
            </w:r>
          </w:p>
          <w:p>
            <w:pPr>
              <w:spacing w:line="360" w:lineRule="exact"/>
              <w:rPr>
                <w:rFonts w:ascii="宋体" w:hAnsi="宋体" w:cs="宋体"/>
                <w:sz w:val="22"/>
              </w:rPr>
            </w:pPr>
            <w:r>
              <w:rPr>
                <w:rFonts w:hint="eastAsia" w:ascii="宋体" w:hAnsi="宋体" w:cs="宋体"/>
                <w:sz w:val="22"/>
              </w:rPr>
              <w:t>法定代表人或主要负责人（签字）：</w:t>
            </w:r>
          </w:p>
          <w:p>
            <w:pPr>
              <w:spacing w:line="360" w:lineRule="exact"/>
              <w:rPr>
                <w:rFonts w:ascii="宋体" w:hAnsi="宋体" w:cs="宋体"/>
                <w:sz w:val="22"/>
              </w:rPr>
            </w:pPr>
            <w:r>
              <w:rPr>
                <w:rFonts w:hint="eastAsia" w:ascii="宋体" w:hAnsi="宋体" w:cs="宋体"/>
                <w:sz w:val="22"/>
              </w:rPr>
              <w:t>联系电话：</w:t>
            </w:r>
            <w:r>
              <w:rPr>
                <w:rFonts w:hint="eastAsia" w:ascii="宋体" w:hAnsi="宋体" w:cs="宋体"/>
                <w:sz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8" w:type="dxa"/>
            <w:gridSpan w:val="2"/>
          </w:tcPr>
          <w:p>
            <w:pPr>
              <w:spacing w:line="360" w:lineRule="exact"/>
              <w:ind w:firstLine="220" w:firstLineChars="100"/>
              <w:jc w:val="center"/>
              <w:rPr>
                <w:rFonts w:ascii="宋体" w:hAnsi="宋体" w:cs="宋体"/>
                <w:sz w:val="22"/>
              </w:rPr>
            </w:pPr>
            <w:r>
              <w:rPr>
                <w:rFonts w:hint="eastAsia" w:ascii="宋体" w:hAnsi="宋体" w:cs="宋体"/>
                <w:sz w:val="22"/>
              </w:rPr>
              <w:t>合同签订日期：      年    月    日</w:t>
            </w:r>
          </w:p>
        </w:tc>
      </w:tr>
    </w:tbl>
    <w:p>
      <w:pPr>
        <w:tabs>
          <w:tab w:val="left" w:pos="4286"/>
        </w:tabs>
        <w:spacing w:line="400" w:lineRule="exact"/>
        <w:jc w:val="center"/>
        <w:rPr>
          <w:rFonts w:ascii="宋体" w:hAnsi="宋体" w:cs="宋体"/>
          <w:b/>
          <w:color w:val="auto"/>
          <w:sz w:val="32"/>
          <w:highlight w:val="none"/>
        </w:rPr>
      </w:pPr>
    </w:p>
    <w:p>
      <w:pPr>
        <w:spacing w:line="360" w:lineRule="auto"/>
        <w:ind w:left="9100" w:hanging="9100" w:hangingChars="3250"/>
        <w:rPr>
          <w:rFonts w:hint="eastAsia" w:ascii="宋体" w:hAnsi="宋体"/>
          <w:szCs w:val="28"/>
        </w:rPr>
      </w:pPr>
      <w:r>
        <w:rPr>
          <w:rFonts w:hint="eastAsia" w:ascii="宋体" w:hAnsi="宋体"/>
          <w:sz w:val="28"/>
          <w:szCs w:val="28"/>
        </w:rPr>
        <w:t>合同附件</w:t>
      </w:r>
      <w:r>
        <w:rPr>
          <w:rFonts w:hint="eastAsia" w:ascii="宋体" w:hAnsi="宋体"/>
          <w:szCs w:val="28"/>
        </w:rPr>
        <w:t>：</w:t>
      </w:r>
    </w:p>
    <w:p>
      <w:pPr>
        <w:spacing w:line="360" w:lineRule="auto"/>
        <w:jc w:val="left"/>
        <w:rPr>
          <w:rFonts w:hint="eastAsia" w:hAnsi="宋体" w:cs="宋体"/>
          <w:bCs/>
          <w:sz w:val="18"/>
          <w:szCs w:val="18"/>
          <w:lang w:eastAsia="zh-CN"/>
        </w:rPr>
      </w:pPr>
      <w:r>
        <w:rPr>
          <w:rFonts w:hint="eastAsia" w:hAnsi="宋体" w:cs="宋体"/>
          <w:bCs/>
          <w:sz w:val="22"/>
          <w:szCs w:val="22"/>
          <w:lang w:eastAsia="zh-CN"/>
        </w:rPr>
        <w:t>服务内容</w:t>
      </w:r>
      <w:r>
        <w:rPr>
          <w:rFonts w:hint="eastAsia" w:hAnsi="宋体" w:cs="宋体"/>
          <w:bCs/>
          <w:sz w:val="18"/>
          <w:szCs w:val="18"/>
          <w:lang w:eastAsia="zh-CN"/>
        </w:rPr>
        <w:t>：</w:t>
      </w:r>
    </w:p>
    <w:p>
      <w:pPr>
        <w:spacing w:line="360" w:lineRule="auto"/>
        <w:jc w:val="left"/>
        <w:rPr>
          <w:rFonts w:hint="eastAsia" w:hAnsi="宋体" w:cs="宋体"/>
          <w:bCs/>
          <w:sz w:val="18"/>
          <w:szCs w:val="18"/>
          <w:lang w:eastAsia="zh-CN"/>
        </w:rPr>
      </w:pPr>
    </w:p>
    <w:p>
      <w:pPr>
        <w:spacing w:line="360" w:lineRule="auto"/>
        <w:ind w:firstLine="3609" w:firstLineChars="1997"/>
        <w:rPr>
          <w:rFonts w:ascii="宋体"/>
          <w:b/>
          <w:sz w:val="22"/>
          <w:szCs w:val="22"/>
        </w:rPr>
      </w:pPr>
      <w:r>
        <w:rPr>
          <w:rFonts w:hint="eastAsia" w:ascii="宋体" w:hAnsi="宋体"/>
          <w:b/>
          <w:sz w:val="18"/>
          <w:szCs w:val="18"/>
        </w:rPr>
        <w:t xml:space="preserve">                            </w:t>
      </w:r>
      <w:r>
        <w:rPr>
          <w:rFonts w:hint="eastAsia" w:ascii="宋体" w:hAnsi="宋体"/>
          <w:b/>
          <w:sz w:val="22"/>
          <w:szCs w:val="22"/>
        </w:rPr>
        <w:t xml:space="preserve">  </w:t>
      </w:r>
      <w:r>
        <w:rPr>
          <w:rFonts w:hint="eastAsia" w:ascii="宋体" w:hAnsi="宋体"/>
          <w:b/>
          <w:sz w:val="22"/>
          <w:szCs w:val="22"/>
          <w:lang w:eastAsia="zh-CN"/>
        </w:rPr>
        <w:t>甲方申请</w:t>
      </w:r>
      <w:r>
        <w:rPr>
          <w:rFonts w:hint="eastAsia" w:ascii="宋体" w:hAnsi="宋体"/>
          <w:b/>
          <w:sz w:val="22"/>
          <w:szCs w:val="22"/>
        </w:rPr>
        <w:t>人签字：</w:t>
      </w:r>
    </w:p>
    <w:p>
      <w:pPr>
        <w:spacing w:line="360" w:lineRule="auto"/>
        <w:ind w:firstLine="4411" w:firstLineChars="1997"/>
        <w:rPr>
          <w:rFonts w:ascii="宋体"/>
          <w:b/>
          <w:sz w:val="22"/>
          <w:szCs w:val="22"/>
          <w:u w:val="single"/>
        </w:rPr>
      </w:pPr>
      <w:r>
        <w:rPr>
          <w:rFonts w:hint="eastAsia" w:ascii="宋体" w:hAnsi="宋体"/>
          <w:b/>
          <w:sz w:val="22"/>
          <w:szCs w:val="22"/>
        </w:rPr>
        <w:t xml:space="preserve">                   联系电话：</w:t>
      </w:r>
    </w:p>
    <w:p>
      <w:pPr>
        <w:spacing w:line="360" w:lineRule="auto"/>
        <w:ind w:firstLine="4411" w:firstLineChars="1997"/>
        <w:rPr>
          <w:rFonts w:hint="eastAsia" w:ascii="宋体" w:hAnsi="宋体" w:cs="宋体"/>
          <w:b/>
          <w:color w:val="auto"/>
          <w:sz w:val="32"/>
          <w:highlight w:val="none"/>
        </w:rPr>
      </w:pPr>
      <w:r>
        <w:rPr>
          <w:rFonts w:hint="eastAsia" w:ascii="宋体" w:hAnsi="宋体"/>
          <w:b/>
          <w:sz w:val="22"/>
          <w:szCs w:val="22"/>
        </w:rPr>
        <w:t xml:space="preserve">                   确认时间</w:t>
      </w:r>
      <w:r>
        <w:rPr>
          <w:rFonts w:hint="eastAsia" w:ascii="宋体" w:hAnsi="宋体"/>
          <w:b/>
          <w:sz w:val="18"/>
          <w:szCs w:val="18"/>
        </w:rPr>
        <w:t>：</w:t>
      </w:r>
    </w:p>
    <w:p>
      <w:pPr>
        <w:tabs>
          <w:tab w:val="left" w:pos="4286"/>
        </w:tabs>
        <w:spacing w:line="400" w:lineRule="exact"/>
        <w:jc w:val="center"/>
        <w:rPr>
          <w:rFonts w:hint="eastAsia" w:ascii="宋体" w:hAnsi="宋体" w:cs="宋体"/>
          <w:b/>
          <w:color w:val="auto"/>
          <w:sz w:val="32"/>
          <w:highlight w:val="none"/>
        </w:rPr>
      </w:pPr>
    </w:p>
    <w:p>
      <w:pPr>
        <w:tabs>
          <w:tab w:val="left" w:pos="4286"/>
        </w:tabs>
        <w:spacing w:line="400" w:lineRule="exact"/>
        <w:jc w:val="center"/>
        <w:rPr>
          <w:rFonts w:ascii="宋体" w:hAnsi="宋体" w:cs="宋体"/>
          <w:b/>
          <w:color w:val="auto"/>
          <w:sz w:val="32"/>
          <w:highlight w:val="none"/>
        </w:rPr>
      </w:pPr>
      <w:r>
        <w:rPr>
          <w:rFonts w:hint="eastAsia" w:ascii="宋体" w:hAnsi="宋体" w:cs="宋体"/>
          <w:b/>
          <w:color w:val="auto"/>
          <w:sz w:val="32"/>
          <w:highlight w:val="none"/>
        </w:rPr>
        <w:t>第四部分    附件</w:t>
      </w:r>
    </w:p>
    <w:p>
      <w:pPr>
        <w:snapToGrid w:val="0"/>
        <w:spacing w:before="120" w:beforeLines="50" w:after="50"/>
        <w:jc w:val="center"/>
        <w:outlineLvl w:val="1"/>
        <w:rPr>
          <w:rFonts w:ascii="宋体" w:hAnsi="宋体" w:cs="宋体"/>
          <w:b/>
          <w:color w:val="auto"/>
          <w:sz w:val="28"/>
          <w:szCs w:val="28"/>
          <w:highlight w:val="none"/>
        </w:rPr>
      </w:pPr>
      <w:r>
        <w:rPr>
          <w:rFonts w:hint="eastAsia" w:ascii="宋体" w:hAnsi="宋体" w:cs="宋体"/>
          <w:b/>
          <w:bCs/>
          <w:color w:val="auto"/>
          <w:sz w:val="28"/>
          <w:szCs w:val="28"/>
          <w:highlight w:val="none"/>
        </w:rPr>
        <w:t>一、报价文件部分格式</w:t>
      </w:r>
    </w:p>
    <w:p>
      <w:pPr>
        <w:snapToGrid w:val="0"/>
        <w:spacing w:before="50" w:after="120" w:afterLines="50"/>
        <w:jc w:val="left"/>
        <w:rPr>
          <w:rFonts w:ascii="宋体" w:hAnsi="宋体" w:cs="宋体"/>
          <w:b/>
          <w:color w:val="auto"/>
          <w:sz w:val="24"/>
          <w:highlight w:val="none"/>
        </w:rPr>
      </w:pPr>
    </w:p>
    <w:p>
      <w:pPr>
        <w:snapToGrid w:val="0"/>
        <w:spacing w:before="50" w:after="120" w:afterLines="50"/>
        <w:jc w:val="left"/>
        <w:rPr>
          <w:rFonts w:ascii="宋体" w:hAnsi="宋体" w:cs="宋体"/>
          <w:b/>
          <w:color w:val="auto"/>
          <w:sz w:val="24"/>
          <w:highlight w:val="none"/>
        </w:rPr>
      </w:pPr>
    </w:p>
    <w:p>
      <w:pPr>
        <w:snapToGrid w:val="0"/>
        <w:spacing w:before="50" w:after="120" w:afterLines="50"/>
        <w:jc w:val="left"/>
        <w:rPr>
          <w:rFonts w:ascii="宋体" w:hAnsi="宋体" w:cs="宋体"/>
          <w:b/>
          <w:color w:val="auto"/>
          <w:sz w:val="24"/>
          <w:szCs w:val="24"/>
          <w:highlight w:val="none"/>
        </w:rPr>
      </w:pPr>
      <w:r>
        <w:rPr>
          <w:rFonts w:hint="eastAsia" w:ascii="宋体" w:hAnsi="宋体" w:cs="宋体"/>
          <w:b/>
          <w:bCs/>
          <w:color w:val="auto"/>
          <w:sz w:val="24"/>
          <w:highlight w:val="none"/>
        </w:rPr>
        <w:t>投标报价文件封面格式：</w:t>
      </w:r>
    </w:p>
    <w:p>
      <w:pPr>
        <w:snapToGrid w:val="0"/>
        <w:spacing w:line="400" w:lineRule="exact"/>
        <w:outlineLvl w:val="1"/>
        <w:rPr>
          <w:rFonts w:ascii="宋体" w:hAnsi="宋体" w:cs="宋体"/>
          <w:b/>
          <w:bCs/>
          <w:color w:val="auto"/>
          <w:sz w:val="24"/>
          <w:szCs w:val="20"/>
          <w:highlight w:val="none"/>
        </w:rPr>
      </w:pPr>
    </w:p>
    <w:p>
      <w:pPr>
        <w:snapToGrid w:val="0"/>
        <w:spacing w:line="400" w:lineRule="exact"/>
        <w:jc w:val="center"/>
        <w:rPr>
          <w:rFonts w:ascii="宋体" w:hAnsi="宋体" w:cs="宋体"/>
          <w:bCs/>
          <w:color w:val="auto"/>
          <w:sz w:val="24"/>
          <w:szCs w:val="20"/>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0" t="0" r="9525" b="8255"/>
                <wp:wrapTopAndBottom/>
                <wp:docPr id="7" name="Quad Arrow 2"/>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ind w:left="-850" w:leftChars="-405"/>
                              <w:rPr>
                                <w:rFonts w:ascii="宋体" w:hAnsi="宋体"/>
                                <w:sz w:val="24"/>
                                <w:szCs w:val="20"/>
                              </w:rPr>
                            </w:pPr>
                          </w:p>
                          <w:p>
                            <w:pPr>
                              <w:pStyle w:val="30"/>
                              <w:ind w:hanging="480"/>
                            </w:pPr>
                          </w:p>
                          <w:p>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2"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BMMyBgAAgAAOAQAAA4AAAAAAAAAAQAgAAAAKAEAAGRy&#10;cy9lMm9Eb2MueG1sUEsFBgAAAAAGAAYAWQEAAJoFAAAAAA==&#10;">
                <v:fill on="t" focussize="0,0"/>
                <v:stroke color="#000000" joinstyle="miter"/>
                <v:imagedata o:title=""/>
                <o:lock v:ext="edit" aspectratio="f"/>
                <v:textbox>
                  <w:txbxContent>
                    <w:p>
                      <w:pPr>
                        <w:snapToGrid w:val="0"/>
                        <w:spacing w:before="120" w:beforeLines="50" w:after="50"/>
                        <w:ind w:left="-850" w:leftChars="-405"/>
                        <w:rPr>
                          <w:rFonts w:ascii="宋体" w:hAnsi="宋体"/>
                          <w:sz w:val="24"/>
                          <w:szCs w:val="20"/>
                        </w:rPr>
                      </w:pPr>
                    </w:p>
                    <w:p>
                      <w:pPr>
                        <w:pStyle w:val="30"/>
                        <w:ind w:hanging="480"/>
                      </w:pPr>
                    </w:p>
                    <w:p>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line="400" w:lineRule="exact"/>
        <w:jc w:val="center"/>
        <w:outlineLvl w:val="1"/>
        <w:rPr>
          <w:rFonts w:ascii="宋体" w:hAnsi="宋体" w:cs="宋体"/>
          <w:color w:val="auto"/>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附件1</w:t>
      </w:r>
    </w:p>
    <w:p>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开标一览表</w:t>
      </w:r>
    </w:p>
    <w:p>
      <w:pPr>
        <w:spacing w:line="400" w:lineRule="exact"/>
        <w:rPr>
          <w:rFonts w:hint="eastAsia" w:ascii="宋体" w:hAnsi="宋体" w:cs="宋体"/>
          <w:color w:val="auto"/>
          <w:sz w:val="22"/>
          <w:highlight w:val="none"/>
        </w:rPr>
      </w:pPr>
      <w:r>
        <w:rPr>
          <w:rFonts w:hint="eastAsia" w:ascii="宋体" w:hAnsi="宋体" w:cs="宋体"/>
          <w:color w:val="auto"/>
          <w:sz w:val="22"/>
          <w:highlight w:val="none"/>
        </w:rPr>
        <w:t xml:space="preserve">项目名称：                                             </w:t>
      </w:r>
      <w:r>
        <w:rPr>
          <w:rFonts w:hint="eastAsia" w:ascii="宋体" w:hAnsi="宋体" w:cs="宋体"/>
          <w:color w:val="auto"/>
          <w:sz w:val="22"/>
          <w:highlight w:val="none"/>
          <w:lang w:eastAsia="zh-CN"/>
        </w:rPr>
        <w:t>项目编号：</w:t>
      </w:r>
      <w:r>
        <w:rPr>
          <w:rFonts w:hint="eastAsia" w:ascii="宋体" w:hAnsi="宋体" w:cs="宋体"/>
          <w:color w:val="auto"/>
          <w:sz w:val="22"/>
          <w:highlight w:val="none"/>
        </w:rPr>
        <w:t xml:space="preserve">    </w:t>
      </w:r>
    </w:p>
    <w:p>
      <w:pPr>
        <w:spacing w:line="400" w:lineRule="exact"/>
        <w:jc w:val="right"/>
        <w:rPr>
          <w:rFonts w:ascii="宋体" w:hAnsi="宋体" w:cs="宋体"/>
          <w:color w:val="auto"/>
          <w:sz w:val="22"/>
          <w:highlight w:val="none"/>
        </w:rPr>
      </w:pPr>
      <w:r>
        <w:rPr>
          <w:rFonts w:hint="eastAsia" w:ascii="宋体" w:hAnsi="宋体" w:cs="宋体"/>
          <w:color w:val="auto"/>
          <w:sz w:val="22"/>
          <w:highlight w:val="none"/>
        </w:rPr>
        <w:t xml:space="preserve">单位：人民币（元）               </w:t>
      </w:r>
    </w:p>
    <w:tbl>
      <w:tblPr>
        <w:tblStyle w:val="3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2671"/>
        <w:gridCol w:w="3687"/>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30" w:type="dxa"/>
            <w:noWrap/>
            <w:vAlign w:val="center"/>
          </w:tcPr>
          <w:p>
            <w:pPr>
              <w:pStyle w:val="14"/>
              <w:spacing w:line="400" w:lineRule="exact"/>
              <w:jc w:val="center"/>
              <w:rPr>
                <w:rFonts w:hAnsi="宋体" w:cs="宋体"/>
                <w:color w:val="auto"/>
                <w:sz w:val="22"/>
                <w:highlight w:val="none"/>
              </w:rPr>
            </w:pPr>
            <w:r>
              <w:rPr>
                <w:rFonts w:hint="eastAsia" w:hAnsi="宋体" w:cs="宋体"/>
                <w:color w:val="auto"/>
                <w:sz w:val="22"/>
                <w:highlight w:val="none"/>
              </w:rPr>
              <w:t>序号</w:t>
            </w:r>
          </w:p>
        </w:tc>
        <w:tc>
          <w:tcPr>
            <w:tcW w:w="2671" w:type="dxa"/>
            <w:noWrap/>
            <w:vAlign w:val="center"/>
          </w:tcPr>
          <w:p>
            <w:pPr>
              <w:pStyle w:val="14"/>
              <w:spacing w:line="400" w:lineRule="exact"/>
              <w:jc w:val="center"/>
              <w:rPr>
                <w:rFonts w:hAnsi="宋体" w:cs="宋体"/>
                <w:color w:val="auto"/>
                <w:sz w:val="22"/>
                <w:highlight w:val="none"/>
              </w:rPr>
            </w:pPr>
            <w:r>
              <w:rPr>
                <w:rFonts w:hint="eastAsia" w:hAnsi="宋体" w:cs="宋体"/>
                <w:color w:val="auto"/>
                <w:sz w:val="22"/>
                <w:highlight w:val="none"/>
              </w:rPr>
              <w:t>报价内容</w:t>
            </w:r>
          </w:p>
        </w:tc>
        <w:tc>
          <w:tcPr>
            <w:tcW w:w="3687" w:type="dxa"/>
            <w:noWrap/>
            <w:vAlign w:val="center"/>
          </w:tcPr>
          <w:p>
            <w:pPr>
              <w:pStyle w:val="14"/>
              <w:spacing w:line="400" w:lineRule="exact"/>
              <w:jc w:val="center"/>
              <w:rPr>
                <w:rFonts w:hAnsi="宋体" w:cs="宋体"/>
                <w:color w:val="auto"/>
                <w:sz w:val="22"/>
                <w:highlight w:val="none"/>
              </w:rPr>
            </w:pPr>
            <w:r>
              <w:rPr>
                <w:rFonts w:hint="eastAsia" w:hAnsi="宋体" w:cs="宋体"/>
                <w:color w:val="auto"/>
                <w:sz w:val="22"/>
                <w:highlight w:val="none"/>
                <w:lang w:eastAsia="zh-CN"/>
              </w:rPr>
              <w:t>投标报价（</w:t>
            </w:r>
            <w:r>
              <w:rPr>
                <w:rFonts w:hint="eastAsia" w:hAnsi="宋体" w:cs="宋体"/>
                <w:color w:val="auto"/>
                <w:sz w:val="22"/>
                <w:highlight w:val="none"/>
              </w:rPr>
              <w:t>单篇送审报价（单次）</w:t>
            </w:r>
            <w:r>
              <w:rPr>
                <w:rFonts w:hint="eastAsia" w:hAnsi="宋体" w:cs="宋体"/>
                <w:color w:val="auto"/>
                <w:sz w:val="22"/>
                <w:highlight w:val="none"/>
                <w:lang w:eastAsia="zh-CN"/>
              </w:rPr>
              <w:t>）</w:t>
            </w:r>
          </w:p>
        </w:tc>
        <w:tc>
          <w:tcPr>
            <w:tcW w:w="1967" w:type="dxa"/>
            <w:noWrap/>
            <w:vAlign w:val="center"/>
          </w:tcPr>
          <w:p>
            <w:pPr>
              <w:pStyle w:val="14"/>
              <w:spacing w:line="400" w:lineRule="exact"/>
              <w:jc w:val="center"/>
              <w:rPr>
                <w:rFonts w:hAnsi="宋体" w:cs="宋体"/>
                <w:color w:val="auto"/>
                <w:sz w:val="22"/>
                <w:highlight w:val="none"/>
              </w:rPr>
            </w:pPr>
            <w:r>
              <w:rPr>
                <w:rFonts w:hint="eastAsia" w:hAnsi="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030" w:type="dxa"/>
            <w:noWrap/>
            <w:vAlign w:val="center"/>
          </w:tcPr>
          <w:p>
            <w:pPr>
              <w:spacing w:line="400" w:lineRule="exact"/>
              <w:jc w:val="center"/>
              <w:rPr>
                <w:rFonts w:ascii="宋体" w:hAnsi="宋体" w:cs="宋体"/>
                <w:color w:val="auto"/>
                <w:sz w:val="22"/>
                <w:highlight w:val="none"/>
              </w:rPr>
            </w:pPr>
            <w:r>
              <w:rPr>
                <w:rFonts w:hint="eastAsia" w:ascii="宋体" w:hAnsi="宋体" w:cs="宋体"/>
                <w:color w:val="auto"/>
                <w:sz w:val="22"/>
                <w:highlight w:val="none"/>
              </w:rPr>
              <w:t>1</w:t>
            </w:r>
          </w:p>
        </w:tc>
        <w:tc>
          <w:tcPr>
            <w:tcW w:w="2671" w:type="dxa"/>
            <w:noWrap/>
            <w:vAlign w:val="center"/>
          </w:tcPr>
          <w:p>
            <w:pPr>
              <w:spacing w:line="400" w:lineRule="exact"/>
              <w:jc w:val="center"/>
              <w:rPr>
                <w:rFonts w:hAnsi="宋体" w:cs="宋体"/>
                <w:color w:val="auto"/>
                <w:sz w:val="22"/>
                <w:highlight w:val="none"/>
              </w:rPr>
            </w:pPr>
            <w:r>
              <w:rPr>
                <w:rFonts w:hint="eastAsia" w:ascii="宋体" w:hAnsi="宋体" w:cs="宋体"/>
                <w:color w:val="auto"/>
                <w:kern w:val="0"/>
                <w:sz w:val="22"/>
                <w:highlight w:val="none"/>
              </w:rPr>
              <w:t>研究生学位论文送审服务</w:t>
            </w:r>
          </w:p>
        </w:tc>
        <w:tc>
          <w:tcPr>
            <w:tcW w:w="3687" w:type="dxa"/>
            <w:noWrap/>
            <w:vAlign w:val="center"/>
          </w:tcPr>
          <w:p>
            <w:pPr>
              <w:spacing w:line="400" w:lineRule="exact"/>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小写：￥</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元人民币/篇</w:t>
            </w:r>
          </w:p>
          <w:p>
            <w:pPr>
              <w:spacing w:line="400" w:lineRule="exact"/>
              <w:jc w:val="center"/>
              <w:rPr>
                <w:rFonts w:hAnsi="宋体" w:cs="宋体"/>
                <w:color w:val="auto"/>
                <w:sz w:val="22"/>
                <w:highlight w:val="none"/>
              </w:rPr>
            </w:pPr>
            <w:r>
              <w:rPr>
                <w:rFonts w:hint="eastAsia" w:ascii="宋体" w:hAnsi="宋体" w:cs="宋体"/>
                <w:color w:val="auto"/>
                <w:kern w:val="0"/>
                <w:sz w:val="22"/>
                <w:highlight w:val="none"/>
              </w:rPr>
              <w:t>大写：</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元人民币/篇</w:t>
            </w:r>
          </w:p>
        </w:tc>
        <w:tc>
          <w:tcPr>
            <w:tcW w:w="1967" w:type="dxa"/>
            <w:noWrap/>
            <w:vAlign w:val="center"/>
          </w:tcPr>
          <w:p>
            <w:pPr>
              <w:pStyle w:val="14"/>
              <w:spacing w:line="400" w:lineRule="exact"/>
              <w:jc w:val="center"/>
              <w:rPr>
                <w:rFonts w:hAnsi="宋体" w:cs="宋体"/>
                <w:color w:val="auto"/>
                <w:sz w:val="22"/>
                <w:highlight w:val="none"/>
              </w:rPr>
            </w:pPr>
            <w:r>
              <w:rPr>
                <w:rFonts w:hint="eastAsia" w:cs="宋体"/>
                <w:color w:val="auto"/>
                <w:spacing w:val="-6"/>
                <w:sz w:val="22"/>
                <w:highlight w:val="none"/>
                <w:u w:val="single"/>
              </w:rPr>
              <w:t>▲</w:t>
            </w:r>
            <w:r>
              <w:rPr>
                <w:rFonts w:hint="eastAsia" w:cs="宋体"/>
                <w:color w:val="auto"/>
                <w:sz w:val="22"/>
                <w:highlight w:val="none"/>
                <w:u w:val="single"/>
              </w:rPr>
              <w:t>单篇送审报价不得高于320元</w:t>
            </w:r>
          </w:p>
        </w:tc>
      </w:tr>
    </w:tbl>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color w:val="auto"/>
          <w:sz w:val="22"/>
          <w:highlight w:val="none"/>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备注：</w:t>
      </w:r>
    </w:p>
    <w:p>
      <w:pPr>
        <w:pStyle w:val="13"/>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jc w:val="left"/>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1.▲投标报价是完成本次采购要求所载明的所有服务利润、税金、采购代理服务费等一切费用；</w:t>
      </w:r>
    </w:p>
    <w:p>
      <w:pPr>
        <w:pStyle w:val="13"/>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jc w:val="left"/>
        <w:textAlignment w:val="auto"/>
        <w:rPr>
          <w:rFonts w:hint="eastAsia" w:ascii="宋体" w:hAnsi="宋体" w:eastAsia="宋体" w:cs="宋体"/>
          <w:color w:val="auto"/>
          <w:sz w:val="22"/>
          <w:highlight w:val="none"/>
          <w:u w:val="single"/>
        </w:rPr>
      </w:pPr>
      <w:r>
        <w:rPr>
          <w:rFonts w:hint="eastAsia" w:ascii="宋体" w:hAnsi="宋体" w:eastAsia="宋体" w:cs="宋体"/>
          <w:color w:val="auto"/>
          <w:spacing w:val="-6"/>
          <w:sz w:val="22"/>
          <w:highlight w:val="none"/>
        </w:rPr>
        <w:t>2.项目实际付款总金额按实际送审材料的篇次乘以中标单篇送审报价进行结算，</w:t>
      </w:r>
      <w:r>
        <w:rPr>
          <w:rFonts w:hint="eastAsia" w:ascii="宋体" w:hAnsi="宋体" w:eastAsia="宋体" w:cs="宋体"/>
          <w:color w:val="auto"/>
          <w:spacing w:val="-6"/>
          <w:sz w:val="22"/>
          <w:highlight w:val="none"/>
          <w:u w:val="single"/>
        </w:rPr>
        <w:t>▲</w:t>
      </w:r>
      <w:r>
        <w:rPr>
          <w:rFonts w:hint="eastAsia" w:ascii="宋体" w:hAnsi="宋体" w:eastAsia="宋体" w:cs="宋体"/>
          <w:color w:val="auto"/>
          <w:sz w:val="22"/>
          <w:highlight w:val="none"/>
          <w:u w:val="single"/>
        </w:rPr>
        <w:t>单篇送审报价不得高于320元；</w:t>
      </w:r>
    </w:p>
    <w:p>
      <w:pPr>
        <w:pStyle w:val="13"/>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jc w:val="left"/>
        <w:textAlignment w:val="auto"/>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3</w:t>
      </w:r>
      <w:r>
        <w:rPr>
          <w:rFonts w:hint="eastAsia" w:ascii="宋体" w:hAnsi="宋体" w:eastAsia="宋体" w:cs="宋体"/>
          <w:color w:val="auto"/>
          <w:sz w:val="22"/>
          <w:highlight w:val="none"/>
          <w:u w:val="single"/>
        </w:rPr>
        <w:t>.</w:t>
      </w:r>
      <w:r>
        <w:rPr>
          <w:rFonts w:hint="eastAsia" w:ascii="宋体" w:hAnsi="宋体" w:eastAsia="宋体" w:cs="宋体"/>
          <w:color w:val="auto"/>
          <w:spacing w:val="-6"/>
          <w:sz w:val="22"/>
          <w:highlight w:val="none"/>
          <w:u w:val="single"/>
        </w:rPr>
        <w:t>▲本项目</w:t>
      </w:r>
      <w:r>
        <w:rPr>
          <w:rFonts w:hint="eastAsia" w:ascii="宋体" w:hAnsi="宋体" w:eastAsia="宋体" w:cs="宋体"/>
          <w:color w:val="auto"/>
          <w:sz w:val="22"/>
          <w:highlight w:val="none"/>
          <w:u w:val="single"/>
        </w:rPr>
        <w:t>单篇送审报价</w:t>
      </w:r>
      <w:r>
        <w:rPr>
          <w:rFonts w:hint="eastAsia" w:ascii="宋体" w:hAnsi="宋体" w:eastAsia="宋体" w:cs="宋体"/>
          <w:color w:val="auto"/>
          <w:spacing w:val="-6"/>
          <w:sz w:val="22"/>
          <w:highlight w:val="none"/>
          <w:u w:val="single"/>
        </w:rPr>
        <w:t>作为价格评审依据，具体实际支付金额按实际送审材料的篇次乘以中标单篇送审报价进行结算，另外中标单篇送审报价后期不得调整。</w:t>
      </w:r>
    </w:p>
    <w:p>
      <w:pPr>
        <w:pStyle w:val="13"/>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jc w:val="left"/>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4.客户端填写的报价与以pdf格式上传文件中的报价不一致的，应以Pdf格式上传文件中的报价为准。</w:t>
      </w:r>
    </w:p>
    <w:p>
      <w:pPr>
        <w:widowControl/>
        <w:spacing w:line="400" w:lineRule="exact"/>
        <w:rPr>
          <w:rFonts w:ascii="宋体" w:hAnsi="宋体" w:cs="宋体"/>
          <w:color w:val="auto"/>
          <w:kern w:val="0"/>
          <w:sz w:val="22"/>
          <w:highlight w:val="none"/>
        </w:rPr>
      </w:pPr>
    </w:p>
    <w:p>
      <w:pPr>
        <w:widowControl/>
        <w:spacing w:line="400" w:lineRule="exact"/>
        <w:rPr>
          <w:rFonts w:ascii="宋体" w:hAnsi="宋体" w:cs="宋体"/>
          <w:color w:val="auto"/>
          <w:kern w:val="0"/>
          <w:sz w:val="22"/>
          <w:highlight w:val="none"/>
        </w:rPr>
      </w:pPr>
    </w:p>
    <w:p>
      <w:pPr>
        <w:widowControl/>
        <w:spacing w:line="400" w:lineRule="exact"/>
        <w:rPr>
          <w:rFonts w:ascii="宋体" w:hAnsi="宋体" w:cs="宋体"/>
          <w:color w:val="auto"/>
          <w:kern w:val="0"/>
          <w:sz w:val="22"/>
          <w:highlight w:val="none"/>
          <w:u w:val="single"/>
        </w:rPr>
      </w:pPr>
      <w:r>
        <w:rPr>
          <w:rFonts w:hint="eastAsia" w:ascii="宋体" w:hAnsi="宋体" w:cs="宋体"/>
          <w:color w:val="auto"/>
          <w:kern w:val="0"/>
          <w:sz w:val="22"/>
          <w:highlight w:val="none"/>
        </w:rPr>
        <w:t>投标人全称(电子签章)：</w:t>
      </w:r>
    </w:p>
    <w:p>
      <w:pPr>
        <w:widowControl/>
        <w:spacing w:line="400" w:lineRule="exact"/>
        <w:rPr>
          <w:rFonts w:ascii="宋体" w:hAnsi="宋体" w:cs="宋体"/>
          <w:color w:val="auto"/>
          <w:kern w:val="0"/>
          <w:sz w:val="22"/>
          <w:highlight w:val="none"/>
        </w:rPr>
      </w:pPr>
      <w:r>
        <w:rPr>
          <w:rFonts w:hint="eastAsia" w:ascii="宋体" w:hAnsi="宋体" w:cs="宋体"/>
          <w:color w:val="auto"/>
          <w:kern w:val="0"/>
          <w:sz w:val="22"/>
          <w:highlight w:val="none"/>
        </w:rPr>
        <w:t>法定代表人或授权代表(签字或盖章)：</w:t>
      </w:r>
    </w:p>
    <w:p>
      <w:pPr>
        <w:snapToGrid w:val="0"/>
        <w:spacing w:line="40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附件2</w:t>
      </w:r>
    </w:p>
    <w:p>
      <w:pPr>
        <w:pStyle w:val="14"/>
        <w:snapToGrid w:val="0"/>
        <w:spacing w:line="400" w:lineRule="exact"/>
        <w:jc w:val="center"/>
        <w:rPr>
          <w:rFonts w:hAnsi="宋体" w:cs="宋体"/>
          <w:b/>
          <w:color w:val="auto"/>
          <w:highlight w:val="none"/>
        </w:rPr>
      </w:pPr>
      <w:r>
        <w:rPr>
          <w:rFonts w:hint="eastAsia" w:hAnsi="宋体" w:cs="宋体"/>
          <w:b/>
          <w:color w:val="auto"/>
          <w:sz w:val="28"/>
          <w:szCs w:val="28"/>
          <w:highlight w:val="none"/>
        </w:rPr>
        <w:t>投标报价明细表</w:t>
      </w:r>
    </w:p>
    <w:p>
      <w:pPr>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 xml:space="preserve">项目名称：                        </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 xml:space="preserve">项目编号：     </w:t>
      </w:r>
    </w:p>
    <w:tbl>
      <w:tblPr>
        <w:tblStyle w:val="31"/>
        <w:tblW w:w="93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1827"/>
        <w:gridCol w:w="1830"/>
        <w:gridCol w:w="1155"/>
        <w:gridCol w:w="1035"/>
        <w:gridCol w:w="1380"/>
        <w:gridCol w:w="1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418"/>
              </w:tabs>
              <w:kinsoku/>
              <w:wordWrap/>
              <w:overflowPunct/>
              <w:topLinePunct w:val="0"/>
              <w:autoSpaceDE/>
              <w:autoSpaceDN/>
              <w:bidi w:val="0"/>
              <w:adjustRightInd/>
              <w:snapToGrid w:val="0"/>
              <w:spacing w:line="360" w:lineRule="exact"/>
              <w:jc w:val="center"/>
              <w:textAlignment w:val="auto"/>
              <w:rPr>
                <w:rFonts w:ascii="宋体" w:hAnsi="宋体" w:cs="宋体"/>
                <w:spacing w:val="-6"/>
                <w:sz w:val="22"/>
                <w:szCs w:val="22"/>
              </w:rPr>
            </w:pPr>
            <w:r>
              <w:rPr>
                <w:rFonts w:hint="eastAsia" w:ascii="宋体" w:hAnsi="宋体" w:cs="宋体"/>
                <w:spacing w:val="-6"/>
                <w:sz w:val="22"/>
                <w:szCs w:val="22"/>
              </w:rPr>
              <w:t>序号</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418"/>
              </w:tabs>
              <w:kinsoku/>
              <w:wordWrap/>
              <w:overflowPunct/>
              <w:topLinePunct w:val="0"/>
              <w:autoSpaceDE/>
              <w:autoSpaceDN/>
              <w:bidi w:val="0"/>
              <w:adjustRightInd/>
              <w:snapToGrid w:val="0"/>
              <w:spacing w:line="360" w:lineRule="exact"/>
              <w:jc w:val="center"/>
              <w:textAlignment w:val="auto"/>
              <w:rPr>
                <w:rFonts w:ascii="宋体" w:hAnsi="宋体" w:cs="宋体"/>
                <w:spacing w:val="-6"/>
                <w:sz w:val="22"/>
                <w:szCs w:val="22"/>
              </w:rPr>
            </w:pPr>
            <w:r>
              <w:rPr>
                <w:rFonts w:hint="eastAsia" w:hAnsi="宋体" w:cs="宋体"/>
                <w:color w:val="auto"/>
                <w:sz w:val="22"/>
                <w:highlight w:val="none"/>
              </w:rPr>
              <w:t>单篇送审报价组成</w:t>
            </w:r>
            <w:r>
              <w:rPr>
                <w:rFonts w:hint="eastAsia" w:ascii="宋体" w:hAnsi="宋体" w:eastAsia="宋体" w:cs="宋体"/>
                <w:spacing w:val="-6"/>
                <w:sz w:val="22"/>
                <w:szCs w:val="22"/>
              </w:rPr>
              <w:t>费用名称</w:t>
            </w:r>
          </w:p>
        </w:tc>
        <w:tc>
          <w:tcPr>
            <w:tcW w:w="1830" w:type="dxa"/>
            <w:tcBorders>
              <w:top w:val="single" w:color="auto" w:sz="4" w:space="0"/>
              <w:left w:val="single" w:color="auto" w:sz="4" w:space="0"/>
              <w:bottom w:val="single" w:color="auto" w:sz="4" w:space="0"/>
              <w:right w:val="single" w:color="auto" w:sz="4" w:space="0"/>
            </w:tcBorders>
            <w:vAlign w:val="center"/>
          </w:tcPr>
          <w:p>
            <w:pPr>
              <w:pStyle w:val="56"/>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cs="宋体"/>
                <w:spacing w:val="-6"/>
                <w:kern w:val="2"/>
                <w:sz w:val="22"/>
                <w:szCs w:val="22"/>
              </w:rPr>
            </w:pPr>
            <w:r>
              <w:rPr>
                <w:rFonts w:hint="eastAsia" w:ascii="宋体" w:hAnsi="宋体" w:eastAsia="宋体" w:cs="宋体"/>
                <w:spacing w:val="-6"/>
                <w:kern w:val="2"/>
                <w:sz w:val="22"/>
                <w:szCs w:val="22"/>
                <w:lang w:val="en-US" w:eastAsia="zh-CN" w:bidi="ar-SA"/>
              </w:rPr>
              <w:t>详细说明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bidi="ar-SA"/>
              </w:rPr>
              <w:t>单位</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bidi="ar-SA"/>
              </w:rPr>
              <w:t>数量</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bidi="ar-SA"/>
              </w:rPr>
              <w:t>综合单价</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bidi="ar-SA"/>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shd w:val="clear" w:color="auto" w:fill="auto"/>
          </w:tcPr>
          <w:p>
            <w:pPr>
              <w:tabs>
                <w:tab w:val="left" w:pos="1418"/>
              </w:tabs>
              <w:snapToGrid w:val="0"/>
              <w:spacing w:before="50" w:after="50" w:line="288" w:lineRule="auto"/>
              <w:jc w:val="center"/>
              <w:rPr>
                <w:rFonts w:hint="eastAsia" w:ascii="宋体" w:hAnsi="宋体" w:eastAsia="宋体" w:cs="宋体"/>
                <w:spacing w:val="-6"/>
                <w:sz w:val="22"/>
                <w:szCs w:val="22"/>
                <w:lang w:val="en-US" w:eastAsia="zh-CN"/>
              </w:rPr>
            </w:pP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spacing w:val="-6"/>
                <w:sz w:val="22"/>
                <w:szCs w:val="22"/>
              </w:rPr>
            </w:pPr>
          </w:p>
        </w:tc>
        <w:tc>
          <w:tcPr>
            <w:tcW w:w="183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15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0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3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47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shd w:val="clear" w:color="auto" w:fill="auto"/>
          </w:tcPr>
          <w:p>
            <w:pPr>
              <w:tabs>
                <w:tab w:val="left" w:pos="1418"/>
              </w:tabs>
              <w:snapToGrid w:val="0"/>
              <w:spacing w:before="50" w:after="50" w:line="288" w:lineRule="auto"/>
              <w:jc w:val="center"/>
              <w:rPr>
                <w:rFonts w:hint="eastAsia" w:ascii="宋体" w:hAnsi="宋体" w:eastAsia="宋体" w:cs="宋体"/>
                <w:spacing w:val="-6"/>
                <w:sz w:val="22"/>
                <w:szCs w:val="22"/>
                <w:lang w:val="en-US" w:eastAsia="zh-CN"/>
              </w:rPr>
            </w:pP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spacing w:val="-6"/>
                <w:sz w:val="22"/>
                <w:szCs w:val="22"/>
              </w:rPr>
            </w:pPr>
          </w:p>
        </w:tc>
        <w:tc>
          <w:tcPr>
            <w:tcW w:w="183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15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0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3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47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shd w:val="clear" w:color="auto" w:fill="auto"/>
          </w:tcPr>
          <w:p>
            <w:pPr>
              <w:tabs>
                <w:tab w:val="left" w:pos="1418"/>
              </w:tabs>
              <w:snapToGrid w:val="0"/>
              <w:spacing w:before="50" w:after="50" w:line="288" w:lineRule="auto"/>
              <w:jc w:val="center"/>
              <w:rPr>
                <w:rFonts w:ascii="宋体" w:hAnsi="宋体" w:cs="宋体"/>
                <w:spacing w:val="-6"/>
                <w:sz w:val="22"/>
                <w:szCs w:val="22"/>
              </w:rPr>
            </w:pP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spacing w:val="-6"/>
                <w:sz w:val="22"/>
                <w:szCs w:val="22"/>
              </w:rPr>
            </w:pPr>
          </w:p>
        </w:tc>
        <w:tc>
          <w:tcPr>
            <w:tcW w:w="183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15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0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3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47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shd w:val="clear" w:color="auto" w:fill="auto"/>
          </w:tcPr>
          <w:p>
            <w:pPr>
              <w:tabs>
                <w:tab w:val="left" w:pos="1418"/>
              </w:tabs>
              <w:snapToGrid w:val="0"/>
              <w:spacing w:before="50" w:after="50" w:line="288" w:lineRule="auto"/>
              <w:jc w:val="center"/>
              <w:rPr>
                <w:rFonts w:ascii="宋体" w:hAnsi="宋体" w:cs="宋体"/>
                <w:spacing w:val="-6"/>
                <w:sz w:val="22"/>
                <w:szCs w:val="22"/>
              </w:rPr>
            </w:pP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spacing w:val="-6"/>
                <w:sz w:val="22"/>
                <w:szCs w:val="22"/>
              </w:rPr>
            </w:pPr>
          </w:p>
        </w:tc>
        <w:tc>
          <w:tcPr>
            <w:tcW w:w="183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15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0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3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47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shd w:val="clear" w:color="auto" w:fill="auto"/>
          </w:tcPr>
          <w:p>
            <w:pPr>
              <w:tabs>
                <w:tab w:val="left" w:pos="1418"/>
              </w:tabs>
              <w:snapToGrid w:val="0"/>
              <w:spacing w:before="50" w:after="50" w:line="288" w:lineRule="auto"/>
              <w:jc w:val="center"/>
              <w:rPr>
                <w:rFonts w:ascii="宋体" w:hAnsi="宋体" w:cs="宋体"/>
                <w:spacing w:val="-6"/>
                <w:sz w:val="22"/>
                <w:szCs w:val="22"/>
              </w:rPr>
            </w:pP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spacing w:val="-6"/>
                <w:sz w:val="22"/>
                <w:szCs w:val="22"/>
              </w:rPr>
            </w:pPr>
          </w:p>
        </w:tc>
        <w:tc>
          <w:tcPr>
            <w:tcW w:w="183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15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0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3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47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shd w:val="clear" w:color="auto" w:fill="auto"/>
          </w:tcPr>
          <w:p>
            <w:pPr>
              <w:tabs>
                <w:tab w:val="left" w:pos="1418"/>
              </w:tabs>
              <w:snapToGrid w:val="0"/>
              <w:spacing w:before="50" w:after="50" w:line="288" w:lineRule="auto"/>
              <w:jc w:val="center"/>
              <w:rPr>
                <w:rFonts w:ascii="宋体" w:hAnsi="宋体" w:cs="宋体"/>
                <w:spacing w:val="-6"/>
                <w:sz w:val="22"/>
                <w:szCs w:val="22"/>
              </w:rPr>
            </w:pP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spacing w:val="-6"/>
                <w:sz w:val="22"/>
                <w:szCs w:val="22"/>
              </w:rPr>
            </w:pPr>
          </w:p>
        </w:tc>
        <w:tc>
          <w:tcPr>
            <w:tcW w:w="183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15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0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3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47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18"/>
              </w:tabs>
              <w:snapToGrid w:val="0"/>
              <w:spacing w:before="50" w:after="50" w:line="288" w:lineRule="auto"/>
              <w:jc w:val="center"/>
              <w:rPr>
                <w:rFonts w:ascii="宋体" w:hAnsi="宋体" w:cs="宋体"/>
                <w:spacing w:val="-6"/>
                <w:sz w:val="22"/>
                <w:szCs w:val="22"/>
              </w:rPr>
            </w:pP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spacing w:val="-6"/>
                <w:sz w:val="22"/>
                <w:szCs w:val="22"/>
              </w:rPr>
            </w:pPr>
          </w:p>
        </w:tc>
        <w:tc>
          <w:tcPr>
            <w:tcW w:w="183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15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0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3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47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18"/>
              </w:tabs>
              <w:snapToGrid w:val="0"/>
              <w:spacing w:before="50" w:after="50" w:line="288" w:lineRule="auto"/>
              <w:jc w:val="center"/>
              <w:rPr>
                <w:rFonts w:ascii="宋体" w:hAnsi="宋体" w:cs="宋体"/>
                <w:spacing w:val="-6"/>
                <w:sz w:val="22"/>
                <w:szCs w:val="22"/>
              </w:rPr>
            </w:pP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spacing w:val="-6"/>
                <w:sz w:val="22"/>
                <w:szCs w:val="22"/>
              </w:rPr>
            </w:pPr>
          </w:p>
        </w:tc>
        <w:tc>
          <w:tcPr>
            <w:tcW w:w="183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15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0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3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47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18"/>
              </w:tabs>
              <w:snapToGrid w:val="0"/>
              <w:spacing w:before="50" w:after="50" w:line="288" w:lineRule="auto"/>
              <w:jc w:val="center"/>
              <w:rPr>
                <w:rFonts w:ascii="宋体" w:hAnsi="宋体" w:cs="宋体"/>
                <w:spacing w:val="-6"/>
                <w:sz w:val="22"/>
                <w:szCs w:val="22"/>
              </w:rPr>
            </w:pP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spacing w:val="-6"/>
                <w:sz w:val="22"/>
                <w:szCs w:val="22"/>
              </w:rPr>
            </w:pPr>
          </w:p>
        </w:tc>
        <w:tc>
          <w:tcPr>
            <w:tcW w:w="183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15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0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3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47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18"/>
              </w:tabs>
              <w:snapToGrid w:val="0"/>
              <w:spacing w:before="50" w:after="50" w:line="288" w:lineRule="auto"/>
              <w:jc w:val="center"/>
              <w:rPr>
                <w:rFonts w:ascii="宋体" w:hAnsi="宋体" w:cs="宋体"/>
                <w:spacing w:val="-6"/>
                <w:sz w:val="22"/>
                <w:szCs w:val="22"/>
              </w:rPr>
            </w:pP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spacing w:val="-6"/>
                <w:sz w:val="22"/>
                <w:szCs w:val="22"/>
              </w:rPr>
            </w:pPr>
          </w:p>
        </w:tc>
        <w:tc>
          <w:tcPr>
            <w:tcW w:w="183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15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0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3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47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18"/>
              </w:tabs>
              <w:snapToGrid w:val="0"/>
              <w:spacing w:before="50" w:after="50" w:line="288" w:lineRule="auto"/>
              <w:jc w:val="center"/>
              <w:rPr>
                <w:rFonts w:ascii="宋体" w:hAnsi="宋体" w:cs="宋体"/>
                <w:spacing w:val="-6"/>
                <w:sz w:val="22"/>
                <w:szCs w:val="22"/>
              </w:rPr>
            </w:pP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kern w:val="0"/>
                <w:sz w:val="22"/>
                <w:szCs w:val="22"/>
                <w:lang w:bidi="ar"/>
              </w:rPr>
            </w:pPr>
          </w:p>
        </w:tc>
        <w:tc>
          <w:tcPr>
            <w:tcW w:w="183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15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0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3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c>
          <w:tcPr>
            <w:tcW w:w="147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center"/>
              <w:rPr>
                <w:rFonts w:ascii="宋体" w:hAnsi="宋体" w:cs="宋体"/>
                <w:spacing w:val="-6"/>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9357"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288" w:lineRule="auto"/>
              <w:jc w:val="left"/>
              <w:rPr>
                <w:rFonts w:ascii="宋体" w:hAnsi="宋体" w:cs="宋体"/>
                <w:spacing w:val="-6"/>
                <w:sz w:val="22"/>
                <w:szCs w:val="22"/>
                <w:u w:val="single"/>
              </w:rPr>
            </w:pPr>
            <w:r>
              <w:rPr>
                <w:rFonts w:hint="eastAsia" w:ascii="宋体" w:hAnsi="宋体" w:cs="宋体"/>
                <w:spacing w:val="-6"/>
                <w:sz w:val="22"/>
                <w:szCs w:val="22"/>
                <w:lang w:eastAsia="zh-CN"/>
              </w:rPr>
              <w:t>投标</w:t>
            </w:r>
            <w:r>
              <w:rPr>
                <w:rFonts w:hint="eastAsia" w:ascii="宋体" w:hAnsi="宋体" w:cs="宋体"/>
                <w:spacing w:val="-6"/>
                <w:sz w:val="22"/>
                <w:szCs w:val="22"/>
              </w:rPr>
              <w:t>总价</w:t>
            </w:r>
            <w:r>
              <w:rPr>
                <w:rFonts w:hint="eastAsia" w:ascii="宋体" w:hAnsi="宋体" w:cs="宋体"/>
                <w:spacing w:val="-6"/>
                <w:sz w:val="22"/>
                <w:szCs w:val="22"/>
                <w:lang w:eastAsia="zh-CN"/>
              </w:rPr>
              <w:t>（</w:t>
            </w:r>
            <w:r>
              <w:rPr>
                <w:rFonts w:hint="eastAsia" w:hAnsi="宋体" w:cs="宋体"/>
                <w:color w:val="auto"/>
                <w:sz w:val="22"/>
                <w:highlight w:val="none"/>
              </w:rPr>
              <w:t>单篇送审报价</w:t>
            </w:r>
            <w:r>
              <w:rPr>
                <w:rFonts w:hint="eastAsia" w:ascii="宋体" w:hAnsi="宋体" w:cs="宋体"/>
                <w:spacing w:val="-6"/>
                <w:sz w:val="22"/>
                <w:szCs w:val="22"/>
                <w:lang w:eastAsia="zh-CN"/>
              </w:rPr>
              <w:t>）</w:t>
            </w:r>
            <w:r>
              <w:rPr>
                <w:rFonts w:hint="eastAsia" w:ascii="宋体" w:hAnsi="宋体" w:cs="宋体"/>
                <w:spacing w:val="-6"/>
                <w:sz w:val="22"/>
                <w:szCs w:val="22"/>
              </w:rPr>
              <w:t>：小写：</w:t>
            </w:r>
            <w:r>
              <w:rPr>
                <w:rFonts w:hint="eastAsia" w:ascii="宋体" w:hAnsi="宋体" w:cs="宋体"/>
                <w:spacing w:val="-6"/>
                <w:sz w:val="22"/>
                <w:szCs w:val="22"/>
                <w:u w:val="single"/>
              </w:rPr>
              <w:t xml:space="preserve">                            </w:t>
            </w:r>
          </w:p>
          <w:p>
            <w:pPr>
              <w:tabs>
                <w:tab w:val="left" w:pos="1418"/>
              </w:tabs>
              <w:snapToGrid w:val="0"/>
              <w:spacing w:before="50" w:after="50" w:line="288" w:lineRule="auto"/>
              <w:ind w:firstLine="1040" w:firstLineChars="500"/>
              <w:jc w:val="left"/>
              <w:rPr>
                <w:rFonts w:ascii="宋体" w:hAnsi="宋体" w:cs="宋体"/>
                <w:spacing w:val="-6"/>
                <w:sz w:val="22"/>
                <w:szCs w:val="22"/>
              </w:rPr>
            </w:pPr>
            <w:r>
              <w:rPr>
                <w:rFonts w:hint="eastAsia" w:ascii="宋体" w:hAnsi="宋体" w:cs="宋体"/>
                <w:spacing w:val="-6"/>
                <w:sz w:val="22"/>
                <w:szCs w:val="22"/>
              </w:rPr>
              <w:t>大写：</w:t>
            </w:r>
            <w:r>
              <w:rPr>
                <w:rFonts w:hint="eastAsia" w:ascii="宋体" w:hAnsi="宋体" w:cs="宋体"/>
                <w:spacing w:val="-6"/>
                <w:sz w:val="22"/>
                <w:szCs w:val="22"/>
                <w:u w:val="single"/>
              </w:rPr>
              <w:t xml:space="preserve">                             </w:t>
            </w:r>
          </w:p>
        </w:tc>
      </w:tr>
    </w:tbl>
    <w:p>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  </w:t>
      </w:r>
    </w:p>
    <w:p>
      <w:pPr>
        <w:spacing w:line="360" w:lineRule="exact"/>
        <w:rPr>
          <w:rFonts w:ascii="宋体" w:hAnsi="宋体" w:cs="宋体"/>
          <w:color w:val="auto"/>
          <w:sz w:val="22"/>
          <w:highlight w:val="none"/>
        </w:rPr>
      </w:pPr>
      <w:r>
        <w:rPr>
          <w:rFonts w:hint="eastAsia" w:ascii="宋体" w:hAnsi="宋体" w:cs="宋体"/>
          <w:color w:val="auto"/>
          <w:sz w:val="22"/>
          <w:highlight w:val="none"/>
        </w:rPr>
        <w:t>备注：1</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“报价明细表”内“投标总价”应与附件1“开标一览表”中“投标报价”相一致。</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如果含在价格中则填“含”，如无此项内容则填“无”，不留空白。此表投标人可根据实际需求自行编制。</w:t>
      </w:r>
    </w:p>
    <w:p>
      <w:pPr>
        <w:spacing w:line="380" w:lineRule="exact"/>
        <w:ind w:left="440"/>
        <w:outlineLvl w:val="0"/>
        <w:rPr>
          <w:rFonts w:ascii="宋体" w:hAnsi="宋体" w:cs="宋体"/>
          <w:color w:val="auto"/>
          <w:spacing w:val="-6"/>
          <w:sz w:val="22"/>
          <w:highlight w:val="none"/>
          <w:u w:val="singl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color w:val="auto"/>
          <w:sz w:val="22"/>
          <w:highlight w:val="none"/>
          <w:u w:val="single"/>
        </w:rPr>
        <w:t>▲</w:t>
      </w:r>
      <w:r>
        <w:rPr>
          <w:rFonts w:hint="eastAsia" w:ascii="宋体" w:hAnsi="宋体" w:cs="宋体"/>
          <w:color w:val="auto"/>
          <w:spacing w:val="-6"/>
          <w:sz w:val="22"/>
          <w:highlight w:val="none"/>
          <w:u w:val="single"/>
        </w:rPr>
        <w:t>不提供报价明细表将视为没有明确响应招标文件。</w:t>
      </w:r>
    </w:p>
    <w:p>
      <w:pPr>
        <w:spacing w:line="380" w:lineRule="exact"/>
        <w:ind w:firstLine="416" w:firstLineChars="200"/>
        <w:outlineLvl w:val="0"/>
        <w:rPr>
          <w:rFonts w:ascii="宋体" w:hAnsi="宋体" w:cs="宋体"/>
          <w:color w:val="auto"/>
          <w:sz w:val="22"/>
          <w:highlight w:val="none"/>
        </w:rPr>
      </w:pPr>
      <w:r>
        <w:rPr>
          <w:rFonts w:hint="eastAsia" w:ascii="宋体" w:hAnsi="宋体" w:cs="宋体"/>
          <w:color w:val="auto"/>
          <w:spacing w:val="-6"/>
          <w:sz w:val="22"/>
          <w:highlight w:val="none"/>
        </w:rPr>
        <w:t>4</w:t>
      </w:r>
      <w:r>
        <w:rPr>
          <w:rFonts w:hint="eastAsia" w:ascii="宋体" w:hAnsi="宋体" w:cs="宋体"/>
          <w:color w:val="auto"/>
          <w:spacing w:val="-6"/>
          <w:sz w:val="22"/>
          <w:highlight w:val="none"/>
          <w:lang w:val="en-US" w:eastAsia="zh-CN"/>
        </w:rPr>
        <w:t>.</w:t>
      </w:r>
      <w:r>
        <w:rPr>
          <w:rFonts w:hint="eastAsia" w:ascii="宋体" w:hAnsi="宋体" w:cs="宋体"/>
          <w:color w:val="auto"/>
          <w:sz w:val="22"/>
          <w:highlight w:val="none"/>
        </w:rPr>
        <w:t>在中标或者成交公告的内容中增加本表，请各投标人认真填写，确保报价数据的真实性、完整性和合理性。</w:t>
      </w:r>
    </w:p>
    <w:p>
      <w:pPr>
        <w:spacing w:line="400" w:lineRule="exact"/>
        <w:rPr>
          <w:rFonts w:ascii="宋体" w:hAnsi="宋体" w:cs="宋体"/>
          <w:b/>
          <w:color w:val="auto"/>
          <w:sz w:val="24"/>
          <w:szCs w:val="24"/>
          <w:highlight w:val="none"/>
        </w:rPr>
      </w:pPr>
    </w:p>
    <w:p>
      <w:pPr>
        <w:pStyle w:val="13"/>
        <w:ind w:left="1470" w:right="1470"/>
        <w:rPr>
          <w:color w:val="auto"/>
          <w:highlight w:val="none"/>
        </w:rPr>
      </w:pPr>
    </w:p>
    <w:p>
      <w:pPr>
        <w:widowControl/>
        <w:spacing w:line="400" w:lineRule="exact"/>
        <w:rPr>
          <w:rFonts w:ascii="宋体" w:hAnsi="宋体" w:cs="宋体"/>
          <w:color w:val="auto"/>
          <w:kern w:val="0"/>
          <w:sz w:val="22"/>
          <w:highlight w:val="none"/>
          <w:u w:val="single"/>
        </w:rPr>
      </w:pPr>
      <w:r>
        <w:rPr>
          <w:rFonts w:hint="eastAsia" w:ascii="宋体" w:hAnsi="宋体" w:cs="宋体"/>
          <w:color w:val="auto"/>
          <w:kern w:val="0"/>
          <w:sz w:val="22"/>
          <w:highlight w:val="none"/>
        </w:rPr>
        <w:t>投标人全称(电子签章)：</w:t>
      </w:r>
    </w:p>
    <w:p>
      <w:pPr>
        <w:widowControl/>
        <w:spacing w:line="400" w:lineRule="exact"/>
        <w:rPr>
          <w:rFonts w:ascii="宋体" w:hAnsi="宋体" w:cs="宋体"/>
          <w:color w:val="auto"/>
          <w:kern w:val="0"/>
          <w:sz w:val="22"/>
          <w:highlight w:val="none"/>
        </w:rPr>
      </w:pPr>
      <w:r>
        <w:rPr>
          <w:rFonts w:hint="eastAsia" w:ascii="宋体" w:hAnsi="宋体" w:cs="宋体"/>
          <w:color w:val="auto"/>
          <w:kern w:val="0"/>
          <w:sz w:val="22"/>
          <w:highlight w:val="none"/>
        </w:rPr>
        <w:t>法定代表人或授权代表(签字或盖章)：</w:t>
      </w:r>
    </w:p>
    <w:p>
      <w:pPr>
        <w:snapToGrid w:val="0"/>
        <w:spacing w:line="40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日期：    年    月    日</w:t>
      </w: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napToGrid w:val="0"/>
        <w:spacing w:before="120" w:beforeLines="50" w:after="50"/>
        <w:jc w:val="center"/>
        <w:outlineLvl w:val="1"/>
        <w:rPr>
          <w:rFonts w:ascii="宋体" w:hAnsi="宋体" w:cs="宋体"/>
          <w:b/>
          <w:color w:val="auto"/>
          <w:sz w:val="28"/>
          <w:szCs w:val="28"/>
          <w:highlight w:val="none"/>
        </w:rPr>
      </w:pPr>
      <w:r>
        <w:rPr>
          <w:rFonts w:hint="eastAsia" w:ascii="宋体" w:hAnsi="宋体" w:cs="宋体"/>
          <w:b/>
          <w:bCs/>
          <w:color w:val="auto"/>
          <w:sz w:val="28"/>
          <w:szCs w:val="28"/>
          <w:highlight w:val="none"/>
        </w:rPr>
        <w:t>二、资格文件部分封面格式</w:t>
      </w:r>
    </w:p>
    <w:p>
      <w:pPr>
        <w:snapToGrid w:val="0"/>
        <w:spacing w:before="120" w:beforeLines="50" w:after="50"/>
        <w:jc w:val="center"/>
        <w:outlineLvl w:val="1"/>
        <w:rPr>
          <w:rFonts w:ascii="宋体" w:hAnsi="宋体" w:cs="宋体"/>
          <w:b/>
          <w:bCs/>
          <w:color w:val="auto"/>
          <w:sz w:val="24"/>
          <w:highlight w:val="none"/>
        </w:rPr>
      </w:pPr>
    </w:p>
    <w:p>
      <w:pPr>
        <w:snapToGrid w:val="0"/>
        <w:spacing w:line="400" w:lineRule="exact"/>
        <w:outlineLvl w:val="1"/>
        <w:rPr>
          <w:rFonts w:ascii="宋体" w:hAnsi="宋体" w:cs="宋体"/>
          <w:b/>
          <w:bCs/>
          <w:color w:val="auto"/>
          <w:sz w:val="24"/>
          <w:szCs w:val="20"/>
          <w:highlight w:val="none"/>
        </w:rPr>
      </w:pPr>
    </w:p>
    <w:p>
      <w:pPr>
        <w:snapToGrid w:val="0"/>
        <w:spacing w:line="400" w:lineRule="exact"/>
        <w:jc w:val="center"/>
        <w:rPr>
          <w:rFonts w:ascii="宋体" w:hAnsi="宋体" w:cs="宋体"/>
          <w:bCs/>
          <w:color w:val="auto"/>
          <w:sz w:val="24"/>
          <w:szCs w:val="20"/>
          <w:highlight w:val="none"/>
        </w:rPr>
      </w:pPr>
      <w:r>
        <w:rPr>
          <w:rFonts w:ascii="宋体" w:hAnsi="宋体" w:cs="宋体"/>
          <w:b/>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3344545"/>
                <wp:effectExtent l="0" t="0" r="9525" b="8255"/>
                <wp:wrapTopAndBottom/>
                <wp:docPr id="8" name="Quad Arrow 6"/>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资格文件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6" o:spid="_x0000_s1026" o:spt="202" type="#_x0000_t202" style="position:absolute;left:0pt;margin-left:30.7pt;margin-top:16pt;height:263.35pt;width:399.75pt;mso-wrap-distance-bottom:0pt;mso-wrap-distance-top:0pt;z-index:25166028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J76aHEAAgAAOAQAAA4AAAAAAAAAAQAgAAAAKAEAAGRy&#10;cy9lMm9Eb2MueG1sUEsFBgAAAAAGAAYAWQEAAJoFAAAAAA==&#10;">
                <v:fill on="t" focussize="0,0"/>
                <v:stroke color="#000000" joinstyle="miter"/>
                <v:imagedata o:title=""/>
                <o:lock v:ext="edit" aspectratio="f"/>
                <v:textbo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资格文件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附件3</w:t>
      </w:r>
    </w:p>
    <w:p>
      <w:pPr>
        <w:spacing w:line="400" w:lineRule="exact"/>
        <w:jc w:val="center"/>
        <w:rPr>
          <w:rFonts w:ascii="宋体" w:hAnsi="宋体" w:cs="宋体"/>
          <w:b/>
          <w:color w:val="auto"/>
          <w:sz w:val="24"/>
          <w:szCs w:val="24"/>
          <w:highlight w:val="none"/>
        </w:rPr>
      </w:pPr>
      <w:r>
        <w:rPr>
          <w:rFonts w:hint="eastAsia" w:ascii="宋体" w:hAnsi="宋体" w:cs="宋体"/>
          <w:b/>
          <w:color w:val="auto"/>
          <w:sz w:val="28"/>
          <w:szCs w:val="28"/>
          <w:highlight w:val="none"/>
        </w:rPr>
        <w:t>资格文件</w:t>
      </w:r>
    </w:p>
    <w:p>
      <w:pPr>
        <w:pStyle w:val="13"/>
        <w:spacing w:after="0" w:line="400" w:lineRule="exact"/>
        <w:ind w:left="0" w:leftChars="0" w:right="1470"/>
        <w:rPr>
          <w:rFonts w:ascii="宋体" w:hAnsi="宋体" w:cs="宋体"/>
          <w:color w:val="auto"/>
          <w:highlight w:val="none"/>
        </w:rPr>
      </w:pPr>
    </w:p>
    <w:p>
      <w:pPr>
        <w:snapToGrid w:val="0"/>
        <w:spacing w:line="400" w:lineRule="exact"/>
        <w:jc w:val="center"/>
        <w:rPr>
          <w:rFonts w:ascii="宋体" w:hAnsi="宋体" w:cs="宋体"/>
          <w:b/>
          <w:color w:val="auto"/>
          <w:spacing w:val="-6"/>
          <w:sz w:val="24"/>
          <w:szCs w:val="24"/>
          <w:highlight w:val="none"/>
        </w:rPr>
      </w:pPr>
    </w:p>
    <w:p>
      <w:pPr>
        <w:spacing w:line="400" w:lineRule="exact"/>
        <w:rPr>
          <w:rFonts w:ascii="宋体" w:hAnsi="宋体" w:cs="宋体"/>
          <w:b/>
          <w:color w:val="auto"/>
          <w:sz w:val="22"/>
          <w:highlight w:val="none"/>
        </w:rPr>
      </w:pPr>
      <w:r>
        <w:rPr>
          <w:rFonts w:hint="eastAsia" w:ascii="宋体" w:hAnsi="宋体" w:cs="宋体"/>
          <w:b/>
          <w:color w:val="auto"/>
          <w:sz w:val="22"/>
          <w:highlight w:val="none"/>
        </w:rPr>
        <w:t>附件3-1</w:t>
      </w:r>
    </w:p>
    <w:p>
      <w:pPr>
        <w:spacing w:line="360" w:lineRule="auto"/>
        <w:jc w:val="center"/>
        <w:rPr>
          <w:rFonts w:ascii="宋体" w:hAnsi="宋体" w:cs="宋体"/>
          <w:b/>
          <w:color w:val="auto"/>
          <w:sz w:val="22"/>
          <w:highlight w:val="none"/>
        </w:rPr>
      </w:pPr>
    </w:p>
    <w:p>
      <w:pPr>
        <w:spacing w:line="360" w:lineRule="auto"/>
        <w:jc w:val="center"/>
        <w:rPr>
          <w:rFonts w:ascii="宋体" w:hAnsi="宋体" w:cs="宋体"/>
          <w:b/>
          <w:color w:val="auto"/>
          <w:sz w:val="22"/>
          <w:highlight w:val="none"/>
        </w:rPr>
      </w:pPr>
      <w:r>
        <w:rPr>
          <w:rFonts w:hint="eastAsia" w:ascii="宋体" w:hAnsi="宋体" w:cs="宋体"/>
          <w:b/>
          <w:color w:val="auto"/>
          <w:sz w:val="22"/>
          <w:highlight w:val="none"/>
        </w:rPr>
        <w:t>有效的法人或者其他组织的营业执照等证明文件，自然人的身份证明（五选一）</w:t>
      </w:r>
    </w:p>
    <w:p>
      <w:pPr>
        <w:spacing w:line="360" w:lineRule="auto"/>
        <w:jc w:val="center"/>
        <w:rPr>
          <w:rFonts w:ascii="宋体" w:hAnsi="宋体" w:cs="宋体"/>
          <w:b/>
          <w:color w:val="auto"/>
          <w:sz w:val="22"/>
          <w:highlight w:val="none"/>
        </w:rPr>
      </w:pPr>
      <w:r>
        <w:rPr>
          <w:rFonts w:hint="eastAsia" w:ascii="宋体" w:hAnsi="宋体" w:cs="宋体"/>
          <w:b/>
          <w:bCs/>
          <w:color w:val="auto"/>
          <w:sz w:val="22"/>
          <w:highlight w:val="none"/>
          <w:u w:val="single"/>
        </w:rPr>
        <w:t>（如为联合体投标，则联合体各方均须提供）</w:t>
      </w:r>
    </w:p>
    <w:p>
      <w:pPr>
        <w:spacing w:line="360" w:lineRule="auto"/>
        <w:rPr>
          <w:rFonts w:ascii="宋体" w:hAnsi="宋体" w:cs="宋体"/>
          <w:b/>
          <w:color w:val="auto"/>
          <w:sz w:val="22"/>
          <w:highlight w:val="none"/>
        </w:rPr>
      </w:pPr>
    </w:p>
    <w:p>
      <w:pPr>
        <w:spacing w:line="360" w:lineRule="auto"/>
        <w:rPr>
          <w:rFonts w:ascii="宋体" w:hAnsi="宋体" w:cs="宋体"/>
          <w:b/>
          <w:color w:val="auto"/>
          <w:spacing w:val="-6"/>
          <w:sz w:val="22"/>
          <w:highlight w:val="none"/>
        </w:rPr>
      </w:pPr>
      <w:r>
        <w:rPr>
          <w:rFonts w:hint="eastAsia" w:ascii="宋体" w:hAnsi="宋体" w:cs="宋体"/>
          <w:b/>
          <w:color w:val="auto"/>
          <w:spacing w:val="-6"/>
          <w:sz w:val="22"/>
          <w:highlight w:val="none"/>
        </w:rPr>
        <w:t>说明：</w:t>
      </w:r>
    </w:p>
    <w:p>
      <w:pPr>
        <w:pStyle w:val="25"/>
        <w:spacing w:line="360" w:lineRule="auto"/>
        <w:ind w:left="418" w:hanging="418"/>
        <w:rPr>
          <w:rFonts w:ascii="宋体" w:hAnsi="宋体" w:cs="宋体"/>
          <w:b/>
          <w:color w:val="auto"/>
          <w:spacing w:val="-6"/>
          <w:sz w:val="22"/>
          <w:highlight w:val="none"/>
        </w:rPr>
      </w:pPr>
      <w:r>
        <w:rPr>
          <w:rFonts w:hint="eastAsia" w:ascii="宋体" w:hAnsi="宋体" w:cs="宋体"/>
          <w:b/>
          <w:color w:val="auto"/>
          <w:spacing w:val="-6"/>
          <w:sz w:val="22"/>
          <w:highlight w:val="none"/>
        </w:rPr>
        <w:t>1.如投标人是企业（包括合伙企业），提供有效“企业法人营业执照”或“营业执照”；</w:t>
      </w:r>
    </w:p>
    <w:p>
      <w:pPr>
        <w:pStyle w:val="25"/>
        <w:spacing w:line="360" w:lineRule="auto"/>
        <w:ind w:left="418" w:hanging="418"/>
        <w:rPr>
          <w:rFonts w:ascii="宋体" w:hAnsi="宋体" w:cs="宋体"/>
          <w:b/>
          <w:color w:val="auto"/>
          <w:spacing w:val="-6"/>
          <w:sz w:val="22"/>
          <w:highlight w:val="none"/>
        </w:rPr>
      </w:pPr>
      <w:r>
        <w:rPr>
          <w:rFonts w:hint="eastAsia" w:ascii="宋体" w:hAnsi="宋体" w:cs="宋体"/>
          <w:b/>
          <w:color w:val="auto"/>
          <w:spacing w:val="-6"/>
          <w:sz w:val="22"/>
          <w:highlight w:val="none"/>
        </w:rPr>
        <w:t>2.如投标人是事业单位，提供有效的“事业单位法人证书”；</w:t>
      </w:r>
    </w:p>
    <w:p>
      <w:pPr>
        <w:pStyle w:val="25"/>
        <w:spacing w:line="360" w:lineRule="auto"/>
        <w:ind w:left="418" w:hanging="418"/>
        <w:rPr>
          <w:rFonts w:ascii="宋体" w:hAnsi="宋体" w:cs="宋体"/>
          <w:b/>
          <w:color w:val="auto"/>
          <w:spacing w:val="-6"/>
          <w:sz w:val="22"/>
          <w:highlight w:val="none"/>
        </w:rPr>
      </w:pPr>
      <w:r>
        <w:rPr>
          <w:rFonts w:hint="eastAsia" w:ascii="宋体" w:hAnsi="宋体" w:cs="宋体"/>
          <w:b/>
          <w:color w:val="auto"/>
          <w:spacing w:val="-6"/>
          <w:sz w:val="22"/>
          <w:highlight w:val="none"/>
        </w:rPr>
        <w:t>3.如投标人是非企业专业服务机构的，提供执业许可证等证明文件；</w:t>
      </w:r>
    </w:p>
    <w:p>
      <w:pPr>
        <w:pStyle w:val="25"/>
        <w:spacing w:line="360" w:lineRule="auto"/>
        <w:ind w:left="418" w:hanging="418"/>
        <w:rPr>
          <w:rFonts w:ascii="宋体" w:hAnsi="宋体" w:cs="宋体"/>
          <w:b/>
          <w:color w:val="auto"/>
          <w:spacing w:val="-6"/>
          <w:sz w:val="22"/>
          <w:highlight w:val="none"/>
        </w:rPr>
      </w:pPr>
      <w:r>
        <w:rPr>
          <w:rFonts w:hint="eastAsia" w:ascii="宋体" w:hAnsi="宋体" w:cs="宋体"/>
          <w:b/>
          <w:color w:val="auto"/>
          <w:spacing w:val="-6"/>
          <w:sz w:val="22"/>
          <w:highlight w:val="none"/>
        </w:rPr>
        <w:t>4.如投标人是个体工商户，提供有效的“个体工商户营业执照”；</w:t>
      </w:r>
    </w:p>
    <w:p>
      <w:pPr>
        <w:pStyle w:val="25"/>
        <w:spacing w:line="360" w:lineRule="auto"/>
        <w:ind w:left="418" w:hanging="418"/>
        <w:rPr>
          <w:rFonts w:ascii="宋体" w:hAnsi="宋体" w:cs="宋体"/>
          <w:color w:val="auto"/>
          <w:sz w:val="22"/>
          <w:highlight w:val="none"/>
        </w:rPr>
      </w:pPr>
      <w:r>
        <w:rPr>
          <w:rFonts w:hint="eastAsia" w:ascii="宋体" w:hAnsi="宋体" w:cs="宋体"/>
          <w:b/>
          <w:color w:val="auto"/>
          <w:spacing w:val="-6"/>
          <w:sz w:val="22"/>
          <w:highlight w:val="none"/>
        </w:rPr>
        <w:t>5.如投标人是自然人，提供有效的自然人身份证明（居民身份证正反面或公安机关出具的临时居民身份证正反面或港澳台胞证或证照）。</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附件3-2</w:t>
      </w:r>
    </w:p>
    <w:p>
      <w:pPr>
        <w:pStyle w:val="2"/>
        <w:ind w:firstLine="321"/>
        <w:rPr>
          <w:rFonts w:ascii="宋体" w:hAnsi="宋体" w:cs="宋体"/>
          <w:color w:val="auto"/>
          <w:highlight w:val="none"/>
        </w:rPr>
      </w:pP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关于符合《中华人民共和国政府采购法》第二十二条规定的承诺函</w:t>
      </w:r>
    </w:p>
    <w:p>
      <w:pPr>
        <w:spacing w:line="360" w:lineRule="auto"/>
        <w:jc w:val="center"/>
        <w:rPr>
          <w:rFonts w:ascii="宋体" w:hAnsi="宋体" w:cs="宋体"/>
          <w:b/>
          <w:bCs/>
          <w:color w:val="auto"/>
          <w:sz w:val="22"/>
          <w:highlight w:val="none"/>
          <w:u w:val="single"/>
        </w:rPr>
      </w:pPr>
      <w:r>
        <w:rPr>
          <w:rFonts w:hint="eastAsia" w:ascii="宋体" w:hAnsi="宋体" w:cs="宋体"/>
          <w:b/>
          <w:bCs/>
          <w:color w:val="auto"/>
          <w:sz w:val="22"/>
          <w:highlight w:val="none"/>
          <w:u w:val="single"/>
        </w:rPr>
        <w:t>（如为联合体投标，则联合体各方均须提供，并各自加盖公章）</w:t>
      </w:r>
    </w:p>
    <w:p>
      <w:pPr>
        <w:spacing w:line="360" w:lineRule="exact"/>
        <w:jc w:val="left"/>
        <w:rPr>
          <w:rFonts w:ascii="宋体" w:hAnsi="宋体" w:cs="宋体"/>
          <w:color w:val="auto"/>
          <w:spacing w:val="-6"/>
          <w:sz w:val="22"/>
          <w:highlight w:val="none"/>
        </w:rPr>
      </w:pPr>
      <w:r>
        <w:rPr>
          <w:rFonts w:hint="eastAsia" w:ascii="宋体" w:hAnsi="宋体" w:cs="宋体"/>
          <w:color w:val="auto"/>
          <w:spacing w:val="-6"/>
          <w:sz w:val="22"/>
          <w:highlight w:val="none"/>
        </w:rPr>
        <w:t>致：</w:t>
      </w:r>
      <w:r>
        <w:rPr>
          <w:rFonts w:hint="eastAsia" w:ascii="宋体" w:hAnsi="宋体" w:cs="宋体"/>
          <w:color w:val="auto"/>
          <w:sz w:val="22"/>
          <w:highlight w:val="none"/>
        </w:rPr>
        <w:t>温州大学、浙江乐诚工程咨询有限公司</w:t>
      </w:r>
      <w:r>
        <w:rPr>
          <w:rFonts w:hint="eastAsia" w:ascii="宋体" w:hAnsi="宋体" w:cs="宋体"/>
          <w:color w:val="auto"/>
          <w:spacing w:val="-6"/>
          <w:sz w:val="22"/>
          <w:highlight w:val="none"/>
        </w:rPr>
        <w:t>：</w:t>
      </w:r>
    </w:p>
    <w:p>
      <w:pPr>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我单位就</w:t>
      </w:r>
      <w:r>
        <w:rPr>
          <w:rFonts w:hint="eastAsia" w:ascii="宋体" w:hAnsi="宋体" w:cs="宋体"/>
          <w:color w:val="auto"/>
          <w:sz w:val="22"/>
          <w:highlight w:val="none"/>
          <w:u w:val="single"/>
        </w:rPr>
        <w:t xml:space="preserve">            （项目名称）           （项目编号）</w:t>
      </w:r>
      <w:r>
        <w:rPr>
          <w:rFonts w:hint="eastAsia" w:ascii="宋体" w:hAnsi="宋体" w:cs="宋体"/>
          <w:color w:val="auto"/>
          <w:sz w:val="22"/>
          <w:highlight w:val="none"/>
        </w:rPr>
        <w:t>项目承诺具备下列条件：</w:t>
      </w:r>
    </w:p>
    <w:p>
      <w:pPr>
        <w:pStyle w:val="28"/>
        <w:spacing w:before="0" w:beforeAutospacing="0" w:after="0" w:afterAutospacing="0" w:line="360" w:lineRule="exact"/>
        <w:ind w:firstLine="440" w:firstLineChars="200"/>
        <w:rPr>
          <w:bCs/>
          <w:color w:val="auto"/>
          <w:kern w:val="2"/>
          <w:sz w:val="22"/>
          <w:highlight w:val="none"/>
        </w:rPr>
      </w:pPr>
      <w:r>
        <w:rPr>
          <w:rFonts w:hint="eastAsia"/>
          <w:bCs/>
          <w:color w:val="auto"/>
          <w:kern w:val="2"/>
          <w:sz w:val="22"/>
          <w:highlight w:val="none"/>
        </w:rPr>
        <w:t>（一）具有独立承担民事责任的能力；</w:t>
      </w:r>
    </w:p>
    <w:p>
      <w:pPr>
        <w:pStyle w:val="28"/>
        <w:spacing w:before="0" w:beforeAutospacing="0" w:after="0" w:afterAutospacing="0" w:line="360" w:lineRule="exact"/>
        <w:ind w:firstLine="440" w:firstLineChars="200"/>
        <w:rPr>
          <w:bCs/>
          <w:color w:val="auto"/>
          <w:kern w:val="2"/>
          <w:sz w:val="22"/>
          <w:highlight w:val="none"/>
        </w:rPr>
      </w:pPr>
      <w:r>
        <w:rPr>
          <w:rFonts w:hint="eastAsia"/>
          <w:bCs/>
          <w:color w:val="auto"/>
          <w:kern w:val="2"/>
          <w:sz w:val="22"/>
          <w:highlight w:val="none"/>
        </w:rPr>
        <w:t>（二）具有良好的商业信誉和健全的财务会计制度；</w:t>
      </w:r>
    </w:p>
    <w:p>
      <w:pPr>
        <w:pStyle w:val="28"/>
        <w:spacing w:before="0" w:beforeAutospacing="0" w:after="0" w:afterAutospacing="0" w:line="360" w:lineRule="exact"/>
        <w:ind w:firstLine="440" w:firstLineChars="200"/>
        <w:rPr>
          <w:bCs/>
          <w:color w:val="auto"/>
          <w:kern w:val="2"/>
          <w:sz w:val="22"/>
          <w:highlight w:val="none"/>
        </w:rPr>
      </w:pPr>
      <w:r>
        <w:rPr>
          <w:rFonts w:hint="eastAsia"/>
          <w:bCs/>
          <w:color w:val="auto"/>
          <w:kern w:val="2"/>
          <w:sz w:val="22"/>
          <w:highlight w:val="none"/>
        </w:rPr>
        <w:t>（三）具有履行合同所必需的设备和专业技术能力；</w:t>
      </w:r>
    </w:p>
    <w:p>
      <w:pPr>
        <w:pStyle w:val="28"/>
        <w:spacing w:before="0" w:beforeAutospacing="0" w:after="0" w:afterAutospacing="0" w:line="360" w:lineRule="exact"/>
        <w:ind w:firstLine="440" w:firstLineChars="200"/>
        <w:rPr>
          <w:bCs/>
          <w:color w:val="auto"/>
          <w:kern w:val="2"/>
          <w:sz w:val="22"/>
          <w:highlight w:val="none"/>
        </w:rPr>
      </w:pPr>
      <w:r>
        <w:rPr>
          <w:rFonts w:hint="eastAsia"/>
          <w:bCs/>
          <w:color w:val="auto"/>
          <w:kern w:val="2"/>
          <w:sz w:val="22"/>
          <w:highlight w:val="none"/>
        </w:rPr>
        <w:t>（四）有依法缴纳税收和社会保障资金的良好记录；</w:t>
      </w:r>
    </w:p>
    <w:p>
      <w:pPr>
        <w:pStyle w:val="28"/>
        <w:spacing w:before="0" w:beforeAutospacing="0" w:after="0" w:afterAutospacing="0" w:line="360" w:lineRule="exact"/>
        <w:ind w:firstLine="440" w:firstLineChars="200"/>
        <w:rPr>
          <w:bCs/>
          <w:color w:val="auto"/>
          <w:kern w:val="2"/>
          <w:sz w:val="22"/>
          <w:highlight w:val="none"/>
        </w:rPr>
      </w:pPr>
      <w:r>
        <w:rPr>
          <w:rFonts w:hint="eastAsia"/>
          <w:bCs/>
          <w:color w:val="auto"/>
          <w:kern w:val="2"/>
          <w:sz w:val="22"/>
          <w:highlight w:val="none"/>
        </w:rPr>
        <w:t>（五）参加政府采购活动前三年内，在经营活动中没有重大违法记录（重大违法记录是指供应商因违法经营受到刑事处罚或者责令停产停业、吊销许可证或者执照、较大数额罚款等行政处罚。）；</w:t>
      </w:r>
    </w:p>
    <w:p>
      <w:pPr>
        <w:pStyle w:val="28"/>
        <w:spacing w:before="0" w:beforeAutospacing="0" w:after="0" w:afterAutospacing="0" w:line="360" w:lineRule="exact"/>
        <w:ind w:firstLine="440" w:firstLineChars="200"/>
        <w:rPr>
          <w:bCs/>
          <w:color w:val="auto"/>
          <w:kern w:val="2"/>
          <w:sz w:val="22"/>
          <w:highlight w:val="none"/>
        </w:rPr>
      </w:pPr>
      <w:r>
        <w:rPr>
          <w:rFonts w:hint="eastAsia"/>
          <w:bCs/>
          <w:color w:val="auto"/>
          <w:kern w:val="2"/>
          <w:sz w:val="22"/>
          <w:highlight w:val="none"/>
        </w:rPr>
        <w:t>（六）未被“信用中国”（www.creditchina.gov.cn）、中国政府采购网（www.ccgp.gov.cn）列入失信被执行人、重大税收违法案件当事人名单、政府采购严重违法失信行为记录名单：以采购代理机构在开标当日查询记录为准。</w:t>
      </w:r>
    </w:p>
    <w:p>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（七）不存在以下情况：</w:t>
      </w:r>
    </w:p>
    <w:p>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1、单位负责人为同一人或者存在直接控股、管理关系的不同供应商参加同一合同项下的政府采购活动的；</w:t>
      </w:r>
    </w:p>
    <w:p>
      <w:pPr>
        <w:adjustRightInd w:val="0"/>
        <w:snapToGrid w:val="0"/>
        <w:spacing w:line="360" w:lineRule="exact"/>
        <w:ind w:firstLine="440" w:firstLineChars="200"/>
        <w:jc w:val="left"/>
        <w:rPr>
          <w:rFonts w:ascii="宋体" w:hAnsi="宋体" w:cs="宋体"/>
          <w:bCs/>
          <w:color w:val="auto"/>
          <w:sz w:val="22"/>
          <w:highlight w:val="none"/>
        </w:rPr>
      </w:pPr>
      <w:r>
        <w:rPr>
          <w:rFonts w:hint="eastAsia" w:ascii="宋体" w:hAnsi="宋体" w:cs="宋体"/>
          <w:color w:val="auto"/>
          <w:sz w:val="22"/>
          <w:highlight w:val="none"/>
        </w:rPr>
        <w:t>2、为采购项目提供整体设计、规范编制或者项目管理、监理、检测等服务后再参加该采购项目的其他采购活动的。</w:t>
      </w:r>
    </w:p>
    <w:p>
      <w:pPr>
        <w:spacing w:line="360" w:lineRule="exact"/>
        <w:ind w:firstLine="442" w:firstLineChars="200"/>
        <w:jc w:val="left"/>
        <w:rPr>
          <w:rFonts w:ascii="宋体" w:hAnsi="宋体" w:cs="宋体"/>
          <w:bCs/>
          <w:color w:val="auto"/>
          <w:sz w:val="22"/>
          <w:highlight w:val="none"/>
        </w:rPr>
      </w:pPr>
      <w:r>
        <w:rPr>
          <w:rStyle w:val="79"/>
          <w:rFonts w:hint="eastAsia" w:ascii="宋体" w:hAnsi="宋体" w:cs="宋体"/>
          <w:b/>
          <w:bCs/>
          <w:color w:val="auto"/>
          <w:sz w:val="22"/>
          <w:highlight w:val="none"/>
        </w:rPr>
        <w:t>本公司对上述承诺的真实性负责。上述承诺如有虚假，将按“提供虚假材料谋取中标、成交”情形，由采购人取消我公司任何资格（投标/中标/签订合同），且由采购单位/采购代理机构报告至政府采购监管部门。</w:t>
      </w:r>
      <w:r>
        <w:rPr>
          <w:rFonts w:hint="eastAsia" w:ascii="宋体" w:hAnsi="宋体" w:cs="宋体"/>
          <w:bCs/>
          <w:color w:val="auto"/>
          <w:sz w:val="22"/>
          <w:highlight w:val="none"/>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相关部门吊销营业执照；构成犯罪的，依法追究刑事责任”规定予以处理。</w:t>
      </w:r>
    </w:p>
    <w:p>
      <w:pPr>
        <w:pStyle w:val="28"/>
        <w:spacing w:before="0" w:beforeAutospacing="0" w:after="0" w:afterAutospacing="0" w:line="360" w:lineRule="exact"/>
        <w:ind w:firstLine="440" w:firstLineChars="200"/>
        <w:rPr>
          <w:rStyle w:val="79"/>
          <w:color w:val="auto"/>
          <w:sz w:val="22"/>
          <w:highlight w:val="none"/>
        </w:rPr>
      </w:pPr>
      <w:r>
        <w:rPr>
          <w:rStyle w:val="79"/>
          <w:rFonts w:hint="eastAsia"/>
          <w:color w:val="auto"/>
          <w:sz w:val="22"/>
          <w:highlight w:val="none"/>
        </w:rPr>
        <w:t>《中华人民共和国政府采购法实施条例》第十九条第一款规定的“</w:t>
      </w:r>
      <w:r>
        <w:rPr>
          <w:rFonts w:hint="eastAsia"/>
          <w:color w:val="auto"/>
          <w:kern w:val="2"/>
          <w:sz w:val="22"/>
          <w:highlight w:val="none"/>
        </w:rPr>
        <w:t>较大数额罚款</w:t>
      </w:r>
      <w:r>
        <w:rPr>
          <w:rStyle w:val="79"/>
          <w:rFonts w:hint="eastAsia"/>
          <w:color w:val="auto"/>
          <w:sz w:val="22"/>
          <w:highlight w:val="none"/>
        </w:rPr>
        <w:t>”认定为200万元以上的罚款，法律、行政法规以及国务院有关部门明确规定相关领域“</w:t>
      </w:r>
      <w:r>
        <w:rPr>
          <w:rFonts w:hint="eastAsia"/>
          <w:color w:val="auto"/>
          <w:kern w:val="2"/>
          <w:sz w:val="22"/>
          <w:highlight w:val="none"/>
        </w:rPr>
        <w:t>较大数额罚款</w:t>
      </w:r>
      <w:r>
        <w:rPr>
          <w:rStyle w:val="79"/>
          <w:rFonts w:hint="eastAsia"/>
          <w:color w:val="auto"/>
          <w:sz w:val="22"/>
          <w:highlight w:val="none"/>
        </w:rPr>
        <w:t>”标准高于200万元的，从其规定。</w:t>
      </w:r>
    </w:p>
    <w:p>
      <w:pPr>
        <w:adjustRightInd w:val="0"/>
        <w:spacing w:line="360" w:lineRule="exact"/>
        <w:ind w:firstLine="440" w:firstLineChars="200"/>
        <w:jc w:val="left"/>
        <w:rPr>
          <w:rStyle w:val="79"/>
          <w:rFonts w:ascii="宋体" w:hAnsi="宋体" w:cs="宋体"/>
          <w:color w:val="auto"/>
          <w:sz w:val="22"/>
          <w:highlight w:val="none"/>
        </w:rPr>
      </w:pPr>
      <w:r>
        <w:rPr>
          <w:rStyle w:val="79"/>
          <w:rFonts w:hint="eastAsia" w:ascii="宋体" w:hAnsi="宋体" w:cs="宋体"/>
          <w:color w:val="auto"/>
          <w:sz w:val="22"/>
          <w:highlight w:val="none"/>
        </w:rPr>
        <w:t>我单位已知晓前述法律规定，对此无任何异议。</w:t>
      </w:r>
    </w:p>
    <w:p>
      <w:pPr>
        <w:spacing w:line="360" w:lineRule="exact"/>
        <w:ind w:firstLine="442" w:firstLineChars="200"/>
        <w:jc w:val="left"/>
        <w:rPr>
          <w:rFonts w:ascii="宋体" w:hAnsi="宋体" w:cs="宋体"/>
          <w:b/>
          <w:color w:val="auto"/>
          <w:sz w:val="22"/>
          <w:highlight w:val="none"/>
        </w:rPr>
      </w:pPr>
      <w:r>
        <w:rPr>
          <w:rFonts w:hint="eastAsia" w:ascii="宋体" w:hAnsi="宋体" w:cs="宋体"/>
          <w:b/>
          <w:color w:val="auto"/>
          <w:sz w:val="22"/>
          <w:highlight w:val="none"/>
        </w:rPr>
        <w:t>注：</w:t>
      </w:r>
      <w:r>
        <w:rPr>
          <w:rStyle w:val="79"/>
          <w:rFonts w:hint="eastAsia" w:ascii="宋体" w:hAnsi="宋体" w:cs="宋体"/>
          <w:b/>
          <w:color w:val="auto"/>
          <w:sz w:val="22"/>
          <w:highlight w:val="none"/>
          <w:u w:val="single"/>
        </w:rPr>
        <w:t>▲</w:t>
      </w:r>
      <w:r>
        <w:rPr>
          <w:rFonts w:hint="eastAsia" w:ascii="宋体" w:hAnsi="宋体" w:cs="宋体"/>
          <w:b/>
          <w:color w:val="auto"/>
          <w:sz w:val="22"/>
          <w:highlight w:val="none"/>
          <w:u w:val="single"/>
        </w:rPr>
        <w:t>本承诺函必须提供。</w:t>
      </w:r>
    </w:p>
    <w:p>
      <w:pPr>
        <w:spacing w:line="360" w:lineRule="auto"/>
        <w:ind w:left="4620" w:leftChars="2200"/>
        <w:rPr>
          <w:rFonts w:ascii="宋体" w:hAnsi="宋体" w:cs="宋体"/>
          <w:color w:val="auto"/>
          <w:szCs w:val="21"/>
          <w:highlight w:val="none"/>
        </w:rPr>
      </w:pPr>
    </w:p>
    <w:p>
      <w:pPr>
        <w:widowControl/>
        <w:spacing w:line="360" w:lineRule="auto"/>
        <w:jc w:val="left"/>
        <w:rPr>
          <w:rFonts w:ascii="宋体" w:hAnsi="宋体" w:cs="宋体"/>
          <w:color w:val="auto"/>
          <w:kern w:val="0"/>
          <w:sz w:val="22"/>
          <w:highlight w:val="none"/>
          <w:u w:val="single"/>
        </w:rPr>
      </w:pPr>
      <w:r>
        <w:rPr>
          <w:rFonts w:hint="eastAsia" w:ascii="宋体" w:hAnsi="宋体" w:cs="宋体"/>
          <w:color w:val="auto"/>
          <w:kern w:val="0"/>
          <w:sz w:val="22"/>
          <w:highlight w:val="none"/>
        </w:rPr>
        <w:t>投标人全称(电子签章)：</w:t>
      </w:r>
    </w:p>
    <w:p>
      <w:pPr>
        <w:widowControl/>
        <w:spacing w:line="360" w:lineRule="auto"/>
        <w:jc w:val="left"/>
        <w:rPr>
          <w:rFonts w:ascii="宋体" w:hAnsi="宋体" w:cs="宋体"/>
          <w:color w:val="auto"/>
          <w:kern w:val="0"/>
          <w:sz w:val="22"/>
          <w:highlight w:val="none"/>
        </w:rPr>
      </w:pPr>
      <w:r>
        <w:rPr>
          <w:rFonts w:hint="eastAsia" w:ascii="宋体" w:hAnsi="宋体" w:cs="宋体"/>
          <w:color w:val="auto"/>
          <w:kern w:val="0"/>
          <w:sz w:val="22"/>
          <w:highlight w:val="none"/>
        </w:rPr>
        <w:t>法定代表人或授权代表(签字或盖章)：</w:t>
      </w:r>
    </w:p>
    <w:p>
      <w:pPr>
        <w:spacing w:line="400" w:lineRule="exact"/>
        <w:rPr>
          <w:rFonts w:ascii="宋体" w:hAnsi="宋体" w:cs="宋体"/>
          <w:color w:val="auto"/>
          <w:kern w:val="0"/>
          <w:sz w:val="22"/>
          <w:highlight w:val="none"/>
        </w:rPr>
      </w:pPr>
      <w:r>
        <w:rPr>
          <w:rFonts w:hint="eastAsia" w:ascii="宋体" w:hAnsi="宋体" w:cs="宋体"/>
          <w:color w:val="auto"/>
          <w:kern w:val="0"/>
          <w:sz w:val="22"/>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360" w:lineRule="exact"/>
        <w:jc w:val="left"/>
        <w:rPr>
          <w:rFonts w:ascii="宋体" w:hAnsi="宋体" w:cs="宋体"/>
          <w:color w:val="auto"/>
          <w:sz w:val="22"/>
          <w:highlight w:val="none"/>
        </w:rPr>
      </w:pPr>
      <w:r>
        <w:rPr>
          <w:rFonts w:hint="eastAsia" w:ascii="宋体" w:hAnsi="宋体" w:cs="宋体"/>
          <w:b/>
          <w:color w:val="auto"/>
          <w:sz w:val="24"/>
          <w:szCs w:val="24"/>
          <w:highlight w:val="none"/>
        </w:rPr>
        <w:t>附件3-3</w:t>
      </w:r>
    </w:p>
    <w:p>
      <w:pPr>
        <w:pStyle w:val="5"/>
        <w:numPr>
          <w:ilvl w:val="1"/>
          <w:numId w:val="0"/>
        </w:numPr>
        <w:spacing w:line="360" w:lineRule="auto"/>
        <w:jc w:val="center"/>
        <w:rPr>
          <w:rFonts w:ascii="宋体" w:hAnsi="宋体" w:cs="宋体"/>
          <w:color w:val="auto"/>
          <w:sz w:val="24"/>
          <w:highlight w:val="none"/>
        </w:rPr>
      </w:pPr>
      <w:r>
        <w:rPr>
          <w:rFonts w:hint="eastAsia" w:ascii="宋体" w:hAnsi="宋体" w:cs="宋体"/>
          <w:color w:val="auto"/>
          <w:sz w:val="24"/>
          <w:highlight w:val="none"/>
        </w:rPr>
        <w:t>联合体投标协议书</w:t>
      </w:r>
    </w:p>
    <w:p>
      <w:pPr>
        <w:widowControl/>
        <w:snapToGrid w:val="0"/>
        <w:spacing w:line="360" w:lineRule="auto"/>
        <w:jc w:val="center"/>
        <w:rPr>
          <w:rFonts w:ascii="宋体" w:hAnsi="宋体" w:cs="宋体"/>
          <w:color w:val="auto"/>
          <w:sz w:val="18"/>
          <w:szCs w:val="18"/>
          <w:highlight w:val="none"/>
        </w:rPr>
      </w:pPr>
      <w:r>
        <w:rPr>
          <w:rFonts w:hint="eastAsia" w:ascii="宋体" w:hAnsi="宋体" w:cs="宋体"/>
          <w:b/>
          <w:color w:val="auto"/>
          <w:sz w:val="18"/>
          <w:szCs w:val="18"/>
          <w:highlight w:val="none"/>
        </w:rPr>
        <w:t>（以联合体形式投标的提供联合投标协议，项目不接受联合体投标或投标人不以联合体形式投标的则不需要提供）</w:t>
      </w:r>
    </w:p>
    <w:p>
      <w:pPr>
        <w:snapToGrid w:val="0"/>
        <w:spacing w:line="360" w:lineRule="exact"/>
        <w:ind w:firstLine="442" w:firstLineChars="201"/>
        <w:jc w:val="left"/>
        <w:rPr>
          <w:rFonts w:ascii="宋体" w:hAnsi="宋体" w:cs="宋体"/>
          <w:color w:val="auto"/>
          <w:kern w:val="0"/>
          <w:sz w:val="22"/>
          <w:highlight w:val="none"/>
          <w:lang w:val="zh-CN"/>
        </w:rPr>
      </w:pPr>
      <w:r>
        <w:rPr>
          <w:rFonts w:hint="eastAsia" w:ascii="宋体" w:hAnsi="宋体" w:cs="宋体"/>
          <w:color w:val="auto"/>
          <w:kern w:val="0"/>
          <w:sz w:val="22"/>
          <w:highlight w:val="none"/>
        </w:rPr>
        <w:t>_______</w:t>
      </w:r>
      <w:r>
        <w:rPr>
          <w:rFonts w:hint="eastAsia" w:ascii="宋体" w:hAnsi="宋体" w:cs="宋体"/>
          <w:color w:val="auto"/>
          <w:kern w:val="0"/>
          <w:sz w:val="22"/>
          <w:highlight w:val="none"/>
          <w:u w:val="single"/>
        </w:rPr>
        <w:t>（联合体所有成员名称）</w:t>
      </w:r>
      <w:r>
        <w:rPr>
          <w:rFonts w:hint="eastAsia" w:ascii="宋体" w:hAnsi="宋体" w:cs="宋体"/>
          <w:color w:val="auto"/>
          <w:kern w:val="0"/>
          <w:sz w:val="22"/>
          <w:highlight w:val="none"/>
        </w:rPr>
        <w:t>自愿</w:t>
      </w:r>
      <w:r>
        <w:rPr>
          <w:rFonts w:hint="eastAsia" w:ascii="宋体" w:hAnsi="宋体" w:cs="宋体"/>
          <w:color w:val="auto"/>
          <w:kern w:val="0"/>
          <w:sz w:val="22"/>
          <w:highlight w:val="none"/>
          <w:lang w:val="zh-CN"/>
        </w:rPr>
        <w:t>组成一个联合体，以一个投标人的身份</w:t>
      </w:r>
      <w:r>
        <w:rPr>
          <w:rFonts w:hint="eastAsia" w:ascii="宋体" w:hAnsi="宋体" w:cs="宋体"/>
          <w:color w:val="auto"/>
          <w:kern w:val="0"/>
          <w:sz w:val="22"/>
          <w:highlight w:val="none"/>
        </w:rPr>
        <w:t>参加_______</w:t>
      </w:r>
      <w:r>
        <w:rPr>
          <w:rFonts w:hint="eastAsia" w:ascii="宋体" w:hAnsi="宋体" w:cs="宋体"/>
          <w:color w:val="auto"/>
          <w:sz w:val="22"/>
          <w:highlight w:val="none"/>
        </w:rPr>
        <w:t>（项目名称）</w:t>
      </w:r>
      <w:r>
        <w:rPr>
          <w:rFonts w:hint="eastAsia" w:ascii="宋体" w:hAnsi="宋体" w:cs="宋体"/>
          <w:color w:val="auto"/>
          <w:kern w:val="0"/>
          <w:sz w:val="22"/>
          <w:highlight w:val="none"/>
        </w:rPr>
        <w:t>_______</w:t>
      </w:r>
      <w:r>
        <w:rPr>
          <w:rFonts w:hint="eastAsia" w:ascii="宋体" w:hAnsi="宋体" w:cs="宋体"/>
          <w:color w:val="auto"/>
          <w:sz w:val="22"/>
          <w:highlight w:val="none"/>
        </w:rPr>
        <w:t>（项目编号）</w:t>
      </w:r>
      <w:r>
        <w:rPr>
          <w:rFonts w:hint="eastAsia" w:ascii="宋体" w:hAnsi="宋体" w:cs="宋体"/>
          <w:bCs/>
          <w:color w:val="auto"/>
          <w:kern w:val="0"/>
          <w:sz w:val="22"/>
          <w:highlight w:val="none"/>
        </w:rPr>
        <w:t>的政府采购活动</w:t>
      </w:r>
      <w:r>
        <w:rPr>
          <w:rFonts w:hint="eastAsia" w:ascii="宋体" w:hAnsi="宋体" w:cs="宋体"/>
          <w:color w:val="auto"/>
          <w:kern w:val="0"/>
          <w:sz w:val="22"/>
          <w:highlight w:val="none"/>
          <w:lang w:val="zh-CN"/>
        </w:rPr>
        <w:t>。</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现就有关联合投标事宜订立协议如下： </w:t>
      </w:r>
    </w:p>
    <w:p>
      <w:pPr>
        <w:widowControl/>
        <w:numPr>
          <w:ilvl w:val="0"/>
          <w:numId w:val="7"/>
        </w:numPr>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u w:val="single"/>
        </w:rPr>
        <w:t xml:space="preserve">       （牵头人全称）              </w:t>
      </w:r>
      <w:r>
        <w:rPr>
          <w:rFonts w:hint="eastAsia" w:ascii="宋体" w:hAnsi="宋体" w:cs="宋体"/>
          <w:color w:val="auto"/>
          <w:kern w:val="0"/>
          <w:sz w:val="22"/>
          <w:highlight w:val="none"/>
        </w:rPr>
        <w:t>为联合体的牵头人，</w:t>
      </w:r>
    </w:p>
    <w:p>
      <w:pPr>
        <w:widowControl/>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u w:val="single"/>
        </w:rPr>
        <w:t xml:space="preserve">       （联合体其他成员全称）         </w:t>
      </w:r>
      <w:r>
        <w:rPr>
          <w:rFonts w:hint="eastAsia" w:ascii="宋体" w:hAnsi="宋体" w:cs="宋体"/>
          <w:color w:val="auto"/>
          <w:kern w:val="0"/>
          <w:sz w:val="22"/>
          <w:highlight w:val="none"/>
        </w:rPr>
        <w:t xml:space="preserve">为联合体的成员方； </w:t>
      </w:r>
    </w:p>
    <w:p>
      <w:pPr>
        <w:pStyle w:val="11"/>
        <w:spacing w:line="360" w:lineRule="exact"/>
        <w:ind w:left="440" w:hanging="440"/>
        <w:jc w:val="left"/>
        <w:rPr>
          <w:rFonts w:ascii="宋体" w:hAnsi="宋体" w:cs="宋体"/>
          <w:color w:val="auto"/>
          <w:sz w:val="22"/>
          <w:highlight w:val="none"/>
        </w:rPr>
      </w:pPr>
      <w:r>
        <w:rPr>
          <w:rFonts w:hint="eastAsia" w:ascii="宋体" w:hAnsi="宋体" w:cs="宋体"/>
          <w:color w:val="auto"/>
          <w:sz w:val="22"/>
          <w:highlight w:val="none"/>
        </w:rPr>
        <w:t>......</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2、联合体内部有关事项规定如下：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（1）由牵头人代表本联合体与采购人联系，负责协调工作。 </w:t>
      </w:r>
    </w:p>
    <w:p>
      <w:pPr>
        <w:widowControl/>
        <w:spacing w:line="360" w:lineRule="exact"/>
        <w:jc w:val="left"/>
        <w:rPr>
          <w:rFonts w:ascii="宋体" w:hAnsi="宋体" w:cs="宋体"/>
          <w:color w:val="auto"/>
          <w:sz w:val="22"/>
          <w:highlight w:val="none"/>
        </w:rPr>
      </w:pPr>
      <w:r>
        <w:rPr>
          <w:rFonts w:hint="eastAsia" w:ascii="宋体" w:hAnsi="宋体" w:cs="宋体"/>
          <w:b/>
          <w:color w:val="auto"/>
          <w:kern w:val="0"/>
          <w:sz w:val="22"/>
          <w:highlight w:val="none"/>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（4）如中标，联合体内部将遵守以下规定：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a．联合体牵头人和成员共同与采购人签订采购合同，并就中标项目向采购人负责有连带的和各自的法律责任；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b．联合体牵头人代表联合体成员接收采购人的指令、指示和通知，并且在整个合同实施过程中的全部事宜（包括合同款支付）均由联合体牵头人负责； </w:t>
      </w:r>
    </w:p>
    <w:p>
      <w:pPr>
        <w:widowControl/>
        <w:spacing w:line="400" w:lineRule="exact"/>
        <w:jc w:val="left"/>
        <w:rPr>
          <w:rFonts w:ascii="宋体" w:hAnsi="宋体" w:cs="宋体"/>
          <w:color w:val="auto"/>
          <w:sz w:val="22"/>
          <w:highlight w:val="none"/>
        </w:rPr>
      </w:pPr>
      <w:r>
        <w:rPr>
          <w:rFonts w:hint="eastAsia" w:ascii="宋体" w:hAnsi="宋体" w:cs="宋体"/>
          <w:b/>
          <w:color w:val="auto"/>
          <w:kern w:val="0"/>
          <w:sz w:val="22"/>
          <w:highlight w:val="none"/>
        </w:rPr>
        <w:t xml:space="preserve">c．联合体各方承担的工作和义务详细安排如下： </w:t>
      </w:r>
    </w:p>
    <w:p>
      <w:pPr>
        <w:widowControl/>
        <w:spacing w:line="400" w:lineRule="exact"/>
        <w:jc w:val="left"/>
        <w:rPr>
          <w:rFonts w:ascii="宋体" w:hAnsi="宋体" w:cs="宋体"/>
          <w:color w:val="auto"/>
          <w:sz w:val="22"/>
          <w:highlight w:val="none"/>
        </w:rPr>
      </w:pPr>
      <w:r>
        <w:rPr>
          <w:rFonts w:hint="eastAsia" w:ascii="宋体" w:hAnsi="宋体" w:cs="宋体"/>
          <w:color w:val="auto"/>
          <w:kern w:val="0"/>
          <w:sz w:val="22"/>
          <w:highlight w:val="none"/>
        </w:rPr>
        <w:t>___________________________________________________________________________________</w:t>
      </w:r>
    </w:p>
    <w:p>
      <w:pPr>
        <w:widowControl/>
        <w:spacing w:line="40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___________________________________________________________________________________ </w:t>
      </w:r>
    </w:p>
    <w:p>
      <w:pPr>
        <w:widowControl/>
        <w:spacing w:line="400" w:lineRule="exact"/>
        <w:jc w:val="left"/>
        <w:rPr>
          <w:rFonts w:ascii="宋体" w:hAnsi="宋体" w:cs="宋体"/>
          <w:color w:val="auto"/>
          <w:sz w:val="22"/>
          <w:highlight w:val="none"/>
        </w:rPr>
      </w:pPr>
      <w:r>
        <w:rPr>
          <w:rFonts w:hint="eastAsia" w:ascii="宋体" w:hAnsi="宋体" w:cs="宋体"/>
          <w:color w:val="auto"/>
          <w:kern w:val="0"/>
          <w:sz w:val="22"/>
          <w:highlight w:val="none"/>
        </w:rPr>
        <w:t>___________________________________________________________________________________</w:t>
      </w:r>
    </w:p>
    <w:p>
      <w:pPr>
        <w:widowControl/>
        <w:spacing w:line="400" w:lineRule="exact"/>
        <w:jc w:val="left"/>
        <w:rPr>
          <w:rFonts w:ascii="宋体" w:hAnsi="宋体" w:cs="宋体"/>
          <w:bCs/>
          <w:color w:val="auto"/>
          <w:highlight w:val="none"/>
        </w:rPr>
      </w:pPr>
      <w:r>
        <w:rPr>
          <w:rFonts w:hint="eastAsia" w:ascii="宋体" w:hAnsi="宋体" w:cs="宋体"/>
          <w:color w:val="auto"/>
          <w:kern w:val="0"/>
          <w:sz w:val="22"/>
          <w:highlight w:val="none"/>
        </w:rPr>
        <w:t xml:space="preserve">___________________________________________________________________________________ </w:t>
      </w:r>
    </w:p>
    <w:p>
      <w:pPr>
        <w:widowControl/>
        <w:spacing w:line="360" w:lineRule="exact"/>
        <w:jc w:val="left"/>
        <w:rPr>
          <w:rFonts w:ascii="宋体" w:hAnsi="宋体" w:cs="宋体"/>
          <w:color w:val="auto"/>
          <w:sz w:val="22"/>
          <w:highlight w:val="none"/>
        </w:rPr>
      </w:pPr>
      <w:r>
        <w:rPr>
          <w:rFonts w:hint="eastAsia" w:ascii="宋体" w:hAnsi="宋体" w:cs="宋体"/>
          <w:b/>
          <w:color w:val="auto"/>
          <w:kern w:val="0"/>
          <w:sz w:val="22"/>
          <w:highlight w:val="none"/>
        </w:rPr>
        <w:t xml:space="preserve">（5）投标工作和联合体在中标后项目实施过程中的有关合同占比按各自承担的工作量分摊，具体说明如下：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____________________________________________________________________________________  </w:t>
      </w:r>
    </w:p>
    <w:p>
      <w:pPr>
        <w:widowControl/>
        <w:spacing w:line="40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____________________________________________________________________________________</w:t>
      </w:r>
      <w:r>
        <w:rPr>
          <w:rFonts w:hint="eastAsia" w:ascii="宋体" w:hAnsi="宋体" w:cs="宋体"/>
          <w:color w:val="auto"/>
          <w:kern w:val="0"/>
          <w:sz w:val="22"/>
          <w:highlight w:val="none"/>
          <w:u w:val="single"/>
        </w:rPr>
        <w:t xml:space="preserve">（牵头人全称）            </w:t>
      </w:r>
      <w:r>
        <w:rPr>
          <w:rFonts w:hint="eastAsia" w:ascii="宋体" w:hAnsi="宋体" w:cs="宋体"/>
          <w:color w:val="auto"/>
          <w:kern w:val="0"/>
          <w:sz w:val="22"/>
          <w:highlight w:val="none"/>
        </w:rPr>
        <w:t>合同占比：_______%</w:t>
      </w:r>
    </w:p>
    <w:p>
      <w:pPr>
        <w:widowControl/>
        <w:spacing w:line="400" w:lineRule="exact"/>
        <w:jc w:val="left"/>
        <w:rPr>
          <w:rFonts w:ascii="宋体" w:hAnsi="宋体" w:cs="宋体"/>
          <w:b/>
          <w:color w:val="auto"/>
          <w:kern w:val="0"/>
          <w:sz w:val="22"/>
          <w:highlight w:val="none"/>
        </w:rPr>
      </w:pPr>
      <w:r>
        <w:rPr>
          <w:rFonts w:hint="eastAsia" w:ascii="宋体" w:hAnsi="宋体" w:cs="宋体"/>
          <w:color w:val="auto"/>
          <w:kern w:val="0"/>
          <w:sz w:val="22"/>
          <w:highlight w:val="none"/>
          <w:u w:val="single"/>
        </w:rPr>
        <w:t xml:space="preserve">（联合体其他成员全称）    </w:t>
      </w:r>
      <w:r>
        <w:rPr>
          <w:rFonts w:hint="eastAsia" w:ascii="宋体" w:hAnsi="宋体" w:cs="宋体"/>
          <w:color w:val="auto"/>
          <w:kern w:val="0"/>
          <w:sz w:val="22"/>
          <w:highlight w:val="none"/>
        </w:rPr>
        <w:t>合同占比：_______%</w:t>
      </w:r>
    </w:p>
    <w:p>
      <w:pPr>
        <w:pStyle w:val="11"/>
        <w:spacing w:line="360" w:lineRule="exact"/>
        <w:ind w:left="440" w:hanging="440"/>
        <w:jc w:val="left"/>
        <w:rPr>
          <w:rFonts w:ascii="宋体" w:hAnsi="宋体" w:cs="宋体"/>
          <w:color w:val="auto"/>
          <w:highlight w:val="none"/>
        </w:rPr>
      </w:pPr>
      <w:r>
        <w:rPr>
          <w:rFonts w:hint="eastAsia" w:ascii="宋体" w:hAnsi="宋体" w:cs="宋体"/>
          <w:color w:val="auto"/>
          <w:sz w:val="22"/>
          <w:highlight w:val="none"/>
        </w:rPr>
        <w:t>......</w:t>
      </w:r>
    </w:p>
    <w:p>
      <w:pPr>
        <w:snapToGrid w:val="0"/>
        <w:spacing w:line="360" w:lineRule="exact"/>
        <w:jc w:val="left"/>
        <w:rPr>
          <w:rFonts w:ascii="宋体" w:hAnsi="宋体" w:cs="宋体"/>
          <w:color w:val="auto"/>
          <w:kern w:val="0"/>
          <w:sz w:val="22"/>
          <w:highlight w:val="none"/>
          <w:lang w:val="zh-CN"/>
        </w:rPr>
      </w:pPr>
      <w:r>
        <w:rPr>
          <w:rFonts w:hint="eastAsia" w:ascii="宋体" w:hAnsi="宋体" w:cs="宋体"/>
          <w:color w:val="auto"/>
          <w:kern w:val="0"/>
          <w:sz w:val="22"/>
          <w:highlight w:val="none"/>
        </w:rPr>
        <w:t>3</w:t>
      </w:r>
      <w:r>
        <w:rPr>
          <w:rFonts w:hint="eastAsia" w:ascii="宋体" w:hAnsi="宋体" w:cs="宋体"/>
          <w:color w:val="auto"/>
          <w:kern w:val="0"/>
          <w:sz w:val="22"/>
          <w:highlight w:val="none"/>
          <w:lang w:val="zh-CN"/>
        </w:rPr>
        <w:t>、有关本次联合投标的其他事宜：</w:t>
      </w:r>
    </w:p>
    <w:p>
      <w:pPr>
        <w:snapToGrid w:val="0"/>
        <w:spacing w:line="360" w:lineRule="exact"/>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w:t>
      </w:r>
      <w:r>
        <w:rPr>
          <w:rFonts w:hint="eastAsia" w:ascii="宋体" w:hAnsi="宋体" w:cs="宋体"/>
          <w:color w:val="auto"/>
          <w:kern w:val="0"/>
          <w:sz w:val="22"/>
          <w:highlight w:val="none"/>
        </w:rPr>
        <w:t>1</w:t>
      </w:r>
      <w:r>
        <w:rPr>
          <w:rFonts w:hint="eastAsia" w:ascii="宋体" w:hAnsi="宋体" w:cs="宋体"/>
          <w:color w:val="auto"/>
          <w:kern w:val="0"/>
          <w:sz w:val="22"/>
          <w:highlight w:val="none"/>
          <w:lang w:val="zh-CN"/>
        </w:rPr>
        <w:t>）联合体各方不再单独参加或者与其他供应商另外组成联合体参加同一合同项下的政府采购活动。</w:t>
      </w:r>
    </w:p>
    <w:p>
      <w:pPr>
        <w:snapToGrid w:val="0"/>
        <w:spacing w:line="360" w:lineRule="exact"/>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w:t>
      </w:r>
      <w:r>
        <w:rPr>
          <w:rFonts w:hint="eastAsia" w:ascii="宋体" w:hAnsi="宋体" w:cs="宋体"/>
          <w:color w:val="auto"/>
          <w:kern w:val="0"/>
          <w:sz w:val="22"/>
          <w:highlight w:val="none"/>
        </w:rPr>
        <w:t>2</w:t>
      </w:r>
      <w:r>
        <w:rPr>
          <w:rFonts w:hint="eastAsia" w:ascii="宋体" w:hAnsi="宋体" w:cs="宋体"/>
          <w:color w:val="auto"/>
          <w:kern w:val="0"/>
          <w:sz w:val="22"/>
          <w:highlight w:val="none"/>
          <w:lang w:val="zh-CN"/>
        </w:rPr>
        <w:t>）联合体中有同类资质的各方按照联合体分工承担相同工作的，按照资质等级较低的供应商确定资质等级。</w:t>
      </w:r>
    </w:p>
    <w:p>
      <w:pPr>
        <w:snapToGrid w:val="0"/>
        <w:spacing w:line="360" w:lineRule="exact"/>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w:t>
      </w:r>
      <w:r>
        <w:rPr>
          <w:rFonts w:hint="eastAsia" w:ascii="宋体" w:hAnsi="宋体" w:cs="宋体"/>
          <w:color w:val="auto"/>
          <w:kern w:val="0"/>
          <w:sz w:val="22"/>
          <w:highlight w:val="none"/>
        </w:rPr>
        <w:t>3</w:t>
      </w:r>
      <w:r>
        <w:rPr>
          <w:rFonts w:hint="eastAsia" w:ascii="宋体" w:hAnsi="宋体" w:cs="宋体"/>
          <w:color w:val="auto"/>
          <w:kern w:val="0"/>
          <w:sz w:val="22"/>
          <w:highlight w:val="none"/>
          <w:lang w:val="zh-CN"/>
        </w:rPr>
        <w:t>）本协议提交采购人、采购机构后，联合体各方不得以任何形式对上述内容进行修改或撤销。</w:t>
      </w:r>
    </w:p>
    <w:p>
      <w:pPr>
        <w:snapToGrid w:val="0"/>
        <w:spacing w:line="360" w:lineRule="exact"/>
        <w:jc w:val="left"/>
        <w:rPr>
          <w:rFonts w:ascii="宋体" w:hAnsi="宋体" w:cs="宋体"/>
          <w:color w:val="auto"/>
          <w:sz w:val="22"/>
          <w:highlight w:val="none"/>
        </w:rPr>
      </w:pPr>
      <w:r>
        <w:rPr>
          <w:rFonts w:hint="eastAsia" w:ascii="宋体" w:hAnsi="宋体" w:cs="宋体"/>
          <w:color w:val="auto"/>
          <w:kern w:val="0"/>
          <w:sz w:val="22"/>
          <w:highlight w:val="none"/>
          <w:lang w:val="zh-CN"/>
        </w:rPr>
        <w:t>（4）（联</w:t>
      </w:r>
      <w:r>
        <w:rPr>
          <w:rFonts w:hint="eastAsia" w:ascii="宋体" w:hAnsi="宋体" w:cs="宋体"/>
          <w:color w:val="auto"/>
          <w:sz w:val="22"/>
          <w:highlight w:val="none"/>
        </w:rPr>
        <w:t>合体牵头人</w:t>
      </w:r>
      <w:r>
        <w:rPr>
          <w:rFonts w:hint="eastAsia" w:ascii="宋体" w:hAnsi="宋体" w:cs="宋体"/>
          <w:color w:val="auto"/>
          <w:kern w:val="0"/>
          <w:sz w:val="22"/>
          <w:highlight w:val="none"/>
          <w:lang w:val="zh-CN"/>
        </w:rPr>
        <w:t>）</w:t>
      </w:r>
      <w:r>
        <w:rPr>
          <w:rFonts w:hint="eastAsia" w:ascii="宋体" w:hAnsi="宋体" w:cs="宋体"/>
          <w:color w:val="auto"/>
          <w:sz w:val="22"/>
          <w:highlight w:val="none"/>
        </w:rPr>
        <w:t>与（</w:t>
      </w:r>
      <w:r>
        <w:rPr>
          <w:rFonts w:hint="eastAsia" w:ascii="宋体" w:hAnsi="宋体" w:cs="宋体"/>
          <w:color w:val="auto"/>
          <w:kern w:val="0"/>
          <w:sz w:val="22"/>
          <w:highlight w:val="none"/>
        </w:rPr>
        <w:t>联合体的成员方</w:t>
      </w:r>
      <w:r>
        <w:rPr>
          <w:rFonts w:hint="eastAsia" w:ascii="宋体" w:hAnsi="宋体" w:cs="宋体"/>
          <w:color w:val="auto"/>
          <w:sz w:val="22"/>
          <w:highlight w:val="none"/>
        </w:rPr>
        <w:t>）之间（填写是或者否）存在直接控股、管理关系。</w:t>
      </w:r>
    </w:p>
    <w:p>
      <w:pPr>
        <w:snapToGrid w:val="0"/>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4、本协议书自签署之日起生效，在上述（4）a 所述的合同书规定的期限之后自行失效；如中标后，联合体内部另有协议的，联合体牵头人应将该协议书原件送交采购人。 </w:t>
      </w:r>
    </w:p>
    <w:p>
      <w:pPr>
        <w:snapToGrid w:val="0"/>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5、如中标，本项目的采购代理服务费由联合体牵头人缴纳，合同款支付至合同约定的牵头人账号。</w:t>
      </w:r>
    </w:p>
    <w:p>
      <w:pPr>
        <w:widowControl/>
        <w:spacing w:line="360" w:lineRule="exact"/>
        <w:jc w:val="left"/>
        <w:rPr>
          <w:rFonts w:ascii="宋体" w:hAnsi="宋体" w:cs="宋体"/>
          <w:color w:val="auto"/>
          <w:kern w:val="0"/>
          <w:sz w:val="22"/>
          <w:highlight w:val="none"/>
        </w:rPr>
      </w:pP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单位名称（盖章）：                                   单位名称（盖章）：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地址：                                               地址：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法定代表人或授权代表（签字或盖章）：                 法定代表人或授权代表（签字或盖章）：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联系方式：                                           联系方式： </w:t>
      </w:r>
    </w:p>
    <w:p>
      <w:pPr>
        <w:widowControl/>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协议签订时间：                                       协议签订时间：</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pacing w:val="-6"/>
          <w:sz w:val="24"/>
          <w:highlight w:val="none"/>
        </w:rPr>
      </w:pPr>
      <w:r>
        <w:rPr>
          <w:rFonts w:hint="eastAsia" w:ascii="宋体" w:hAnsi="宋体" w:cs="宋体"/>
          <w:b/>
          <w:color w:val="auto"/>
          <w:sz w:val="24"/>
          <w:szCs w:val="24"/>
          <w:highlight w:val="none"/>
        </w:rPr>
        <w:t>附件3-4</w:t>
      </w:r>
    </w:p>
    <w:p>
      <w:pPr>
        <w:snapToGrid w:val="0"/>
        <w:spacing w:line="400" w:lineRule="exact"/>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分包意向协议</w:t>
      </w:r>
    </w:p>
    <w:p>
      <w:pPr>
        <w:widowControl/>
        <w:snapToGrid w:val="0"/>
        <w:spacing w:line="360" w:lineRule="exact"/>
        <w:ind w:left="-210" w:leftChars="-100"/>
        <w:jc w:val="left"/>
        <w:rPr>
          <w:rFonts w:ascii="宋体" w:hAnsi="宋体" w:cs="宋体"/>
          <w:color w:val="auto"/>
          <w:highlight w:val="none"/>
        </w:rPr>
      </w:pPr>
      <w:r>
        <w:rPr>
          <w:rFonts w:hint="eastAsia" w:ascii="宋体" w:hAnsi="宋体" w:cs="宋体"/>
          <w:b/>
          <w:bCs/>
          <w:color w:val="auto"/>
          <w:sz w:val="18"/>
          <w:szCs w:val="18"/>
          <w:highlight w:val="none"/>
        </w:rPr>
        <w:t>（中标后以分包方式履行合同的提供分包意向协议，采购人不同意分包或中标后不以分包方式履行合同的则不需要提供）</w:t>
      </w:r>
    </w:p>
    <w:p>
      <w:pPr>
        <w:snapToGrid w:val="0"/>
        <w:spacing w:line="360" w:lineRule="exact"/>
        <w:ind w:firstLine="440" w:firstLineChars="200"/>
        <w:jc w:val="left"/>
        <w:rPr>
          <w:rFonts w:ascii="宋体" w:hAnsi="宋体" w:cs="宋体"/>
          <w:color w:val="auto"/>
          <w:kern w:val="0"/>
          <w:sz w:val="22"/>
          <w:highlight w:val="none"/>
          <w:u w:val="single"/>
        </w:rPr>
      </w:pP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u w:val="single"/>
        </w:rPr>
        <w:t>（投标人名称）</w:t>
      </w:r>
      <w:r>
        <w:rPr>
          <w:rFonts w:hint="eastAsia" w:ascii="宋体" w:hAnsi="宋体" w:cs="宋体"/>
          <w:color w:val="auto"/>
          <w:kern w:val="0"/>
          <w:sz w:val="22"/>
          <w:highlight w:val="none"/>
          <w:lang w:val="zh-CN"/>
        </w:rPr>
        <w:t>若成为</w:t>
      </w:r>
      <w:r>
        <w:rPr>
          <w:rFonts w:hint="eastAsia" w:ascii="宋体" w:hAnsi="宋体" w:cs="宋体"/>
          <w:color w:val="auto"/>
          <w:kern w:val="0"/>
          <w:sz w:val="22"/>
          <w:highlight w:val="none"/>
          <w:u w:val="single"/>
        </w:rPr>
        <w:t xml:space="preserve">     （项目名称）</w:t>
      </w:r>
      <w:r>
        <w:rPr>
          <w:rFonts w:hint="eastAsia" w:ascii="宋体" w:hAnsi="宋体" w:cs="宋体"/>
          <w:color w:val="auto"/>
          <w:sz w:val="22"/>
          <w:highlight w:val="none"/>
          <w:u w:val="single"/>
        </w:rPr>
        <w:t>（项目编号：   ）</w:t>
      </w:r>
      <w:r>
        <w:rPr>
          <w:rFonts w:hint="eastAsia" w:ascii="宋体" w:hAnsi="宋体" w:cs="宋体"/>
          <w:color w:val="auto"/>
          <w:kern w:val="0"/>
          <w:sz w:val="22"/>
          <w:highlight w:val="none"/>
          <w:lang w:val="zh-CN"/>
        </w:rPr>
        <w:t>的中标</w:t>
      </w:r>
      <w:r>
        <w:rPr>
          <w:rFonts w:hint="eastAsia" w:ascii="宋体" w:hAnsi="宋体" w:cs="宋体"/>
          <w:color w:val="auto"/>
          <w:kern w:val="0"/>
          <w:sz w:val="22"/>
          <w:highlight w:val="none"/>
        </w:rPr>
        <w:t>人</w:t>
      </w:r>
      <w:r>
        <w:rPr>
          <w:rFonts w:hint="eastAsia" w:ascii="宋体" w:hAnsi="宋体" w:cs="宋体"/>
          <w:color w:val="auto"/>
          <w:kern w:val="0"/>
          <w:sz w:val="22"/>
          <w:highlight w:val="none"/>
          <w:lang w:val="zh-CN"/>
        </w:rPr>
        <w:t>，将依法采取分包方式履行合同。</w:t>
      </w:r>
      <w:r>
        <w:rPr>
          <w:rFonts w:hint="eastAsia" w:ascii="宋体" w:hAnsi="宋体" w:cs="宋体"/>
          <w:color w:val="auto"/>
          <w:kern w:val="0"/>
          <w:sz w:val="22"/>
          <w:highlight w:val="none"/>
          <w:u w:val="single"/>
        </w:rPr>
        <w:t>（投标人名称）</w:t>
      </w:r>
      <w:r>
        <w:rPr>
          <w:rFonts w:hint="eastAsia" w:ascii="宋体" w:hAnsi="宋体" w:cs="宋体"/>
          <w:color w:val="auto"/>
          <w:kern w:val="0"/>
          <w:sz w:val="22"/>
          <w:highlight w:val="none"/>
        </w:rPr>
        <w:t>与</w:t>
      </w:r>
      <w:r>
        <w:rPr>
          <w:rFonts w:hint="eastAsia" w:ascii="宋体" w:hAnsi="宋体" w:cs="宋体"/>
          <w:color w:val="auto"/>
          <w:kern w:val="0"/>
          <w:sz w:val="22"/>
          <w:highlight w:val="none"/>
          <w:u w:val="single"/>
        </w:rPr>
        <w:t>（所有分包供应商名称）</w:t>
      </w:r>
      <w:r>
        <w:rPr>
          <w:rFonts w:hint="eastAsia" w:ascii="宋体" w:hAnsi="宋体" w:cs="宋体"/>
          <w:color w:val="auto"/>
          <w:kern w:val="0"/>
          <w:sz w:val="22"/>
          <w:highlight w:val="none"/>
        </w:rPr>
        <w:t>达成分包意向协议</w:t>
      </w:r>
      <w:r>
        <w:rPr>
          <w:rFonts w:hint="eastAsia" w:ascii="宋体" w:hAnsi="宋体" w:cs="宋体"/>
          <w:color w:val="auto"/>
          <w:kern w:val="0"/>
          <w:sz w:val="22"/>
          <w:highlight w:val="none"/>
          <w:lang w:val="zh-CN"/>
        </w:rPr>
        <w:t>。</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一、分包标的及数量</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u w:val="single"/>
        </w:rPr>
        <w:t>（投标人名称）</w:t>
      </w:r>
      <w:r>
        <w:rPr>
          <w:rFonts w:hint="eastAsia" w:ascii="宋体" w:hAnsi="宋体" w:cs="宋体"/>
          <w:color w:val="auto"/>
          <w:kern w:val="0"/>
          <w:sz w:val="22"/>
          <w:highlight w:val="none"/>
          <w:lang w:val="zh-CN"/>
        </w:rPr>
        <w:t>将</w:t>
      </w:r>
      <w:r>
        <w:rPr>
          <w:rFonts w:hint="eastAsia" w:ascii="宋体" w:hAnsi="宋体" w:cs="宋体"/>
          <w:color w:val="auto"/>
          <w:sz w:val="22"/>
          <w:highlight w:val="none"/>
          <w:u w:val="single"/>
        </w:rPr>
        <w:t>XX工作内容</w:t>
      </w:r>
      <w:r>
        <w:rPr>
          <w:rFonts w:hint="eastAsia" w:ascii="宋体" w:hAnsi="宋体" w:cs="宋体"/>
          <w:color w:val="auto"/>
          <w:sz w:val="22"/>
          <w:highlight w:val="none"/>
        </w:rPr>
        <w:t>分包给</w:t>
      </w:r>
      <w:r>
        <w:rPr>
          <w:rFonts w:hint="eastAsia" w:ascii="宋体" w:hAnsi="宋体" w:cs="宋体"/>
          <w:color w:val="auto"/>
          <w:kern w:val="0"/>
          <w:sz w:val="22"/>
          <w:highlight w:val="none"/>
          <w:u w:val="single"/>
        </w:rPr>
        <w:t>（某分包供应商名称）</w:t>
      </w:r>
      <w:r>
        <w:rPr>
          <w:rFonts w:hint="eastAsia" w:ascii="宋体" w:hAnsi="宋体" w:cs="宋体"/>
          <w:color w:val="auto"/>
          <w:kern w:val="0"/>
          <w:sz w:val="22"/>
          <w:highlight w:val="none"/>
          <w:lang w:val="zh-CN"/>
        </w:rPr>
        <w:t>，</w:t>
      </w:r>
      <w:r>
        <w:rPr>
          <w:rFonts w:hint="eastAsia" w:ascii="宋体" w:hAnsi="宋体" w:cs="宋体"/>
          <w:color w:val="auto"/>
          <w:kern w:val="0"/>
          <w:sz w:val="22"/>
          <w:highlight w:val="none"/>
          <w:u w:val="single"/>
        </w:rPr>
        <w:t>（某分包供应商名称）</w:t>
      </w:r>
      <w:r>
        <w:rPr>
          <w:rFonts w:hint="eastAsia" w:ascii="宋体" w:hAnsi="宋体" w:cs="宋体"/>
          <w:color w:val="auto"/>
          <w:kern w:val="0"/>
          <w:sz w:val="22"/>
          <w:highlight w:val="none"/>
          <w:lang w:val="zh-CN"/>
        </w:rPr>
        <w:t>具备承</w:t>
      </w:r>
      <w:r>
        <w:rPr>
          <w:rFonts w:hint="eastAsia" w:ascii="宋体" w:hAnsi="宋体" w:cs="宋体"/>
          <w:color w:val="auto"/>
          <w:kern w:val="0"/>
          <w:sz w:val="22"/>
          <w:highlight w:val="none"/>
        </w:rPr>
        <w:t>担</w:t>
      </w:r>
      <w:r>
        <w:rPr>
          <w:rFonts w:hint="eastAsia" w:ascii="宋体" w:hAnsi="宋体" w:cs="宋体"/>
          <w:color w:val="auto"/>
          <w:sz w:val="22"/>
          <w:highlight w:val="none"/>
          <w:u w:val="single"/>
        </w:rPr>
        <w:t>XX工作内容</w:t>
      </w:r>
      <w:r>
        <w:rPr>
          <w:rFonts w:hint="eastAsia" w:ascii="宋体" w:hAnsi="宋体" w:cs="宋体"/>
          <w:color w:val="auto"/>
          <w:kern w:val="0"/>
          <w:sz w:val="22"/>
          <w:highlight w:val="none"/>
          <w:lang w:val="zh-CN"/>
        </w:rPr>
        <w:t>相应资质条件且不得再次分包；</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二、分包工作履行期限、地点、方式：</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三、质量：</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四、价款或者报酬：</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五、违约责任：</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六、争议解决的办法：</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七、其他：</w:t>
      </w:r>
    </w:p>
    <w:p>
      <w:pPr>
        <w:snapToGrid w:val="0"/>
        <w:spacing w:line="360" w:lineRule="auto"/>
        <w:ind w:firstLine="440" w:firstLineChars="200"/>
        <w:jc w:val="left"/>
        <w:rPr>
          <w:rFonts w:ascii="宋体" w:hAnsi="宋体" w:cs="宋体"/>
          <w:b/>
          <w:color w:val="auto"/>
          <w:kern w:val="0"/>
          <w:sz w:val="22"/>
          <w:highlight w:val="none"/>
          <w:lang w:val="zh-CN"/>
        </w:rPr>
      </w:pPr>
      <w:r>
        <w:rPr>
          <w:rFonts w:hint="eastAsia" w:ascii="宋体" w:hAnsi="宋体" w:cs="宋体"/>
          <w:color w:val="auto"/>
          <w:kern w:val="0"/>
          <w:sz w:val="22"/>
          <w:highlight w:val="none"/>
          <w:u w:val="single"/>
        </w:rPr>
        <w:t>（某分包供应商名称）</w:t>
      </w:r>
      <w:r>
        <w:rPr>
          <w:rFonts w:hint="eastAsia" w:ascii="宋体" w:hAnsi="宋体" w:cs="宋体"/>
          <w:color w:val="auto"/>
          <w:kern w:val="0"/>
          <w:sz w:val="22"/>
          <w:highlight w:val="none"/>
          <w:u w:val="single"/>
          <w:lang w:val="zh-CN"/>
        </w:rPr>
        <w:t>的合同份额占到合同总金额     %以上。</w:t>
      </w:r>
    </w:p>
    <w:p>
      <w:pPr>
        <w:snapToGrid w:val="0"/>
        <w:spacing w:line="360" w:lineRule="auto"/>
        <w:ind w:firstLine="440" w:firstLineChars="200"/>
        <w:jc w:val="left"/>
        <w:rPr>
          <w:rFonts w:ascii="宋体" w:hAnsi="宋体" w:cs="宋体"/>
          <w:color w:val="auto"/>
          <w:sz w:val="22"/>
          <w:highlight w:val="none"/>
        </w:rPr>
      </w:pPr>
      <w:r>
        <w:rPr>
          <w:rFonts w:hint="eastAsia" w:ascii="宋体" w:hAnsi="宋体" w:cs="宋体"/>
          <w:color w:val="auto"/>
          <w:kern w:val="0"/>
          <w:sz w:val="22"/>
          <w:highlight w:val="none"/>
        </w:rPr>
        <w:t>八、（投标</w:t>
      </w:r>
      <w:r>
        <w:rPr>
          <w:rFonts w:hint="eastAsia" w:ascii="宋体" w:hAnsi="宋体" w:cs="宋体"/>
          <w:color w:val="auto"/>
          <w:sz w:val="22"/>
          <w:highlight w:val="none"/>
        </w:rPr>
        <w:t>人</w:t>
      </w:r>
      <w:r>
        <w:rPr>
          <w:rFonts w:hint="eastAsia" w:ascii="宋体" w:hAnsi="宋体" w:cs="宋体"/>
          <w:color w:val="auto"/>
          <w:kern w:val="0"/>
          <w:sz w:val="22"/>
          <w:highlight w:val="none"/>
        </w:rPr>
        <w:t>）</w:t>
      </w:r>
      <w:r>
        <w:rPr>
          <w:rFonts w:hint="eastAsia" w:ascii="宋体" w:hAnsi="宋体" w:cs="宋体"/>
          <w:color w:val="auto"/>
          <w:sz w:val="22"/>
          <w:highlight w:val="none"/>
        </w:rPr>
        <w:t>与（分包企业）之间（填写是或者否）存在直接控股、管理关系。</w:t>
      </w:r>
    </w:p>
    <w:p>
      <w:pPr>
        <w:snapToGrid w:val="0"/>
        <w:spacing w:line="360" w:lineRule="auto"/>
        <w:ind w:firstLine="480" w:firstLineChars="200"/>
        <w:rPr>
          <w:rFonts w:ascii="宋体" w:hAnsi="宋体" w:cs="宋体"/>
          <w:color w:val="auto"/>
          <w:kern w:val="0"/>
          <w:sz w:val="24"/>
          <w:szCs w:val="24"/>
          <w:highlight w:val="none"/>
          <w:lang w:val="zh-CN"/>
        </w:rPr>
      </w:pPr>
    </w:p>
    <w:p>
      <w:pPr>
        <w:snapToGrid w:val="0"/>
        <w:spacing w:line="360" w:lineRule="auto"/>
        <w:ind w:firstLine="482" w:firstLineChars="200"/>
        <w:rPr>
          <w:rFonts w:ascii="宋体" w:hAnsi="宋体" w:cs="宋体"/>
          <w:b/>
          <w:bCs/>
          <w:color w:val="auto"/>
          <w:kern w:val="0"/>
          <w:sz w:val="24"/>
          <w:szCs w:val="24"/>
          <w:highlight w:val="none"/>
          <w:lang w:val="zh-CN"/>
        </w:rPr>
      </w:pPr>
    </w:p>
    <w:p>
      <w:pPr>
        <w:widowControl/>
        <w:spacing w:line="40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投标人全称(电子签章)：</w:t>
      </w:r>
    </w:p>
    <w:p>
      <w:pPr>
        <w:widowControl/>
        <w:spacing w:line="40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分包供应商名称（公章）：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360" w:lineRule="exact"/>
        <w:jc w:val="lef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附件3-</w:t>
      </w:r>
      <w:r>
        <w:rPr>
          <w:rFonts w:hint="eastAsia" w:ascii="宋体" w:hAnsi="宋体" w:cs="宋体"/>
          <w:b/>
          <w:color w:val="auto"/>
          <w:sz w:val="24"/>
          <w:szCs w:val="24"/>
          <w:highlight w:val="none"/>
          <w:lang w:val="en-US" w:eastAsia="zh-CN"/>
        </w:rPr>
        <w:t>5</w:t>
      </w:r>
    </w:p>
    <w:p>
      <w:pPr>
        <w:pStyle w:val="28"/>
        <w:spacing w:before="0" w:beforeAutospacing="0" w:after="0" w:afterAutospacing="0" w:line="360" w:lineRule="auto"/>
        <w:jc w:val="center"/>
        <w:rPr>
          <w:rFonts w:ascii="仿宋" w:hAnsi="仿宋" w:eastAsia="仿宋" w:cs="仿宋"/>
          <w:color w:val="auto"/>
          <w:sz w:val="28"/>
          <w:szCs w:val="28"/>
          <w:highlight w:val="none"/>
        </w:rPr>
      </w:pPr>
      <w:r>
        <w:rPr>
          <w:rFonts w:hint="eastAsia"/>
          <w:b/>
          <w:bCs/>
          <w:color w:val="auto"/>
          <w:sz w:val="28"/>
          <w:szCs w:val="28"/>
          <w:highlight w:val="none"/>
          <w:shd w:val="clear" w:color="auto" w:fill="FFFFFF"/>
        </w:rPr>
        <w:t>中小企业声明函（服务）</w:t>
      </w:r>
    </w:p>
    <w:p>
      <w:pPr>
        <w:pStyle w:val="69"/>
        <w:tabs>
          <w:tab w:val="left" w:pos="662"/>
          <w:tab w:val="left" w:pos="908"/>
          <w:tab w:val="left" w:pos="2945"/>
        </w:tabs>
        <w:spacing w:line="370" w:lineRule="exact"/>
        <w:ind w:firstLine="480" w:firstLineChars="200"/>
        <w:jc w:val="left"/>
        <w:rPr>
          <w:color w:val="auto"/>
          <w:sz w:val="24"/>
          <w:szCs w:val="24"/>
          <w:highlight w:val="none"/>
        </w:rPr>
      </w:pPr>
      <w:r>
        <w:rPr>
          <w:rFonts w:hint="eastAsia"/>
          <w:color w:val="auto"/>
          <w:sz w:val="24"/>
          <w:szCs w:val="24"/>
          <w:highlight w:val="none"/>
          <w:lang w:val="en-US" w:eastAsia="zh-CN"/>
        </w:rPr>
        <w:t>本公司（联合体）郑重声明，根据《政府采购促进中小企业发展管理办法》（财库﹝2020﹞46 号）的规定，本公司（联合体）参加</w:t>
      </w:r>
      <w:r>
        <w:rPr>
          <w:rFonts w:hint="eastAsia"/>
          <w:color w:val="auto"/>
          <w:sz w:val="24"/>
          <w:szCs w:val="24"/>
          <w:highlight w:val="none"/>
          <w:u w:val="single"/>
          <w:lang w:val="en-US" w:eastAsia="zh-CN"/>
        </w:rPr>
        <w:t>温州大学（单位名称）</w:t>
      </w:r>
      <w:r>
        <w:rPr>
          <w:rFonts w:hint="eastAsia"/>
          <w:color w:val="auto"/>
          <w:sz w:val="24"/>
          <w:szCs w:val="24"/>
          <w:highlight w:val="none"/>
          <w:lang w:val="en-US" w:eastAsia="zh-CN"/>
        </w:rPr>
        <w:t>的</w:t>
      </w:r>
      <w:r>
        <w:rPr>
          <w:rFonts w:hint="eastAsia"/>
          <w:color w:val="auto"/>
          <w:sz w:val="24"/>
          <w:szCs w:val="24"/>
          <w:highlight w:val="none"/>
          <w:u w:val="single"/>
          <w:lang w:val="en-US" w:eastAsia="zh-CN"/>
        </w:rPr>
        <w:t xml:space="preserve">            （项目名称）</w:t>
      </w:r>
      <w:r>
        <w:rPr>
          <w:rFonts w:hint="eastAsia"/>
          <w:color w:val="auto"/>
          <w:sz w:val="24"/>
          <w:szCs w:val="24"/>
          <w:highlight w:val="none"/>
          <w:lang w:val="en-US" w:eastAsia="zh-CN"/>
        </w:rPr>
        <w:t>采购活动，服务全部由符合政策要求的中小企业承接。</w:t>
      </w:r>
      <w:r>
        <w:rPr>
          <w:rFonts w:hint="eastAsia"/>
          <w:color w:val="auto"/>
          <w:sz w:val="24"/>
          <w:szCs w:val="24"/>
          <w:highlight w:val="none"/>
        </w:rPr>
        <w:t>相关企业</w:t>
      </w:r>
      <w:r>
        <w:rPr>
          <w:rFonts w:hint="eastAsia"/>
          <w:color w:val="auto"/>
          <w:sz w:val="24"/>
          <w:szCs w:val="24"/>
          <w:highlight w:val="none"/>
          <w:lang w:val="en-US" w:eastAsia="zh-CN"/>
        </w:rPr>
        <w:t>（含联合体中的中小企业、签订分包意向协议的中小企业）</w:t>
      </w:r>
      <w:r>
        <w:rPr>
          <w:rFonts w:hint="eastAsia"/>
          <w:color w:val="auto"/>
          <w:sz w:val="24"/>
          <w:szCs w:val="24"/>
          <w:highlight w:val="none"/>
        </w:rPr>
        <w:t>的具体情况如</w:t>
      </w:r>
      <w:r>
        <w:rPr>
          <w:rFonts w:hint="eastAsia"/>
          <w:color w:val="auto"/>
          <w:sz w:val="24"/>
          <w:szCs w:val="24"/>
          <w:highlight w:val="none"/>
          <w:lang w:eastAsia="zh-CN"/>
        </w:rPr>
        <w:t>下</w:t>
      </w:r>
      <w:r>
        <w:rPr>
          <w:rFonts w:hint="eastAsia"/>
          <w:color w:val="auto"/>
          <w:sz w:val="24"/>
          <w:szCs w:val="24"/>
          <w:highlight w:val="none"/>
        </w:rPr>
        <w:t>：</w:t>
      </w:r>
    </w:p>
    <w:p>
      <w:pPr>
        <w:spacing w:line="360" w:lineRule="exact"/>
        <w:rPr>
          <w:color w:val="auto"/>
          <w:sz w:val="24"/>
          <w:szCs w:val="24"/>
          <w:highlight w:val="none"/>
        </w:rPr>
      </w:pPr>
      <w:r>
        <w:rPr>
          <w:rFonts w:hint="eastAsia" w:ascii="宋体" w:hAnsi="宋体" w:cs="宋体"/>
          <w:color w:val="auto"/>
          <w:sz w:val="24"/>
          <w:szCs w:val="24"/>
          <w:highlight w:val="none"/>
          <w:lang w:bidi="zh-TW"/>
        </w:rPr>
        <w:t>1.</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rFonts w:hint="eastAsia"/>
          <w:color w:val="auto"/>
          <w:sz w:val="24"/>
          <w:szCs w:val="24"/>
          <w:highlight w:val="none"/>
        </w:rPr>
        <w:t>行</w:t>
      </w:r>
      <w:r>
        <w:rPr>
          <w:color w:val="auto"/>
          <w:sz w:val="24"/>
          <w:szCs w:val="24"/>
          <w:highlight w:val="none"/>
        </w:rPr>
        <w:t>业；</w:t>
      </w:r>
      <w:r>
        <w:rPr>
          <w:rFonts w:hint="eastAsia"/>
          <w:color w:val="auto"/>
          <w:sz w:val="24"/>
          <w:szCs w:val="24"/>
          <w:highlight w:val="none"/>
        </w:rPr>
        <w:t>承接企业</w:t>
      </w:r>
      <w:r>
        <w:rPr>
          <w:color w:val="auto"/>
          <w:sz w:val="24"/>
          <w:szCs w:val="24"/>
          <w:highlight w:val="none"/>
        </w:rPr>
        <w:t>为</w:t>
      </w:r>
      <w:r>
        <w:rPr>
          <w:color w:val="auto"/>
          <w:sz w:val="24"/>
          <w:szCs w:val="24"/>
          <w:highlight w:val="none"/>
          <w:u w:val="single"/>
        </w:rPr>
        <w:t>（企业名称）</w:t>
      </w:r>
      <w:r>
        <w:rPr>
          <w:i/>
          <w:iCs/>
          <w:color w:val="auto"/>
          <w:sz w:val="24"/>
          <w:szCs w:val="24"/>
          <w:highlight w:val="none"/>
        </w:rPr>
        <w:t>、</w:t>
      </w:r>
      <w:r>
        <w:rPr>
          <w:color w:val="auto"/>
          <w:sz w:val="24"/>
          <w:szCs w:val="24"/>
          <w:highlight w:val="none"/>
        </w:rPr>
        <w:t>从业人员</w:t>
      </w:r>
      <w:r>
        <w:rPr>
          <w:rFonts w:hint="eastAsia"/>
          <w:color w:val="auto"/>
          <w:sz w:val="24"/>
          <w:szCs w:val="24"/>
          <w:highlight w:val="none"/>
          <w:u w:val="single"/>
          <w:lang w:val="en-US" w:eastAsia="zh-CN"/>
        </w:rPr>
        <w:t xml:space="preserve">    </w:t>
      </w:r>
      <w:r>
        <w:rPr>
          <w:color w:val="auto"/>
          <w:sz w:val="24"/>
          <w:szCs w:val="24"/>
          <w:highlight w:val="none"/>
        </w:rPr>
        <w:t>人，营业收入为</w:t>
      </w:r>
      <w:r>
        <w:rPr>
          <w:rFonts w:hint="eastAsia"/>
          <w:color w:val="auto"/>
          <w:sz w:val="24"/>
          <w:szCs w:val="24"/>
          <w:highlight w:val="none"/>
          <w:u w:val="single"/>
          <w:lang w:val="en-US" w:eastAsia="zh-CN"/>
        </w:rPr>
        <w:t xml:space="preserve">    </w:t>
      </w:r>
      <w:r>
        <w:rPr>
          <w:color w:val="auto"/>
          <w:sz w:val="24"/>
          <w:szCs w:val="24"/>
          <w:highlight w:val="none"/>
        </w:rPr>
        <w:t>万元，资产总额为</w:t>
      </w:r>
      <w:r>
        <w:rPr>
          <w:color w:val="auto"/>
          <w:sz w:val="24"/>
          <w:szCs w:val="24"/>
          <w:highlight w:val="none"/>
          <w:u w:val="single"/>
        </w:rPr>
        <w:tab/>
      </w:r>
      <w:r>
        <w:rPr>
          <w:color w:val="auto"/>
          <w:sz w:val="24"/>
          <w:szCs w:val="24"/>
          <w:highlight w:val="none"/>
        </w:rPr>
        <w:t>万元</w:t>
      </w:r>
      <w:r>
        <w:rPr>
          <w:color w:val="auto"/>
          <w:sz w:val="24"/>
          <w:szCs w:val="24"/>
          <w:highlight w:val="none"/>
          <w:lang w:bidi="en-US"/>
        </w:rPr>
        <w:t>，</w:t>
      </w:r>
      <w:r>
        <w:rPr>
          <w:color w:val="auto"/>
          <w:sz w:val="24"/>
          <w:szCs w:val="24"/>
          <w:highlight w:val="none"/>
        </w:rPr>
        <w:t>属于</w:t>
      </w:r>
      <w:r>
        <w:rPr>
          <w:color w:val="auto"/>
          <w:sz w:val="24"/>
          <w:szCs w:val="24"/>
          <w:highlight w:val="none"/>
          <w:u w:val="single"/>
        </w:rPr>
        <w:t>（中型企业、小型企业、微型企业）</w:t>
      </w:r>
      <w:r>
        <w:rPr>
          <w:rFonts w:hint="eastAsia"/>
          <w:color w:val="auto"/>
          <w:sz w:val="24"/>
          <w:szCs w:val="24"/>
          <w:highlight w:val="none"/>
        </w:rPr>
        <w:t>；</w:t>
      </w:r>
    </w:p>
    <w:p>
      <w:pPr>
        <w:pStyle w:val="69"/>
        <w:tabs>
          <w:tab w:val="left" w:pos="662"/>
          <w:tab w:val="left" w:pos="908"/>
          <w:tab w:val="left" w:pos="2945"/>
        </w:tabs>
        <w:spacing w:line="370" w:lineRule="exact"/>
        <w:ind w:left="460" w:firstLine="480" w:firstLineChars="200"/>
        <w:rPr>
          <w:color w:val="auto"/>
          <w:highlight w:val="none"/>
          <w:lang w:eastAsia="zh-CN"/>
        </w:rPr>
      </w:pPr>
      <w:r>
        <w:rPr>
          <w:rFonts w:hint="eastAsia"/>
          <w:color w:val="auto"/>
          <w:sz w:val="24"/>
          <w:szCs w:val="24"/>
          <w:highlight w:val="none"/>
          <w:lang w:val="en-US" w:eastAsia="zh-CN"/>
        </w:rPr>
        <w:t>……</w:t>
      </w:r>
    </w:p>
    <w:p>
      <w:pPr>
        <w:pStyle w:val="11"/>
        <w:ind w:left="-420" w:leftChars="-200" w:firstLine="0" w:firstLineChars="0"/>
        <w:rPr>
          <w:color w:val="auto"/>
          <w:highlight w:val="none"/>
        </w:rPr>
      </w:pPr>
    </w:p>
    <w:p>
      <w:pPr>
        <w:pStyle w:val="69"/>
        <w:tabs>
          <w:tab w:val="left" w:pos="662"/>
          <w:tab w:val="left" w:pos="908"/>
          <w:tab w:val="left" w:pos="2945"/>
        </w:tabs>
        <w:spacing w:line="370" w:lineRule="exact"/>
        <w:ind w:firstLine="480" w:firstLineChars="200"/>
        <w:rPr>
          <w:color w:val="auto"/>
          <w:sz w:val="24"/>
          <w:szCs w:val="24"/>
          <w:highlight w:val="none"/>
          <w:lang w:val="en-US" w:eastAsia="zh-CN"/>
        </w:rPr>
      </w:pPr>
      <w:r>
        <w:rPr>
          <w:color w:val="auto"/>
          <w:sz w:val="24"/>
          <w:szCs w:val="24"/>
          <w:highlight w:val="none"/>
        </w:rPr>
        <w:t>以上企业，不属于大企业的分支机构，不存在控股股东为大企业的情形，也不存在与大企业的负责人为同一人的情形。</w:t>
      </w:r>
      <w:r>
        <w:rPr>
          <w:rFonts w:hint="eastAsia"/>
          <w:color w:val="auto"/>
          <w:sz w:val="24"/>
          <w:szCs w:val="24"/>
          <w:highlight w:val="none"/>
          <w:lang w:val="en-US" w:eastAsia="zh-CN"/>
        </w:rPr>
        <w:tab/>
      </w:r>
      <w:r>
        <w:rPr>
          <w:rFonts w:hint="eastAsia"/>
          <w:color w:val="auto"/>
          <w:sz w:val="24"/>
          <w:szCs w:val="24"/>
          <w:highlight w:val="none"/>
          <w:lang w:val="en-US" w:eastAsia="zh-CN"/>
        </w:rPr>
        <w:tab/>
      </w:r>
    </w:p>
    <w:p>
      <w:pPr>
        <w:pStyle w:val="69"/>
        <w:tabs>
          <w:tab w:val="left" w:pos="662"/>
          <w:tab w:val="left" w:pos="908"/>
          <w:tab w:val="left" w:pos="2945"/>
        </w:tabs>
        <w:spacing w:line="370" w:lineRule="exact"/>
        <w:ind w:firstLine="480" w:firstLineChars="200"/>
        <w:rPr>
          <w:color w:val="auto"/>
          <w:sz w:val="24"/>
          <w:szCs w:val="24"/>
          <w:highlight w:val="none"/>
        </w:rPr>
      </w:pPr>
      <w:r>
        <w:rPr>
          <w:color w:val="auto"/>
          <w:sz w:val="24"/>
          <w:szCs w:val="24"/>
          <w:highlight w:val="none"/>
        </w:rPr>
        <w:t>本企业对上述声明内容的真实性负责。如有虚假，将依法承担相应责任。</w:t>
      </w:r>
    </w:p>
    <w:p>
      <w:pPr>
        <w:pStyle w:val="69"/>
        <w:spacing w:line="372" w:lineRule="exact"/>
        <w:jc w:val="left"/>
        <w:rPr>
          <w:color w:val="auto"/>
          <w:sz w:val="24"/>
          <w:szCs w:val="24"/>
          <w:highlight w:val="none"/>
        </w:rPr>
      </w:pPr>
    </w:p>
    <w:p>
      <w:pPr>
        <w:pStyle w:val="69"/>
        <w:spacing w:line="372" w:lineRule="exact"/>
        <w:jc w:val="left"/>
        <w:rPr>
          <w:color w:val="auto"/>
          <w:sz w:val="24"/>
          <w:szCs w:val="24"/>
          <w:highlight w:val="none"/>
        </w:rPr>
      </w:pPr>
    </w:p>
    <w:p>
      <w:pPr>
        <w:pStyle w:val="69"/>
        <w:spacing w:line="372" w:lineRule="exact"/>
        <w:ind w:firstLine="4468" w:firstLineChars="1862"/>
        <w:jc w:val="left"/>
        <w:rPr>
          <w:color w:val="auto"/>
          <w:sz w:val="24"/>
          <w:szCs w:val="24"/>
          <w:highlight w:val="none"/>
        </w:rPr>
      </w:pPr>
      <w:r>
        <w:rPr>
          <w:color w:val="auto"/>
          <w:sz w:val="24"/>
          <w:szCs w:val="24"/>
          <w:highlight w:val="none"/>
        </w:rPr>
        <w:t>企业名称（盖章）：</w:t>
      </w:r>
    </w:p>
    <w:p>
      <w:pPr>
        <w:pStyle w:val="28"/>
        <w:spacing w:before="0" w:beforeAutospacing="0" w:after="0" w:afterAutospacing="0" w:line="360" w:lineRule="auto"/>
        <w:ind w:firstLine="480" w:firstLineChars="200"/>
        <w:jc w:val="center"/>
        <w:rPr>
          <w:color w:val="auto"/>
          <w:sz w:val="22"/>
          <w:highlight w:val="none"/>
          <w:shd w:val="clear" w:color="auto" w:fill="FFFFFF"/>
        </w:rPr>
      </w:pPr>
      <w:r>
        <w:rPr>
          <w:color w:val="auto"/>
          <w:szCs w:val="24"/>
          <w:highlight w:val="none"/>
        </w:rPr>
        <w:t>日期：</w:t>
      </w:r>
      <w:r>
        <w:rPr>
          <w:rFonts w:hint="eastAsia"/>
          <w:color w:val="auto"/>
          <w:sz w:val="22"/>
          <w:highlight w:val="none"/>
          <w:shd w:val="clear" w:color="auto" w:fill="FFFFFF"/>
        </w:rPr>
        <w:t>　</w:t>
      </w:r>
    </w:p>
    <w:p>
      <w:pPr>
        <w:pStyle w:val="28"/>
        <w:spacing w:before="0" w:beforeAutospacing="0" w:after="0" w:afterAutospacing="0" w:line="360" w:lineRule="auto"/>
        <w:ind w:firstLine="440" w:firstLineChars="200"/>
        <w:jc w:val="center"/>
        <w:rPr>
          <w:color w:val="auto"/>
          <w:sz w:val="22"/>
          <w:highlight w:val="none"/>
          <w:shd w:val="clear" w:color="auto" w:fill="FFFFFF"/>
        </w:rPr>
      </w:pPr>
    </w:p>
    <w:p>
      <w:pPr>
        <w:pStyle w:val="69"/>
        <w:tabs>
          <w:tab w:val="left" w:pos="662"/>
          <w:tab w:val="left" w:pos="908"/>
          <w:tab w:val="left" w:pos="2945"/>
        </w:tabs>
        <w:spacing w:line="370" w:lineRule="exact"/>
        <w:ind w:firstLine="0"/>
        <w:rPr>
          <w:b/>
          <w:bCs/>
          <w:color w:val="auto"/>
          <w:highlight w:val="none"/>
        </w:rPr>
      </w:pPr>
      <w:r>
        <w:rPr>
          <w:rFonts w:hint="eastAsia"/>
          <w:b/>
          <w:bCs/>
          <w:color w:val="auto"/>
          <w:highlight w:val="none"/>
        </w:rPr>
        <w:t>注：</w:t>
      </w:r>
      <w:r>
        <w:rPr>
          <w:rFonts w:hint="eastAsia"/>
          <w:b/>
          <w:bCs/>
          <w:color w:val="auto"/>
          <w:highlight w:val="none"/>
          <w:lang w:val="en-US" w:eastAsia="zh-CN"/>
        </w:rPr>
        <w:t>1.</w:t>
      </w:r>
      <w:r>
        <w:rPr>
          <w:rFonts w:hint="eastAsia"/>
          <w:b/>
          <w:bCs/>
          <w:color w:val="auto"/>
          <w:highlight w:val="none"/>
        </w:rPr>
        <w:t>从业人员、营业收入、资产总额填报上一年度数据，无上一年度数据的新成立企业可不填报。（无上一年度数据的新成立企业需提供相关证明材料）</w:t>
      </w:r>
    </w:p>
    <w:p>
      <w:pPr>
        <w:pStyle w:val="69"/>
        <w:tabs>
          <w:tab w:val="left" w:pos="662"/>
          <w:tab w:val="left" w:pos="908"/>
          <w:tab w:val="left" w:pos="2945"/>
        </w:tabs>
        <w:spacing w:line="370" w:lineRule="exact"/>
        <w:ind w:firstLine="442" w:firstLineChars="200"/>
        <w:rPr>
          <w:b/>
          <w:bCs/>
          <w:color w:val="auto"/>
          <w:highlight w:val="none"/>
          <w:lang w:val="en-US" w:eastAsia="zh-CN"/>
        </w:rPr>
      </w:pPr>
      <w:r>
        <w:rPr>
          <w:rFonts w:hint="eastAsia"/>
          <w:b/>
          <w:bCs/>
          <w:color w:val="auto"/>
          <w:highlight w:val="none"/>
          <w:lang w:val="en-US" w:eastAsia="zh-CN"/>
        </w:rPr>
        <w:t>2.</w:t>
      </w:r>
      <w:r>
        <w:rPr>
          <w:rFonts w:hint="eastAsia"/>
          <w:b/>
          <w:bCs/>
          <w:color w:val="auto"/>
          <w:highlight w:val="none"/>
        </w:rPr>
        <w:t>“标的名称”、“</w:t>
      </w:r>
      <w:r>
        <w:rPr>
          <w:rFonts w:hint="eastAsia"/>
          <w:b/>
          <w:bCs/>
        </w:rPr>
        <w:t>采购文件中明确的所属行业</w:t>
      </w:r>
      <w:r>
        <w:rPr>
          <w:rFonts w:hint="eastAsia"/>
          <w:b/>
          <w:bCs/>
          <w:color w:val="auto"/>
          <w:highlight w:val="none"/>
        </w:rPr>
        <w:t>”依据</w:t>
      </w:r>
      <w:r>
        <w:rPr>
          <w:rFonts w:hint="eastAsia"/>
          <w:b/>
          <w:bCs/>
          <w:color w:val="auto"/>
          <w:highlight w:val="none"/>
          <w:lang w:eastAsia="zh-CN"/>
        </w:rPr>
        <w:t>招标文件</w:t>
      </w:r>
      <w:r>
        <w:rPr>
          <w:rFonts w:hint="eastAsia"/>
          <w:b/>
          <w:bCs/>
          <w:color w:val="auto"/>
          <w:highlight w:val="none"/>
        </w:rPr>
        <w:t>第二部分</w:t>
      </w:r>
      <w:r>
        <w:rPr>
          <w:rFonts w:hint="eastAsia"/>
          <w:b/>
          <w:bCs/>
          <w:color w:val="auto"/>
          <w:highlight w:val="none"/>
          <w:lang w:eastAsia="zh-CN"/>
        </w:rPr>
        <w:t>供应商</w:t>
      </w:r>
      <w:r>
        <w:rPr>
          <w:rFonts w:hint="eastAsia"/>
          <w:b/>
          <w:bCs/>
          <w:color w:val="auto"/>
          <w:highlight w:val="none"/>
        </w:rPr>
        <w:t>须知前附表中“</w:t>
      </w:r>
      <w:r>
        <w:rPr>
          <w:rFonts w:hint="eastAsia"/>
          <w:b/>
          <w:bCs/>
          <w:lang w:val="en-US" w:eastAsia="zh-CN"/>
        </w:rPr>
        <w:t>采购</w:t>
      </w:r>
      <w:r>
        <w:rPr>
          <w:rFonts w:hint="eastAsia"/>
          <w:b/>
          <w:bCs/>
        </w:rPr>
        <w:t>标的及其对应的中小企业划</w:t>
      </w:r>
      <w:r>
        <w:rPr>
          <w:rFonts w:hint="eastAsia"/>
          <w:b/>
          <w:bCs/>
          <w:lang w:val="en-US" w:eastAsia="zh-CN"/>
        </w:rPr>
        <w:t>标准所属行业</w:t>
      </w:r>
      <w:r>
        <w:rPr>
          <w:rFonts w:hint="eastAsia"/>
          <w:b/>
          <w:bCs/>
          <w:color w:val="auto"/>
          <w:highlight w:val="none"/>
        </w:rPr>
        <w:t>”填写，不得缺漏；中型企业、小型企业、微型企业等3种企业类型，结合以上数据，依据《中小企业划型标准规定》（工信部联企业〔2011〕300号）确定；</w:t>
      </w:r>
    </w:p>
    <w:p>
      <w:pPr>
        <w:pStyle w:val="69"/>
        <w:tabs>
          <w:tab w:val="left" w:pos="662"/>
          <w:tab w:val="left" w:pos="908"/>
          <w:tab w:val="left" w:pos="2945"/>
        </w:tabs>
        <w:spacing w:line="370" w:lineRule="exact"/>
        <w:ind w:firstLine="442" w:firstLineChars="200"/>
        <w:rPr>
          <w:b/>
          <w:bCs/>
          <w:color w:val="auto"/>
          <w:highlight w:val="none"/>
          <w:lang w:val="en-US" w:eastAsia="zh-CN"/>
        </w:rPr>
      </w:pPr>
      <w:r>
        <w:rPr>
          <w:rFonts w:hint="eastAsia"/>
          <w:b/>
          <w:bCs/>
          <w:color w:val="auto"/>
          <w:highlight w:val="none"/>
          <w:lang w:val="en-US" w:eastAsia="zh-CN"/>
        </w:rPr>
        <w:t>3.</w:t>
      </w:r>
      <w:r>
        <w:rPr>
          <w:rFonts w:hint="eastAsia"/>
          <w:b/>
          <w:bCs/>
          <w:color w:val="auto"/>
          <w:highlight w:val="none"/>
          <w:lang w:eastAsia="zh-CN"/>
        </w:rPr>
        <w:t>供应商</w:t>
      </w:r>
      <w:r>
        <w:rPr>
          <w:rFonts w:hint="eastAsia"/>
          <w:b/>
          <w:bCs/>
          <w:color w:val="auto"/>
          <w:highlight w:val="none"/>
        </w:rPr>
        <w:t>提供的《中小企业声明函》与实际情况不符的或者未按以上要求填写的，中小企业声明函无效，不享受中小企业扶持政策。声明内容不实的，属于提供虚假材料谋取中标、成交的，依法承担法律责任。</w:t>
      </w:r>
    </w:p>
    <w:p>
      <w:pPr>
        <w:pStyle w:val="69"/>
        <w:tabs>
          <w:tab w:val="left" w:pos="662"/>
          <w:tab w:val="left" w:pos="908"/>
          <w:tab w:val="left" w:pos="2945"/>
        </w:tabs>
        <w:spacing w:line="370" w:lineRule="exact"/>
        <w:ind w:firstLine="442" w:firstLineChars="200"/>
        <w:rPr>
          <w:b/>
          <w:color w:val="auto"/>
          <w:sz w:val="24"/>
          <w:szCs w:val="24"/>
          <w:highlight w:val="none"/>
        </w:rPr>
      </w:pPr>
      <w:r>
        <w:rPr>
          <w:rFonts w:hint="eastAsia"/>
          <w:b/>
          <w:bCs/>
          <w:color w:val="auto"/>
          <w:highlight w:val="none"/>
          <w:lang w:val="en-US" w:eastAsia="zh-CN"/>
        </w:rPr>
        <w:t>4.</w:t>
      </w:r>
      <w:r>
        <w:rPr>
          <w:rFonts w:hint="eastAsia"/>
          <w:b/>
          <w:bCs/>
          <w:color w:val="auto"/>
          <w:highlight w:val="none"/>
        </w:rPr>
        <w:t>中标、成交供应商享受《政府采购促进中小企业发展管理办法》的通知（财库〔2020〕46号）规定的中小企业扶持政策的，采购人、采购代理机构应当随中标、成交结果公开中标、成交供应商的《中小企业声明函》。</w:t>
      </w:r>
    </w:p>
    <w:p>
      <w:pPr>
        <w:pStyle w:val="69"/>
        <w:tabs>
          <w:tab w:val="left" w:pos="662"/>
          <w:tab w:val="left" w:pos="908"/>
          <w:tab w:val="left" w:pos="2945"/>
        </w:tabs>
        <w:spacing w:line="370" w:lineRule="exact"/>
        <w:ind w:firstLine="442" w:firstLineChars="200"/>
        <w:rPr>
          <w:b/>
          <w:bCs/>
          <w:color w:val="auto"/>
          <w:sz w:val="28"/>
          <w:szCs w:val="28"/>
          <w:highlight w:val="none"/>
        </w:rPr>
      </w:pPr>
      <w:r>
        <w:rPr>
          <w:rFonts w:hint="eastAsia"/>
          <w:b/>
          <w:bCs/>
          <w:color w:val="auto"/>
          <w:highlight w:val="none"/>
          <w:lang w:val="en-US" w:eastAsia="zh-CN"/>
        </w:rPr>
        <w:t>5.</w:t>
      </w:r>
      <w:r>
        <w:rPr>
          <w:rFonts w:hint="eastAsia"/>
          <w:b/>
          <w:bCs/>
          <w:color w:val="auto"/>
          <w:kern w:val="0"/>
          <w:highlight w:val="none"/>
          <w:lang w:val="en-US" w:eastAsia="zh-CN"/>
        </w:rPr>
        <w:t>供应商</w:t>
      </w:r>
      <w:r>
        <w:rPr>
          <w:rFonts w:hint="eastAsia"/>
          <w:b/>
          <w:bCs/>
          <w:color w:val="auto"/>
          <w:kern w:val="0"/>
          <w:highlight w:val="none"/>
        </w:rPr>
        <w:t>为联合体形式的，企业名称</w:t>
      </w:r>
      <w:r>
        <w:rPr>
          <w:rFonts w:hint="eastAsia"/>
          <w:b/>
          <w:bCs/>
          <w:color w:val="auto"/>
          <w:kern w:val="0"/>
          <w:highlight w:val="none"/>
          <w:lang w:eastAsia="zh-CN"/>
        </w:rPr>
        <w:t>填写所有联合体成员名称，</w:t>
      </w:r>
      <w:r>
        <w:rPr>
          <w:rFonts w:hint="eastAsia"/>
          <w:b/>
          <w:bCs/>
          <w:color w:val="auto"/>
          <w:kern w:val="0"/>
          <w:highlight w:val="none"/>
        </w:rPr>
        <w:t>盖章可只需联合体牵头方盖章。</w:t>
      </w: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r>
        <w:rPr>
          <w:rFonts w:hint="eastAsia" w:ascii="宋体" w:hAnsi="宋体" w:cs="宋体"/>
          <w:b/>
          <w:bCs/>
          <w:color w:val="auto"/>
          <w:sz w:val="24"/>
          <w:highlight w:val="none"/>
        </w:rPr>
        <w:t>监狱企业资格证明材料</w:t>
      </w:r>
    </w:p>
    <w:p>
      <w:pPr>
        <w:jc w:val="center"/>
        <w:rPr>
          <w:rFonts w:ascii="宋体" w:hAnsi="宋体" w:cs="宋体"/>
          <w:color w:val="auto"/>
          <w:sz w:val="24"/>
          <w:highlight w:val="none"/>
        </w:rPr>
      </w:pPr>
      <w:r>
        <w:rPr>
          <w:rFonts w:hint="eastAsia" w:ascii="宋体" w:hAnsi="宋体" w:cs="宋体"/>
          <w:color w:val="auto"/>
          <w:sz w:val="24"/>
          <w:highlight w:val="none"/>
        </w:rPr>
        <w:t>（注：符合条件的监狱企业请提供本函，不符合的不提供本函）</w:t>
      </w:r>
    </w:p>
    <w:p>
      <w:pPr>
        <w:pStyle w:val="13"/>
        <w:spacing w:after="0" w:line="400" w:lineRule="exact"/>
        <w:ind w:left="0" w:leftChars="0" w:right="1470"/>
        <w:jc w:val="center"/>
        <w:rPr>
          <w:rFonts w:ascii="宋体" w:hAnsi="宋体" w:cs="宋体"/>
          <w:b/>
          <w:bCs/>
          <w:color w:val="auto"/>
          <w:sz w:val="24"/>
          <w:highlight w:val="none"/>
        </w:rPr>
      </w:pPr>
    </w:p>
    <w:p>
      <w:pPr>
        <w:spacing w:line="360" w:lineRule="auto"/>
        <w:jc w:val="center"/>
        <w:rPr>
          <w:rFonts w:ascii="宋体" w:hAnsi="宋体" w:cs="宋体"/>
          <w:b/>
          <w:bCs/>
          <w:color w:val="auto"/>
          <w:sz w:val="22"/>
          <w:highlight w:val="none"/>
        </w:rPr>
      </w:pPr>
      <w:r>
        <w:rPr>
          <w:rFonts w:hint="eastAsia" w:ascii="宋体" w:hAnsi="宋体" w:cs="宋体"/>
          <w:b/>
          <w:bCs/>
          <w:color w:val="auto"/>
          <w:sz w:val="22"/>
          <w:highlight w:val="none"/>
        </w:rPr>
        <w:t>（省级以上监狱管理局、戒毒管理局（含新疆生产建设兵团）出具的属于监狱企业的证明文件）</w:t>
      </w:r>
    </w:p>
    <w:p>
      <w:pPr>
        <w:pStyle w:val="13"/>
        <w:spacing w:after="0" w:line="400" w:lineRule="exact"/>
        <w:ind w:left="0" w:leftChars="0" w:right="1470"/>
        <w:rPr>
          <w:rFonts w:ascii="宋体" w:hAnsi="宋体" w:cs="宋体"/>
          <w:color w:val="auto"/>
          <w:sz w:val="22"/>
          <w:highlight w:val="none"/>
        </w:rPr>
      </w:pPr>
    </w:p>
    <w:p>
      <w:pPr>
        <w:pStyle w:val="13"/>
        <w:spacing w:after="0" w:line="400" w:lineRule="exact"/>
        <w:ind w:left="0" w:leftChars="0" w:right="1470"/>
        <w:rPr>
          <w:rFonts w:ascii="宋体" w:hAnsi="宋体" w:cs="宋体"/>
          <w:color w:val="auto"/>
          <w:sz w:val="22"/>
          <w:highlight w:val="none"/>
        </w:rPr>
      </w:pPr>
    </w:p>
    <w:p>
      <w:pPr>
        <w:pStyle w:val="13"/>
        <w:spacing w:after="0" w:line="400" w:lineRule="exact"/>
        <w:ind w:left="0" w:leftChars="0" w:right="1470"/>
        <w:rPr>
          <w:rFonts w:ascii="宋体" w:hAnsi="宋体" w:cs="宋体"/>
          <w:color w:val="auto"/>
          <w:sz w:val="22"/>
          <w:highlight w:val="none"/>
        </w:rPr>
      </w:pPr>
    </w:p>
    <w:p>
      <w:pPr>
        <w:pStyle w:val="13"/>
        <w:spacing w:after="0" w:line="400" w:lineRule="exact"/>
        <w:ind w:left="0" w:leftChars="0" w:right="1470"/>
        <w:rPr>
          <w:rFonts w:ascii="宋体" w:hAnsi="宋体" w:cs="宋体"/>
          <w:color w:val="auto"/>
          <w:sz w:val="22"/>
          <w:highlight w:val="none"/>
        </w:rPr>
      </w:pPr>
    </w:p>
    <w:p>
      <w:pPr>
        <w:pStyle w:val="13"/>
        <w:spacing w:after="0" w:line="400" w:lineRule="exact"/>
        <w:ind w:left="0" w:leftChars="0" w:right="1470"/>
        <w:rPr>
          <w:rFonts w:ascii="宋体" w:hAnsi="宋体" w:cs="宋体"/>
          <w:color w:val="auto"/>
          <w:highlight w:val="none"/>
        </w:rPr>
      </w:pPr>
    </w:p>
    <w:p>
      <w:pPr>
        <w:pStyle w:val="13"/>
        <w:spacing w:after="0" w:line="400" w:lineRule="exact"/>
        <w:ind w:left="0" w:leftChars="0" w:right="1470"/>
        <w:rPr>
          <w:rFonts w:ascii="宋体" w:hAnsi="宋体" w:cs="宋体"/>
          <w:color w:val="auto"/>
          <w:highlight w:val="none"/>
        </w:rPr>
      </w:pPr>
    </w:p>
    <w:p>
      <w:pPr>
        <w:pStyle w:val="13"/>
        <w:spacing w:after="0" w:line="400" w:lineRule="exact"/>
        <w:ind w:left="0" w:leftChars="0" w:right="1470"/>
        <w:rPr>
          <w:rFonts w:ascii="宋体" w:hAnsi="宋体" w:cs="宋体"/>
          <w:color w:val="auto"/>
          <w:highlight w:val="none"/>
        </w:rPr>
      </w:pPr>
    </w:p>
    <w:p>
      <w:pPr>
        <w:pStyle w:val="13"/>
        <w:spacing w:after="0" w:line="400" w:lineRule="exact"/>
        <w:ind w:left="0" w:leftChars="0" w:right="1470"/>
        <w:rPr>
          <w:rFonts w:ascii="宋体" w:hAnsi="宋体" w:cs="宋体"/>
          <w:color w:val="auto"/>
          <w:highlight w:val="none"/>
        </w:rPr>
      </w:pPr>
    </w:p>
    <w:p>
      <w:pPr>
        <w:pStyle w:val="13"/>
        <w:spacing w:after="0" w:line="400" w:lineRule="exact"/>
        <w:ind w:left="0" w:leftChars="0" w:right="1470"/>
        <w:rPr>
          <w:rFonts w:ascii="宋体" w:hAnsi="宋体" w:cs="宋体"/>
          <w:color w:val="auto"/>
          <w:highlight w:val="none"/>
        </w:rPr>
      </w:pPr>
    </w:p>
    <w:p>
      <w:pPr>
        <w:pStyle w:val="13"/>
        <w:spacing w:after="0" w:line="400" w:lineRule="exact"/>
        <w:ind w:left="0" w:leftChars="0" w:right="1470"/>
        <w:rPr>
          <w:rFonts w:ascii="宋体" w:hAnsi="宋体" w:cs="宋体"/>
          <w:color w:val="auto"/>
          <w:highlight w:val="none"/>
        </w:rPr>
      </w:pPr>
    </w:p>
    <w:p>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残疾人福利性单位声明函</w:t>
      </w:r>
    </w:p>
    <w:p>
      <w:pPr>
        <w:jc w:val="center"/>
        <w:rPr>
          <w:rFonts w:ascii="宋体" w:hAnsi="宋体" w:cs="宋体"/>
          <w:color w:val="auto"/>
          <w:sz w:val="24"/>
          <w:highlight w:val="none"/>
        </w:rPr>
      </w:pPr>
      <w:r>
        <w:rPr>
          <w:rFonts w:hint="eastAsia" w:ascii="宋体" w:hAnsi="宋体" w:cs="宋体"/>
          <w:color w:val="auto"/>
          <w:sz w:val="24"/>
          <w:highlight w:val="none"/>
        </w:rPr>
        <w:t>（注：符合条件的残疾人福利性单位请提供本函，不符合的不提供本函）</w:t>
      </w:r>
    </w:p>
    <w:p>
      <w:pPr>
        <w:spacing w:line="400" w:lineRule="exact"/>
        <w:rPr>
          <w:rFonts w:ascii="宋体" w:hAnsi="宋体" w:cs="宋体"/>
          <w:b/>
          <w:color w:val="auto"/>
          <w:spacing w:val="6"/>
          <w:sz w:val="30"/>
          <w:szCs w:val="30"/>
          <w:highlight w:val="none"/>
        </w:rPr>
      </w:pPr>
    </w:p>
    <w:p>
      <w:pPr>
        <w:spacing w:line="400"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s="宋体"/>
          <w:color w:val="auto"/>
          <w:sz w:val="24"/>
          <w:szCs w:val="24"/>
          <w:highlight w:val="none"/>
        </w:rPr>
        <w:t>〔2017〕 141</w:t>
      </w:r>
      <w:r>
        <w:rPr>
          <w:rFonts w:hint="eastAsia" w:ascii="宋体" w:hAnsi="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本单位对上述声明的真实性负责。如有虚假，将依法承担相应责任。</w:t>
      </w:r>
    </w:p>
    <w:p>
      <w:pPr>
        <w:spacing w:line="400" w:lineRule="exact"/>
        <w:ind w:firstLine="504" w:firstLineChars="200"/>
        <w:rPr>
          <w:rFonts w:ascii="宋体" w:hAnsi="宋体" w:cs="宋体"/>
          <w:color w:val="auto"/>
          <w:spacing w:val="6"/>
          <w:sz w:val="24"/>
          <w:szCs w:val="24"/>
          <w:highlight w:val="none"/>
        </w:rPr>
      </w:pPr>
    </w:p>
    <w:p>
      <w:pPr>
        <w:tabs>
          <w:tab w:val="left" w:pos="4860"/>
        </w:tabs>
        <w:spacing w:line="400" w:lineRule="exact"/>
        <w:ind w:firstLine="504" w:firstLineChars="200"/>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单位名称（电子签章）：</w:t>
      </w:r>
    </w:p>
    <w:p>
      <w:pPr>
        <w:tabs>
          <w:tab w:val="left" w:pos="4860"/>
        </w:tabs>
        <w:spacing w:line="400" w:lineRule="exact"/>
        <w:ind w:firstLine="504" w:firstLineChars="200"/>
        <w:jc w:val="center"/>
        <w:rPr>
          <w:rFonts w:ascii="宋体" w:hAnsi="宋体" w:cs="宋体"/>
          <w:color w:val="auto"/>
          <w:sz w:val="24"/>
          <w:szCs w:val="24"/>
          <w:highlight w:val="none"/>
        </w:rPr>
      </w:pPr>
      <w:r>
        <w:rPr>
          <w:rFonts w:hint="eastAsia" w:ascii="宋体" w:hAnsi="宋体" w:cs="宋体"/>
          <w:color w:val="auto"/>
          <w:spacing w:val="6"/>
          <w:sz w:val="24"/>
          <w:szCs w:val="24"/>
          <w:highlight w:val="none"/>
        </w:rPr>
        <w:t xml:space="preserve">                           日        期：</w:t>
      </w:r>
    </w:p>
    <w:p>
      <w:pPr>
        <w:spacing w:line="400" w:lineRule="exact"/>
        <w:rPr>
          <w:rFonts w:ascii="宋体" w:hAnsi="宋体" w:cs="宋体"/>
          <w:b/>
          <w:color w:val="auto"/>
          <w:sz w:val="24"/>
          <w:szCs w:val="24"/>
          <w:highlight w:val="none"/>
        </w:rPr>
      </w:pPr>
    </w:p>
    <w:p>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注：投标人不属于残疾人福利性单位的，无需提供此声明函，如提供所引起的后果由投标人承担。中标、中标人为残疾人福利性单位的,采购代理机构将随中标结果同时公告其《残疾人福利性单位声明函》,接受社会监督。</w:t>
      </w:r>
    </w:p>
    <w:p>
      <w:pPr>
        <w:spacing w:line="400" w:lineRule="exact"/>
        <w:rPr>
          <w:rFonts w:ascii="宋体" w:hAnsi="宋体" w:cs="宋体"/>
          <w:b/>
          <w:color w:val="auto"/>
          <w:sz w:val="24"/>
          <w:szCs w:val="24"/>
          <w:highlight w:val="none"/>
        </w:rPr>
      </w:pPr>
    </w:p>
    <w:p>
      <w:pPr>
        <w:snapToGrid w:val="0"/>
        <w:spacing w:before="120" w:beforeLines="50" w:after="50"/>
        <w:jc w:val="center"/>
        <w:outlineLvl w:val="1"/>
        <w:rPr>
          <w:rFonts w:ascii="宋体" w:hAnsi="宋体" w:cs="宋体"/>
          <w:b/>
          <w:bCs/>
          <w:color w:val="auto"/>
          <w:sz w:val="28"/>
          <w:szCs w:val="28"/>
          <w:highlight w:val="none"/>
        </w:rPr>
      </w:pPr>
    </w:p>
    <w:p>
      <w:pPr>
        <w:pStyle w:val="2"/>
        <w:ind w:firstLine="241"/>
        <w:rPr>
          <w:rFonts w:ascii="宋体" w:hAnsi="宋体" w:cs="宋体"/>
          <w:color w:val="auto"/>
          <w:sz w:val="24"/>
          <w:szCs w:val="24"/>
          <w:highlight w:val="none"/>
        </w:rPr>
      </w:pPr>
    </w:p>
    <w:p>
      <w:pPr>
        <w:pStyle w:val="2"/>
        <w:ind w:left="0" w:leftChars="0" w:firstLine="0" w:firstLineChars="0"/>
        <w:rPr>
          <w:color w:val="auto"/>
          <w:highlight w:val="none"/>
        </w:rPr>
      </w:pPr>
    </w:p>
    <w:p>
      <w:pPr>
        <w:snapToGrid w:val="0"/>
        <w:spacing w:before="120" w:beforeLines="50" w:after="50"/>
        <w:jc w:val="center"/>
        <w:outlineLvl w:val="1"/>
        <w:rPr>
          <w:rFonts w:ascii="宋体" w:hAnsi="宋体" w:cs="宋体"/>
          <w:b/>
          <w:color w:val="auto"/>
          <w:sz w:val="28"/>
          <w:szCs w:val="28"/>
          <w:highlight w:val="none"/>
        </w:rPr>
      </w:pPr>
      <w:r>
        <w:rPr>
          <w:rFonts w:hint="eastAsia" w:ascii="宋体" w:hAnsi="宋体" w:cs="宋体"/>
          <w:b/>
          <w:bCs/>
          <w:color w:val="auto"/>
          <w:sz w:val="28"/>
          <w:szCs w:val="28"/>
          <w:highlight w:val="none"/>
        </w:rPr>
        <w:t>三、商务和技术文件部分封面格式</w:t>
      </w:r>
    </w:p>
    <w:p>
      <w:pPr>
        <w:snapToGrid w:val="0"/>
        <w:spacing w:before="120" w:beforeLines="50" w:after="50"/>
        <w:outlineLvl w:val="1"/>
        <w:rPr>
          <w:color w:val="auto"/>
          <w:highlight w:val="none"/>
        </w:rPr>
      </w:pPr>
    </w:p>
    <w:p>
      <w:pPr>
        <w:pStyle w:val="13"/>
        <w:ind w:left="0" w:leftChars="0" w:right="1470"/>
        <w:rPr>
          <w:rFonts w:ascii="宋体" w:hAnsi="宋体" w:cs="宋体"/>
          <w:b/>
          <w:color w:val="auto"/>
          <w:sz w:val="24"/>
          <w:szCs w:val="24"/>
          <w:highlight w:val="none"/>
        </w:rPr>
      </w:pPr>
    </w:p>
    <w:p>
      <w:pPr>
        <w:snapToGrid w:val="0"/>
        <w:spacing w:line="400" w:lineRule="exact"/>
        <w:jc w:val="center"/>
        <w:outlineLvl w:val="1"/>
        <w:rPr>
          <w:rFonts w:ascii="宋体" w:hAnsi="宋体" w:cs="宋体"/>
          <w:b/>
          <w:bCs/>
          <w:color w:val="auto"/>
          <w:sz w:val="24"/>
          <w:szCs w:val="20"/>
          <w:highlight w:val="none"/>
        </w:rPr>
      </w:pPr>
    </w:p>
    <w:p>
      <w:pPr>
        <w:snapToGrid w:val="0"/>
        <w:spacing w:line="400" w:lineRule="exact"/>
        <w:jc w:val="center"/>
        <w:rPr>
          <w:rFonts w:ascii="宋体" w:hAnsi="宋体" w:cs="宋体"/>
          <w:bCs/>
          <w:color w:val="auto"/>
          <w:sz w:val="24"/>
          <w:szCs w:val="20"/>
          <w:highlight w:val="none"/>
        </w:rPr>
      </w:pPr>
      <w:r>
        <w:rPr>
          <w:rFonts w:ascii="宋体" w:hAnsi="宋体" w:cs="宋体"/>
          <w:b/>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203200</wp:posOffset>
                </wp:positionV>
                <wp:extent cx="5076825" cy="3344545"/>
                <wp:effectExtent l="0" t="0" r="9525" b="8255"/>
                <wp:wrapTopAndBottom/>
                <wp:docPr id="9" name="Quad Arrow 5"/>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5" o:spid="_x0000_s1026" o:spt="202" type="#_x0000_t202" style="position:absolute;left:0pt;margin-left:30.7pt;margin-top:16pt;height:263.35pt;width:399.75pt;mso-wrap-distance-bottom:0pt;mso-wrap-distance-top:0pt;z-index:251661312;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ixDfZAAAACQEAAA8AAAAAAAAAAQAgAAAAIgAAAGRycy9k&#10;b3ducmV2LnhtbFBLAQIUABQAAAAIAIdO4kBKMaqUAQIAADgEAAAOAAAAAAAAAAEAIAAAACgBAABk&#10;cnMvZTJvRG9jLnhtbFBLBQYAAAAABgAGAFkBAACbBQAAAAA=&#10;">
                <v:fill on="t" focussize="0,0"/>
                <v:stroke color="#000000" joinstyle="miter"/>
                <v:imagedata o:title=""/>
                <o:lock v:ext="edit" aspectratio="f"/>
                <v:textbo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rPr>
          <w:rFonts w:ascii="宋体" w:hAnsi="宋体" w:cs="宋体"/>
          <w:b/>
          <w:color w:val="auto"/>
          <w:sz w:val="28"/>
          <w:highlight w:val="none"/>
        </w:rPr>
      </w:pPr>
      <w:r>
        <w:rPr>
          <w:rFonts w:hint="eastAsia" w:ascii="宋体" w:hAnsi="宋体" w:cs="宋体"/>
          <w:b/>
          <w:color w:val="auto"/>
          <w:sz w:val="28"/>
          <w:highlight w:val="none"/>
        </w:rPr>
        <w:br w:type="page"/>
      </w:r>
    </w:p>
    <w:p>
      <w:pPr>
        <w:spacing w:line="400" w:lineRule="exact"/>
        <w:jc w:val="center"/>
        <w:rPr>
          <w:rFonts w:ascii="宋体" w:hAnsi="宋体" w:cs="宋体"/>
          <w:b/>
          <w:color w:val="auto"/>
          <w:sz w:val="24"/>
          <w:szCs w:val="24"/>
          <w:highlight w:val="none"/>
        </w:rPr>
      </w:pPr>
      <w:r>
        <w:rPr>
          <w:rFonts w:hint="eastAsia" w:ascii="宋体" w:hAnsi="宋体" w:cs="宋体"/>
          <w:b/>
          <w:color w:val="auto"/>
          <w:sz w:val="28"/>
          <w:highlight w:val="none"/>
        </w:rPr>
        <w:t>商务和技术文件</w:t>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附件4</w:t>
      </w:r>
    </w:p>
    <w:p>
      <w:pPr>
        <w:spacing w:line="400" w:lineRule="exact"/>
        <w:jc w:val="center"/>
        <w:rPr>
          <w:rFonts w:ascii="宋体" w:hAnsi="宋体" w:cs="宋体"/>
          <w:b/>
          <w:color w:val="auto"/>
          <w:sz w:val="28"/>
          <w:highlight w:val="none"/>
        </w:rPr>
      </w:pPr>
      <w:r>
        <w:rPr>
          <w:rFonts w:hint="eastAsia" w:ascii="宋体" w:hAnsi="宋体" w:cs="宋体"/>
          <w:b/>
          <w:color w:val="auto"/>
          <w:sz w:val="28"/>
          <w:highlight w:val="none"/>
        </w:rPr>
        <w:t>商务和技术文件投标文件</w:t>
      </w:r>
    </w:p>
    <w:p>
      <w:pPr>
        <w:spacing w:line="400" w:lineRule="exact"/>
        <w:jc w:val="center"/>
        <w:rPr>
          <w:rFonts w:ascii="宋体" w:hAnsi="宋体" w:cs="宋体"/>
          <w:b/>
          <w:color w:val="auto"/>
          <w:sz w:val="28"/>
          <w:highlight w:val="none"/>
        </w:rPr>
      </w:pPr>
      <w:r>
        <w:rPr>
          <w:rFonts w:hint="eastAsia" w:ascii="宋体" w:hAnsi="宋体" w:cs="宋体"/>
          <w:b/>
          <w:color w:val="auto"/>
          <w:sz w:val="28"/>
          <w:highlight w:val="none"/>
        </w:rPr>
        <w:t>评分索引表</w:t>
      </w:r>
    </w:p>
    <w:p>
      <w:pPr>
        <w:spacing w:line="400" w:lineRule="exact"/>
        <w:ind w:firstLine="480" w:firstLineChars="200"/>
        <w:jc w:val="left"/>
        <w:rPr>
          <w:rFonts w:ascii="宋体" w:hAnsi="宋体" w:cs="宋体"/>
          <w:b/>
          <w:color w:val="auto"/>
          <w:sz w:val="24"/>
          <w:szCs w:val="24"/>
          <w:highlight w:val="none"/>
        </w:rPr>
      </w:pPr>
      <w:r>
        <w:rPr>
          <w:rFonts w:hint="eastAsia" w:ascii="宋体" w:hAnsi="宋体" w:cs="宋体"/>
          <w:color w:val="auto"/>
          <w:sz w:val="24"/>
          <w:szCs w:val="24"/>
          <w:highlight w:val="none"/>
        </w:rPr>
        <w:t>为了方便专家评审投标文件，针对招标文件评分细则要求，投标人应制作标书索引，置于投标文件首页，格式如下：</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
                <w:color w:val="auto"/>
                <w:spacing w:val="-6"/>
                <w:sz w:val="24"/>
                <w:szCs w:val="24"/>
                <w:highlight w:val="none"/>
              </w:rPr>
            </w:pPr>
            <w:r>
              <w:rPr>
                <w:rFonts w:hint="eastAsia" w:ascii="宋体" w:hAnsi="宋体" w:cs="宋体"/>
                <w:b/>
                <w:color w:val="auto"/>
                <w:spacing w:val="-6"/>
                <w:sz w:val="24"/>
                <w:szCs w:val="24"/>
                <w:highlight w:val="none"/>
              </w:rPr>
              <w:t>序号</w:t>
            </w:r>
          </w:p>
        </w:tc>
        <w:tc>
          <w:tcPr>
            <w:tcW w:w="6956" w:type="dxa"/>
            <w:vAlign w:val="center"/>
          </w:tcPr>
          <w:p>
            <w:pPr>
              <w:spacing w:line="400" w:lineRule="exact"/>
              <w:jc w:val="center"/>
              <w:rPr>
                <w:rFonts w:ascii="宋体" w:hAnsi="宋体" w:cs="宋体"/>
                <w:b/>
                <w:color w:val="auto"/>
                <w:spacing w:val="-6"/>
                <w:sz w:val="24"/>
                <w:szCs w:val="24"/>
                <w:highlight w:val="none"/>
              </w:rPr>
            </w:pPr>
            <w:r>
              <w:rPr>
                <w:rFonts w:hint="eastAsia" w:ascii="宋体" w:hAnsi="宋体" w:cs="宋体"/>
                <w:b/>
                <w:color w:val="auto"/>
                <w:spacing w:val="-6"/>
                <w:sz w:val="24"/>
                <w:szCs w:val="24"/>
                <w:highlight w:val="none"/>
              </w:rPr>
              <w:t>评分内容</w:t>
            </w:r>
          </w:p>
        </w:tc>
        <w:tc>
          <w:tcPr>
            <w:tcW w:w="1313" w:type="dxa"/>
            <w:vAlign w:val="center"/>
          </w:tcPr>
          <w:p>
            <w:pPr>
              <w:pStyle w:val="56"/>
              <w:spacing w:line="400" w:lineRule="exact"/>
              <w:rPr>
                <w:rFonts w:hint="default" w:ascii="宋体" w:hAnsi="宋体" w:eastAsia="宋体" w:cs="宋体"/>
                <w:b/>
                <w:color w:val="auto"/>
                <w:spacing w:val="-6"/>
                <w:szCs w:val="24"/>
                <w:highlight w:val="none"/>
              </w:rPr>
            </w:pPr>
            <w:r>
              <w:rPr>
                <w:rFonts w:ascii="宋体" w:hAnsi="宋体" w:eastAsia="宋体" w:cs="宋体"/>
                <w:b/>
                <w:color w:val="auto"/>
                <w:spacing w:val="-6"/>
                <w:szCs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Cs/>
                <w:color w:val="auto"/>
                <w:kern w:val="0"/>
                <w:sz w:val="24"/>
                <w:szCs w:val="24"/>
                <w:highlight w:val="none"/>
              </w:rPr>
            </w:pPr>
            <w:r>
              <w:rPr>
                <w:rFonts w:hint="eastAsia" w:ascii="宋体" w:hAnsi="宋体" w:cs="宋体"/>
                <w:bCs/>
                <w:color w:val="auto"/>
                <w:sz w:val="24"/>
                <w:szCs w:val="24"/>
                <w:highlight w:val="none"/>
              </w:rPr>
              <w:t>1</w:t>
            </w:r>
          </w:p>
        </w:tc>
        <w:tc>
          <w:tcPr>
            <w:tcW w:w="6956" w:type="dxa"/>
            <w:vAlign w:val="center"/>
          </w:tcPr>
          <w:p>
            <w:pPr>
              <w:spacing w:line="400" w:lineRule="exact"/>
              <w:jc w:val="left"/>
              <w:rPr>
                <w:rFonts w:ascii="宋体" w:hAnsi="宋体" w:cs="宋体"/>
                <w:color w:val="auto"/>
                <w:kern w:val="0"/>
                <w:sz w:val="24"/>
                <w:szCs w:val="24"/>
                <w:highlight w:val="none"/>
              </w:rPr>
            </w:pPr>
          </w:p>
          <w:p>
            <w:pPr>
              <w:spacing w:line="400" w:lineRule="exact"/>
              <w:jc w:val="left"/>
              <w:rPr>
                <w:rFonts w:ascii="宋体" w:hAnsi="宋体" w:cs="宋体"/>
                <w:color w:val="auto"/>
                <w:kern w:val="0"/>
                <w:sz w:val="24"/>
                <w:szCs w:val="24"/>
                <w:highlight w:val="none"/>
              </w:rPr>
            </w:pPr>
          </w:p>
        </w:tc>
        <w:tc>
          <w:tcPr>
            <w:tcW w:w="1313" w:type="dxa"/>
            <w:vAlign w:val="center"/>
          </w:tcPr>
          <w:p>
            <w:pPr>
              <w:pStyle w:val="11"/>
              <w:spacing w:line="400" w:lineRule="exact"/>
              <w:ind w:left="456" w:hanging="456"/>
              <w:rPr>
                <w:rFonts w:ascii="宋体" w:hAnsi="宋体" w:cs="宋体"/>
                <w:color w:val="auto"/>
                <w:spacing w:val="-6"/>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Cs/>
                <w:color w:val="auto"/>
                <w:kern w:val="0"/>
                <w:sz w:val="24"/>
                <w:szCs w:val="24"/>
                <w:highlight w:val="none"/>
              </w:rPr>
            </w:pPr>
            <w:r>
              <w:rPr>
                <w:rFonts w:hint="eastAsia" w:ascii="宋体" w:hAnsi="宋体" w:cs="宋体"/>
                <w:bCs/>
                <w:color w:val="auto"/>
                <w:sz w:val="24"/>
                <w:szCs w:val="24"/>
                <w:highlight w:val="none"/>
              </w:rPr>
              <w:t>2</w:t>
            </w:r>
          </w:p>
        </w:tc>
        <w:tc>
          <w:tcPr>
            <w:tcW w:w="6956" w:type="dxa"/>
            <w:vAlign w:val="center"/>
          </w:tcPr>
          <w:p>
            <w:pPr>
              <w:spacing w:line="400" w:lineRule="exact"/>
              <w:jc w:val="left"/>
              <w:rPr>
                <w:rFonts w:ascii="宋体" w:hAnsi="宋体" w:cs="宋体"/>
                <w:color w:val="auto"/>
                <w:kern w:val="0"/>
                <w:sz w:val="24"/>
                <w:szCs w:val="24"/>
                <w:highlight w:val="none"/>
              </w:rPr>
            </w:pPr>
          </w:p>
        </w:tc>
        <w:tc>
          <w:tcPr>
            <w:tcW w:w="1313" w:type="dxa"/>
            <w:vAlign w:val="center"/>
          </w:tcPr>
          <w:p>
            <w:pPr>
              <w:pStyle w:val="11"/>
              <w:spacing w:line="400" w:lineRule="exact"/>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3</w:t>
            </w:r>
          </w:p>
        </w:tc>
        <w:tc>
          <w:tcPr>
            <w:tcW w:w="6956" w:type="dxa"/>
            <w:vAlign w:val="center"/>
          </w:tcPr>
          <w:p>
            <w:pPr>
              <w:spacing w:line="400" w:lineRule="exact"/>
              <w:rPr>
                <w:rFonts w:ascii="宋体" w:hAnsi="宋体" w:cs="宋体"/>
                <w:color w:val="auto"/>
                <w:sz w:val="24"/>
                <w:szCs w:val="24"/>
                <w:highlight w:val="none"/>
              </w:rPr>
            </w:pPr>
          </w:p>
        </w:tc>
        <w:tc>
          <w:tcPr>
            <w:tcW w:w="1313" w:type="dxa"/>
          </w:tcPr>
          <w:p>
            <w:pPr>
              <w:spacing w:line="400" w:lineRule="exact"/>
              <w:rPr>
                <w:rFonts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4</w:t>
            </w:r>
          </w:p>
        </w:tc>
        <w:tc>
          <w:tcPr>
            <w:tcW w:w="6956" w:type="dxa"/>
            <w:vAlign w:val="center"/>
          </w:tcPr>
          <w:p>
            <w:pPr>
              <w:spacing w:line="400" w:lineRule="exact"/>
              <w:rPr>
                <w:rFonts w:ascii="宋体" w:hAnsi="宋体" w:cs="宋体"/>
                <w:color w:val="auto"/>
                <w:sz w:val="24"/>
                <w:szCs w:val="24"/>
                <w:highlight w:val="none"/>
              </w:rPr>
            </w:pPr>
          </w:p>
        </w:tc>
        <w:tc>
          <w:tcPr>
            <w:tcW w:w="1313" w:type="dxa"/>
          </w:tcPr>
          <w:p>
            <w:pPr>
              <w:spacing w:line="400" w:lineRule="exact"/>
              <w:rPr>
                <w:rFonts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5</w:t>
            </w:r>
          </w:p>
        </w:tc>
        <w:tc>
          <w:tcPr>
            <w:tcW w:w="6956" w:type="dxa"/>
            <w:vAlign w:val="center"/>
          </w:tcPr>
          <w:p>
            <w:pPr>
              <w:spacing w:line="400" w:lineRule="exact"/>
              <w:jc w:val="left"/>
              <w:rPr>
                <w:rFonts w:ascii="宋体" w:hAnsi="宋体" w:cs="宋体"/>
                <w:color w:val="auto"/>
                <w:sz w:val="24"/>
                <w:szCs w:val="24"/>
                <w:highlight w:val="none"/>
              </w:rPr>
            </w:pPr>
          </w:p>
        </w:tc>
        <w:tc>
          <w:tcPr>
            <w:tcW w:w="1313" w:type="dxa"/>
          </w:tcPr>
          <w:p>
            <w:pPr>
              <w:spacing w:line="400" w:lineRule="exact"/>
              <w:rPr>
                <w:rFonts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6</w:t>
            </w:r>
          </w:p>
        </w:tc>
        <w:tc>
          <w:tcPr>
            <w:tcW w:w="6956" w:type="dxa"/>
            <w:vAlign w:val="center"/>
          </w:tcPr>
          <w:p>
            <w:pPr>
              <w:spacing w:line="400" w:lineRule="exact"/>
              <w:jc w:val="left"/>
              <w:rPr>
                <w:rFonts w:ascii="宋体" w:hAnsi="宋体" w:cs="宋体"/>
                <w:color w:val="auto"/>
                <w:sz w:val="24"/>
                <w:szCs w:val="24"/>
                <w:highlight w:val="none"/>
              </w:rPr>
            </w:pPr>
          </w:p>
        </w:tc>
        <w:tc>
          <w:tcPr>
            <w:tcW w:w="1313" w:type="dxa"/>
          </w:tcPr>
          <w:p>
            <w:pPr>
              <w:spacing w:line="400" w:lineRule="exact"/>
              <w:rPr>
                <w:rFonts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7</w:t>
            </w:r>
          </w:p>
        </w:tc>
        <w:tc>
          <w:tcPr>
            <w:tcW w:w="6956" w:type="dxa"/>
            <w:vAlign w:val="center"/>
          </w:tcPr>
          <w:p>
            <w:pPr>
              <w:spacing w:line="400" w:lineRule="exact"/>
              <w:jc w:val="left"/>
              <w:rPr>
                <w:rFonts w:ascii="宋体" w:hAnsi="宋体" w:cs="宋体"/>
                <w:color w:val="auto"/>
                <w:sz w:val="24"/>
                <w:szCs w:val="24"/>
                <w:highlight w:val="none"/>
              </w:rPr>
            </w:pPr>
          </w:p>
        </w:tc>
        <w:tc>
          <w:tcPr>
            <w:tcW w:w="1313" w:type="dxa"/>
          </w:tcPr>
          <w:p>
            <w:pPr>
              <w:spacing w:line="400" w:lineRule="exact"/>
              <w:rPr>
                <w:rFonts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8</w:t>
            </w:r>
          </w:p>
        </w:tc>
        <w:tc>
          <w:tcPr>
            <w:tcW w:w="6956" w:type="dxa"/>
            <w:vAlign w:val="center"/>
          </w:tcPr>
          <w:p>
            <w:pPr>
              <w:spacing w:line="400" w:lineRule="exact"/>
              <w:rPr>
                <w:rFonts w:ascii="宋体" w:hAnsi="宋体" w:cs="宋体"/>
                <w:color w:val="auto"/>
                <w:sz w:val="24"/>
                <w:szCs w:val="24"/>
                <w:highlight w:val="none"/>
              </w:rPr>
            </w:pPr>
          </w:p>
        </w:tc>
        <w:tc>
          <w:tcPr>
            <w:tcW w:w="1313" w:type="dxa"/>
          </w:tcPr>
          <w:p>
            <w:pPr>
              <w:spacing w:line="400" w:lineRule="exact"/>
              <w:rPr>
                <w:rFonts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w:t>
            </w:r>
          </w:p>
        </w:tc>
        <w:tc>
          <w:tcPr>
            <w:tcW w:w="6956" w:type="dxa"/>
            <w:vAlign w:val="center"/>
          </w:tcPr>
          <w:p>
            <w:pPr>
              <w:spacing w:line="400" w:lineRule="exact"/>
              <w:jc w:val="left"/>
              <w:rPr>
                <w:rFonts w:ascii="宋体" w:hAnsi="宋体" w:cs="宋体"/>
                <w:color w:val="auto"/>
                <w:sz w:val="24"/>
                <w:szCs w:val="24"/>
                <w:highlight w:val="none"/>
              </w:rPr>
            </w:pPr>
          </w:p>
        </w:tc>
        <w:tc>
          <w:tcPr>
            <w:tcW w:w="1313" w:type="dxa"/>
          </w:tcPr>
          <w:p>
            <w:pPr>
              <w:spacing w:line="400" w:lineRule="exact"/>
              <w:rPr>
                <w:rFonts w:ascii="宋体" w:hAnsi="宋体" w:cs="宋体"/>
                <w:bCs/>
                <w:color w:val="auto"/>
                <w:sz w:val="24"/>
                <w:szCs w:val="24"/>
                <w:highlight w:val="none"/>
              </w:rPr>
            </w:pPr>
          </w:p>
        </w:tc>
      </w:tr>
    </w:tbl>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备注：一.“评分内容”对应“第六部分”评标原则及方法。</w:t>
      </w:r>
    </w:p>
    <w:p>
      <w:pPr>
        <w:spacing w:line="4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二.评标内容自行添加。本表可扩展。</w:t>
      </w:r>
    </w:p>
    <w:p>
      <w:pPr>
        <w:spacing w:line="400" w:lineRule="exact"/>
        <w:ind w:firstLine="720" w:firstLineChars="300"/>
        <w:rPr>
          <w:rFonts w:ascii="宋体" w:hAnsi="宋体" w:cs="宋体"/>
          <w:b/>
          <w:color w:val="auto"/>
          <w:sz w:val="24"/>
          <w:szCs w:val="24"/>
          <w:highlight w:val="none"/>
        </w:rPr>
      </w:pPr>
      <w:r>
        <w:rPr>
          <w:rFonts w:hint="eastAsia" w:ascii="宋体" w:hAnsi="宋体" w:cs="宋体"/>
          <w:color w:val="auto"/>
          <w:sz w:val="24"/>
          <w:szCs w:val="24"/>
          <w:highlight w:val="none"/>
        </w:rPr>
        <w:t>三.各投标人在投标文件最前页根据本评标细则制作评分索引表，清楚标注响应内容及证明材料的所在页码。</w:t>
      </w:r>
    </w:p>
    <w:p>
      <w:pPr>
        <w:spacing w:line="400" w:lineRule="exact"/>
        <w:rPr>
          <w:rFonts w:ascii="宋体" w:hAnsi="宋体" w:cs="宋体"/>
          <w:b/>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附件5</w:t>
      </w:r>
    </w:p>
    <w:p>
      <w:pPr>
        <w:pStyle w:val="11"/>
        <w:ind w:left="0" w:firstLine="0" w:firstLineChars="0"/>
        <w:rPr>
          <w:rFonts w:ascii="宋体" w:hAnsi="宋体" w:cs="宋体"/>
          <w:color w:val="auto"/>
          <w:szCs w:val="24"/>
          <w:highlight w:val="none"/>
        </w:rPr>
      </w:pPr>
    </w:p>
    <w:p>
      <w:pPr>
        <w:ind w:right="-1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法定代表人资格证明书</w:t>
      </w:r>
    </w:p>
    <w:p>
      <w:pPr>
        <w:spacing w:line="48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致：温州大学、浙江乐诚工程咨询有限公司：</w:t>
      </w:r>
    </w:p>
    <w:p>
      <w:pPr>
        <w:spacing w:line="480" w:lineRule="auto"/>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（姓名、性别、年龄）</w:t>
      </w:r>
      <w:r>
        <w:rPr>
          <w:rFonts w:hint="eastAsia" w:ascii="宋体" w:hAnsi="宋体" w:cs="宋体"/>
          <w:color w:val="auto"/>
          <w:sz w:val="24"/>
          <w:szCs w:val="24"/>
          <w:highlight w:val="none"/>
        </w:rPr>
        <w:t>在我单位任（职务名称）职务，是我单位的法定代表人。</w:t>
      </w:r>
    </w:p>
    <w:p>
      <w:pPr>
        <w:spacing w:line="480" w:lineRule="auto"/>
        <w:ind w:firstLine="600" w:firstLineChars="250"/>
        <w:jc w:val="left"/>
        <w:rPr>
          <w:rFonts w:ascii="宋体" w:hAnsi="宋体" w:cs="宋体"/>
          <w:color w:val="auto"/>
          <w:sz w:val="24"/>
          <w:szCs w:val="24"/>
          <w:highlight w:val="none"/>
        </w:rPr>
      </w:pPr>
      <w:r>
        <w:rPr>
          <w:rFonts w:hint="eastAsia" w:ascii="宋体" w:hAnsi="宋体" w:cs="宋体"/>
          <w:color w:val="auto"/>
          <w:sz w:val="24"/>
          <w:szCs w:val="24"/>
          <w:highlight w:val="none"/>
        </w:rPr>
        <w:t>特此证明。</w:t>
      </w:r>
    </w:p>
    <w:p>
      <w:pPr>
        <w:spacing w:line="400" w:lineRule="exact"/>
        <w:jc w:val="left"/>
        <w:rPr>
          <w:rFonts w:ascii="宋体" w:hAnsi="宋体" w:cs="宋体"/>
          <w:b/>
          <w:bCs/>
          <w:color w:val="auto"/>
          <w:sz w:val="24"/>
          <w:szCs w:val="24"/>
          <w:highlight w:val="none"/>
        </w:rPr>
      </w:pPr>
    </w:p>
    <w:p>
      <w:pPr>
        <w:spacing w:line="40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法定代表人身份证号：（身份证复印附后）</w:t>
      </w:r>
    </w:p>
    <w:p>
      <w:pPr>
        <w:spacing w:line="40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法定代表人电话：</w:t>
      </w:r>
    </w:p>
    <w:p>
      <w:pPr>
        <w:spacing w:line="400" w:lineRule="exact"/>
        <w:jc w:val="left"/>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投标人全称（电子签章）</w:t>
      </w:r>
    </w:p>
    <w:p>
      <w:pPr>
        <w:spacing w:line="40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日 期：   年  月  日</w:t>
      </w:r>
    </w:p>
    <w:p>
      <w:pPr>
        <w:spacing w:line="400" w:lineRule="exact"/>
        <w:rPr>
          <w:rFonts w:ascii="宋体" w:hAnsi="宋体" w:cs="宋体"/>
          <w:b/>
          <w:bCs/>
          <w:color w:val="auto"/>
          <w:sz w:val="24"/>
          <w:szCs w:val="24"/>
          <w:highlight w:val="none"/>
        </w:rPr>
      </w:pPr>
      <w:r>
        <w:rPr>
          <w:rFonts w:ascii="宋体" w:hAnsi="宋体" w:cs="宋体"/>
          <w:b/>
          <w:bCs/>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598170</wp:posOffset>
                </wp:positionH>
                <wp:positionV relativeFrom="paragraph">
                  <wp:posOffset>158115</wp:posOffset>
                </wp:positionV>
                <wp:extent cx="3400425" cy="2377440"/>
                <wp:effectExtent l="0" t="0" r="9525" b="3810"/>
                <wp:wrapNone/>
                <wp:docPr id="10" name="Quad Arrow 4"/>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cs="宋体"/>
                                <w:sz w:val="24"/>
                                <w:szCs w:val="24"/>
                              </w:rPr>
                            </w:pPr>
                            <w:r>
                              <w:rPr>
                                <w:rFonts w:hint="eastAsia" w:ascii="宋体" w:hAnsi="宋体" w:cs="宋体"/>
                                <w:sz w:val="24"/>
                                <w:szCs w:val="24"/>
                              </w:rPr>
                              <w:t>法人代表身份证复印件粘贴：</w:t>
                            </w:r>
                          </w:p>
                        </w:txbxContent>
                      </wps:txbx>
                      <wps:bodyPr upright="1"/>
                    </wps:wsp>
                  </a:graphicData>
                </a:graphic>
              </wp:anchor>
            </w:drawing>
          </mc:Choice>
          <mc:Fallback>
            <w:pict>
              <v:shape id="Quad Arrow 4" o:spid="_x0000_s1026" o:spt="202" type="#_x0000_t202" style="position:absolute;left:0pt;margin-left:47.1pt;margin-top:12.45pt;height:187.2pt;width:267.75pt;z-index:251662336;mso-width-relative:page;mso-height-relative:page;" fillcolor="#FFFFFF" filled="t" stroked="t"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l8mDtgAAAAJAQAADwAAAAAAAAABACAAAAAiAAAAZHJzL2Rv&#10;d25yZXYueG1sUEsBAhQAFAAAAAgAh07iQCPieLwBAgAAOQQAAA4AAAAAAAAAAQAgAAAAJwEAAGRy&#10;cy9lMm9Eb2MueG1sUEsFBgAAAAAGAAYAWQEAAJoFAAAAAA==&#10;">
                <v:fill on="t" focussize="0,0"/>
                <v:stroke color="#000000" joinstyle="miter"/>
                <v:imagedata o:title=""/>
                <o:lock v:ext="edit" aspectratio="f"/>
                <v:textbox>
                  <w:txbxContent>
                    <w:p>
                      <w:pPr>
                        <w:rPr>
                          <w:rFonts w:ascii="宋体" w:hAnsi="宋体" w:cs="宋体"/>
                          <w:sz w:val="24"/>
                          <w:szCs w:val="24"/>
                        </w:rPr>
                      </w:pPr>
                      <w:r>
                        <w:rPr>
                          <w:rFonts w:hint="eastAsia" w:ascii="宋体" w:hAnsi="宋体" w:cs="宋体"/>
                          <w:sz w:val="24"/>
                          <w:szCs w:val="24"/>
                        </w:rPr>
                        <w:t>法人代表身份证复印件粘贴：</w:t>
                      </w:r>
                    </w:p>
                  </w:txbxContent>
                </v:textbox>
              </v:shape>
            </w:pict>
          </mc:Fallback>
        </mc:AlternateContent>
      </w: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napToGrid w:val="0"/>
        <w:spacing w:line="400" w:lineRule="exact"/>
        <w:rPr>
          <w:rFonts w:ascii="宋体" w:hAnsi="宋体" w:cs="宋体"/>
          <w:color w:val="auto"/>
          <w:sz w:val="24"/>
          <w:szCs w:val="24"/>
          <w:highlight w:val="none"/>
        </w:rPr>
      </w:pPr>
    </w:p>
    <w:p>
      <w:pPr>
        <w:spacing w:line="400" w:lineRule="exact"/>
        <w:rPr>
          <w:rFonts w:ascii="宋体" w:hAnsi="宋体" w:cs="宋体"/>
          <w:b/>
          <w:bCs/>
          <w:color w:val="auto"/>
          <w:spacing w:val="-6"/>
          <w:sz w:val="24"/>
          <w:highlight w:val="none"/>
        </w:rPr>
      </w:pPr>
      <w:r>
        <w:rPr>
          <w:rFonts w:hint="eastAsia" w:ascii="宋体" w:hAnsi="宋体" w:cs="宋体"/>
          <w:b/>
          <w:bCs/>
          <w:color w:val="auto"/>
          <w:spacing w:val="-6"/>
          <w:sz w:val="24"/>
          <w:highlight w:val="none"/>
        </w:rPr>
        <w:t>说明：投标人的法定代表人参加投标，须在投标文件中提供法定代表人资格证明书；投标人的法定代表人委托授权代表参加投标，须在投标文件中提供法定代表人授权委托书。</w:t>
      </w:r>
    </w:p>
    <w:p>
      <w:pPr>
        <w:pStyle w:val="11"/>
        <w:rPr>
          <w:rFonts w:ascii="宋体" w:hAnsi="宋体" w:cs="宋体"/>
          <w:color w:val="auto"/>
          <w:highlight w:val="none"/>
        </w:rPr>
      </w:pPr>
    </w:p>
    <w:p>
      <w:pPr>
        <w:rPr>
          <w:rFonts w:ascii="宋体" w:hAnsi="宋体" w:cs="宋体"/>
          <w:b/>
          <w:color w:val="auto"/>
          <w:spacing w:val="-6"/>
          <w:sz w:val="28"/>
          <w:szCs w:val="28"/>
          <w:highlight w:val="none"/>
        </w:rPr>
      </w:pPr>
      <w:r>
        <w:rPr>
          <w:rFonts w:hint="eastAsia" w:ascii="宋体" w:hAnsi="宋体" w:cs="宋体"/>
          <w:b/>
          <w:color w:val="auto"/>
          <w:spacing w:val="-6"/>
          <w:sz w:val="28"/>
          <w:szCs w:val="28"/>
          <w:highlight w:val="none"/>
        </w:rPr>
        <w:br w:type="page"/>
      </w:r>
    </w:p>
    <w:p>
      <w:pPr>
        <w:snapToGrid w:val="0"/>
        <w:spacing w:line="360" w:lineRule="auto"/>
        <w:jc w:val="center"/>
        <w:rPr>
          <w:rFonts w:ascii="宋体" w:hAnsi="宋体" w:cs="宋体"/>
          <w:b/>
          <w:color w:val="auto"/>
          <w:spacing w:val="-6"/>
          <w:sz w:val="28"/>
          <w:szCs w:val="28"/>
          <w:highlight w:val="none"/>
        </w:rPr>
      </w:pPr>
      <w:r>
        <w:rPr>
          <w:rFonts w:hint="eastAsia" w:ascii="宋体" w:hAnsi="宋体" w:cs="宋体"/>
          <w:b/>
          <w:color w:val="auto"/>
          <w:spacing w:val="-6"/>
          <w:sz w:val="28"/>
          <w:szCs w:val="28"/>
          <w:highlight w:val="none"/>
        </w:rPr>
        <w:t>法定代表人授权委托书</w:t>
      </w:r>
    </w:p>
    <w:p>
      <w:pPr>
        <w:snapToGrid w:val="0"/>
        <w:spacing w:line="360" w:lineRule="auto"/>
        <w:rPr>
          <w:rFonts w:ascii="宋体" w:hAnsi="宋体" w:cs="宋体"/>
          <w:b/>
          <w:bCs/>
          <w:color w:val="auto"/>
          <w:spacing w:val="-6"/>
          <w:sz w:val="24"/>
          <w:szCs w:val="24"/>
          <w:highlight w:val="none"/>
        </w:rPr>
      </w:pPr>
      <w:r>
        <w:rPr>
          <w:rFonts w:hint="eastAsia" w:ascii="宋体" w:hAnsi="宋体" w:cs="宋体"/>
          <w:bCs/>
          <w:color w:val="auto"/>
          <w:spacing w:val="-6"/>
          <w:sz w:val="24"/>
          <w:szCs w:val="24"/>
          <w:highlight w:val="none"/>
        </w:rPr>
        <w:t>致：</w:t>
      </w:r>
      <w:r>
        <w:rPr>
          <w:rFonts w:hint="eastAsia" w:ascii="宋体" w:hAnsi="宋体" w:cs="宋体"/>
          <w:color w:val="auto"/>
          <w:sz w:val="24"/>
          <w:szCs w:val="24"/>
          <w:highlight w:val="none"/>
        </w:rPr>
        <w:t>温州大学、浙江乐诚工程咨询有限公司</w:t>
      </w:r>
      <w:r>
        <w:rPr>
          <w:rFonts w:hint="eastAsia" w:ascii="宋体" w:hAnsi="宋体" w:cs="宋体"/>
          <w:color w:val="auto"/>
          <w:spacing w:val="-6"/>
          <w:sz w:val="24"/>
          <w:szCs w:val="24"/>
          <w:highlight w:val="none"/>
        </w:rPr>
        <w:t>：</w:t>
      </w:r>
    </w:p>
    <w:p>
      <w:pPr>
        <w:snapToGrid w:val="0"/>
        <w:spacing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我 （姓名）系（投标人名称）的法定代表人，现授权委托本单位在职职工 （姓名）（身份证号：）以我方的名义参加温州大学（采购项目）</w:t>
      </w:r>
      <w:r>
        <w:rPr>
          <w:rFonts w:hint="eastAsia" w:ascii="宋体" w:hAnsi="宋体" w:cs="宋体"/>
          <w:color w:val="auto"/>
          <w:spacing w:val="-6"/>
          <w:sz w:val="24"/>
          <w:szCs w:val="24"/>
          <w:highlight w:val="none"/>
          <w:lang w:val="en-US" w:eastAsia="zh-CN"/>
        </w:rPr>
        <w:t xml:space="preserve">   </w:t>
      </w:r>
      <w:r>
        <w:rPr>
          <w:rFonts w:hint="eastAsia" w:ascii="宋体" w:hAnsi="宋体" w:cs="宋体"/>
          <w:color w:val="auto"/>
          <w:spacing w:val="-6"/>
          <w:sz w:val="24"/>
          <w:szCs w:val="24"/>
          <w:highlight w:val="none"/>
        </w:rPr>
        <w:t>项目（项目编号：</w:t>
      </w:r>
      <w:r>
        <w:rPr>
          <w:rFonts w:hint="eastAsia" w:ascii="宋体" w:hAnsi="宋体" w:cs="宋体"/>
          <w:color w:val="auto"/>
          <w:spacing w:val="-6"/>
          <w:sz w:val="24"/>
          <w:szCs w:val="24"/>
          <w:highlight w:val="none"/>
          <w:lang w:val="en-US" w:eastAsia="zh-CN"/>
        </w:rPr>
        <w:t xml:space="preserve">   </w:t>
      </w:r>
      <w:r>
        <w:rPr>
          <w:rFonts w:hint="eastAsia" w:ascii="宋体" w:hAnsi="宋体" w:cs="宋体"/>
          <w:color w:val="auto"/>
          <w:spacing w:val="-6"/>
          <w:sz w:val="24"/>
          <w:szCs w:val="24"/>
          <w:highlight w:val="none"/>
        </w:rPr>
        <w:t>）的投标活动，并代表我方全权办理针对上述项目的投标、开标、评标、签约等具体事务和签署相关文件。</w:t>
      </w:r>
    </w:p>
    <w:p>
      <w:pPr>
        <w:snapToGrid w:val="0"/>
        <w:spacing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我方对被授权人的签名负全部责任。</w:t>
      </w:r>
    </w:p>
    <w:p>
      <w:pPr>
        <w:snapToGrid w:val="0"/>
        <w:spacing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在撤销授权的书面通知以前，本授权书一直有效。被授权人在授权书有效期内签署的所有文件不因授权的撤销而失效。</w:t>
      </w:r>
    </w:p>
    <w:p>
      <w:pPr>
        <w:snapToGrid w:val="0"/>
        <w:spacing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被授权人无转委托权，特此委托。</w:t>
      </w:r>
    </w:p>
    <w:p>
      <w:pPr>
        <w:snapToGrid w:val="0"/>
        <w:spacing w:line="288" w:lineRule="auto"/>
        <w:rPr>
          <w:rFonts w:ascii="宋体" w:hAnsi="宋体" w:cs="宋体"/>
          <w:color w:val="auto"/>
          <w:spacing w:val="-6"/>
          <w:sz w:val="24"/>
          <w:szCs w:val="24"/>
          <w:highlight w:val="none"/>
        </w:rPr>
      </w:pPr>
    </w:p>
    <w:p>
      <w:pPr>
        <w:snapToGrid w:val="0"/>
        <w:spacing w:line="288" w:lineRule="auto"/>
        <w:rPr>
          <w:rFonts w:ascii="宋体" w:hAnsi="宋体" w:cs="宋体"/>
          <w:color w:val="auto"/>
          <w:spacing w:val="-6"/>
          <w:sz w:val="24"/>
          <w:szCs w:val="24"/>
          <w:highlight w:val="none"/>
        </w:rPr>
      </w:pPr>
    </w:p>
    <w:p>
      <w:pPr>
        <w:snapToGrid w:val="0"/>
        <w:spacing w:line="288" w:lineRule="auto"/>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被授权人签字：                              法定代表人签字或签章：</w:t>
      </w:r>
    </w:p>
    <w:p>
      <w:pPr>
        <w:snapToGrid w:val="0"/>
        <w:spacing w:line="288" w:lineRule="auto"/>
        <w:ind w:firstLine="912" w:firstLineChars="4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职务：                               职务：</w:t>
      </w:r>
    </w:p>
    <w:p>
      <w:pPr>
        <w:snapToGrid w:val="0"/>
        <w:spacing w:line="288" w:lineRule="auto"/>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被授权人身份证号码：</w:t>
      </w:r>
    </w:p>
    <w:p>
      <w:pPr>
        <w:pStyle w:val="30"/>
        <w:ind w:left="456" w:hanging="456"/>
        <w:rPr>
          <w:rFonts w:ascii="宋体" w:hAnsi="宋体" w:cs="宋体"/>
          <w:color w:val="auto"/>
          <w:highlight w:val="none"/>
          <w:u w:val="single"/>
        </w:rPr>
      </w:pPr>
      <w:r>
        <w:rPr>
          <w:rFonts w:hint="eastAsia" w:ascii="宋体" w:hAnsi="宋体" w:cs="宋体"/>
          <w:color w:val="auto"/>
          <w:spacing w:val="-6"/>
          <w:szCs w:val="24"/>
          <w:highlight w:val="none"/>
        </w:rPr>
        <w:t>被授权人手机号码：</w:t>
      </w:r>
    </w:p>
    <w:p>
      <w:pPr>
        <w:snapToGrid w:val="0"/>
        <w:spacing w:line="288" w:lineRule="auto"/>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供应商名称（CA电子公章）：</w:t>
      </w:r>
    </w:p>
    <w:p>
      <w:pPr>
        <w:snapToGrid w:val="0"/>
        <w:spacing w:line="288" w:lineRule="auto"/>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年    月    日</w:t>
      </w:r>
    </w:p>
    <w:p>
      <w:pPr>
        <w:spacing w:line="288" w:lineRule="auto"/>
        <w:rPr>
          <w:rFonts w:ascii="宋体" w:hAnsi="宋体" w:cs="宋体"/>
          <w:color w:val="auto"/>
          <w:spacing w:val="-6"/>
          <w:sz w:val="24"/>
          <w:szCs w:val="24"/>
          <w:highlight w:val="none"/>
        </w:rPr>
      </w:pPr>
      <w:r>
        <w:rPr>
          <w:rFonts w:ascii="宋体"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512445</wp:posOffset>
                </wp:positionH>
                <wp:positionV relativeFrom="paragraph">
                  <wp:posOffset>148590</wp:posOffset>
                </wp:positionV>
                <wp:extent cx="5191125" cy="2360295"/>
                <wp:effectExtent l="0" t="0" r="9525" b="1905"/>
                <wp:wrapNone/>
                <wp:docPr id="11" name="文本框 9"/>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sz w:val="24"/>
                              </w:rPr>
                            </w:pP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hAnsi="宋体"/>
                                <w:sz w:val="24"/>
                              </w:rPr>
                              <w:t>复印件粘贴处</w:t>
                            </w:r>
                          </w:p>
                        </w:txbxContent>
                      </wps:txbx>
                      <wps:bodyPr upright="1"/>
                    </wps:wsp>
                  </a:graphicData>
                </a:graphic>
              </wp:anchor>
            </w:drawing>
          </mc:Choice>
          <mc:Fallback>
            <w:pict>
              <v:shape id="文本框 9" o:spid="_x0000_s1026" o:spt="202" type="#_x0000_t202" style="position:absolute;left:0pt;margin-left:40.35pt;margin-top:11.7pt;height:185.85pt;width:408.75pt;z-index:251662336;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SlfJ2QAAAAkBAAAPAAAAAAAAAAEAIAAA&#10;ACIAAABkcnMvZG93bnJldi54bWxQSwECFAAUAAAACACHTuJAM/pPpwsCAAA4BAAADgAAAAAAAAAB&#10;ACAAAAAoAQAAZHJzL2Uyb0RvYy54bWxQSwUGAAAAAAYABgBZAQAApQUAAAAA&#10;">
                <v:fill on="t" focussize="0,0"/>
                <v:stroke color="#000000" joinstyle="miter"/>
                <v:imagedata o:title=""/>
                <o:lock v:ext="edit" aspectratio="f"/>
                <v:textbox>
                  <w:txbxContent>
                    <w:p>
                      <w:pPr>
                        <w:rPr>
                          <w:rFonts w:ascii="宋体"/>
                          <w:sz w:val="24"/>
                        </w:rPr>
                      </w:pP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hAnsi="宋体"/>
                          <w:sz w:val="24"/>
                        </w:rPr>
                        <w:t>复印件粘贴处</w:t>
                      </w:r>
                    </w:p>
                  </w:txbxContent>
                </v:textbox>
              </v:shape>
            </w:pict>
          </mc:Fallback>
        </mc:AlternateContent>
      </w:r>
    </w:p>
    <w:p>
      <w:pPr>
        <w:spacing w:line="288" w:lineRule="auto"/>
        <w:rPr>
          <w:rFonts w:ascii="宋体" w:hAnsi="宋体" w:cs="宋体"/>
          <w:color w:val="auto"/>
          <w:spacing w:val="-6"/>
          <w:sz w:val="24"/>
          <w:szCs w:val="24"/>
          <w:highlight w:val="none"/>
        </w:rPr>
      </w:pPr>
    </w:p>
    <w:p>
      <w:pPr>
        <w:spacing w:line="288" w:lineRule="auto"/>
        <w:rPr>
          <w:rFonts w:ascii="宋体" w:hAnsi="宋体" w:cs="宋体"/>
          <w:color w:val="auto"/>
          <w:spacing w:val="-6"/>
          <w:sz w:val="24"/>
          <w:szCs w:val="24"/>
          <w:highlight w:val="none"/>
        </w:rPr>
      </w:pPr>
    </w:p>
    <w:p>
      <w:pPr>
        <w:spacing w:line="288" w:lineRule="auto"/>
        <w:rPr>
          <w:rFonts w:ascii="宋体" w:hAnsi="宋体" w:cs="宋体"/>
          <w:color w:val="auto"/>
          <w:spacing w:val="-6"/>
          <w:sz w:val="24"/>
          <w:szCs w:val="24"/>
          <w:highlight w:val="none"/>
        </w:rPr>
      </w:pPr>
    </w:p>
    <w:p>
      <w:pPr>
        <w:spacing w:line="288" w:lineRule="auto"/>
        <w:rPr>
          <w:rFonts w:ascii="宋体" w:hAnsi="宋体" w:cs="宋体"/>
          <w:color w:val="auto"/>
          <w:spacing w:val="-6"/>
          <w:sz w:val="24"/>
          <w:szCs w:val="24"/>
          <w:highlight w:val="none"/>
        </w:rPr>
      </w:pPr>
    </w:p>
    <w:p>
      <w:pPr>
        <w:spacing w:line="288" w:lineRule="auto"/>
        <w:rPr>
          <w:rFonts w:ascii="宋体" w:hAnsi="宋体" w:cs="宋体"/>
          <w:color w:val="auto"/>
          <w:spacing w:val="-6"/>
          <w:sz w:val="24"/>
          <w:szCs w:val="24"/>
          <w:highlight w:val="none"/>
        </w:rPr>
      </w:pPr>
    </w:p>
    <w:p>
      <w:pPr>
        <w:spacing w:line="288" w:lineRule="auto"/>
        <w:rPr>
          <w:rFonts w:ascii="宋体" w:hAnsi="宋体" w:cs="宋体"/>
          <w:color w:val="auto"/>
          <w:spacing w:val="-6"/>
          <w:sz w:val="24"/>
          <w:szCs w:val="24"/>
          <w:highlight w:val="none"/>
        </w:rPr>
      </w:pPr>
    </w:p>
    <w:p>
      <w:pPr>
        <w:spacing w:line="288" w:lineRule="auto"/>
        <w:rPr>
          <w:rFonts w:ascii="宋体" w:hAnsi="宋体" w:cs="宋体"/>
          <w:color w:val="auto"/>
          <w:spacing w:val="-6"/>
          <w:sz w:val="24"/>
          <w:szCs w:val="24"/>
          <w:highlight w:val="none"/>
        </w:rPr>
      </w:pPr>
    </w:p>
    <w:p>
      <w:pPr>
        <w:spacing w:line="288" w:lineRule="auto"/>
        <w:rPr>
          <w:rFonts w:ascii="宋体" w:hAnsi="宋体" w:cs="宋体"/>
          <w:color w:val="auto"/>
          <w:spacing w:val="-6"/>
          <w:sz w:val="24"/>
          <w:szCs w:val="24"/>
          <w:highlight w:val="none"/>
        </w:rPr>
      </w:pPr>
    </w:p>
    <w:p>
      <w:pPr>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法定代表人授权书</w:t>
      </w:r>
    </w:p>
    <w:p>
      <w:pPr>
        <w:spacing w:line="360" w:lineRule="auto"/>
        <w:ind w:firstLine="240" w:firstLineChars="100"/>
        <w:rPr>
          <w:rFonts w:ascii="宋体" w:hAnsi="宋体" w:cs="宋体"/>
          <w:color w:val="auto"/>
          <w:sz w:val="24"/>
          <w:szCs w:val="24"/>
          <w:highlight w:val="none"/>
        </w:rPr>
      </w:pPr>
    </w:p>
    <w:p>
      <w:pPr>
        <w:pStyle w:val="13"/>
        <w:spacing w:after="0"/>
        <w:ind w:left="1470" w:right="1470"/>
        <w:rPr>
          <w:rFonts w:ascii="宋体" w:hAnsi="宋体" w:cs="宋体"/>
          <w:color w:val="auto"/>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adjustRightInd w:val="0"/>
        <w:snapToGrid w:val="0"/>
        <w:spacing w:line="288" w:lineRule="auto"/>
        <w:jc w:val="center"/>
        <w:outlineLvl w:val="2"/>
        <w:rPr>
          <w:rFonts w:ascii="宋体" w:hAnsi="宋体" w:cs="宋体"/>
          <w:b/>
          <w:spacing w:val="-6"/>
          <w:szCs w:val="21"/>
        </w:rPr>
      </w:pPr>
      <w:r>
        <w:rPr>
          <w:rFonts w:hint="eastAsia" w:ascii="宋体" w:hAnsi="宋体" w:cs="宋体"/>
          <w:b/>
          <w:spacing w:val="-6"/>
          <w:sz w:val="28"/>
          <w:szCs w:val="28"/>
        </w:rPr>
        <w:t>联合投标授权委托书（联合体投标须提供）</w:t>
      </w:r>
    </w:p>
    <w:p>
      <w:pPr>
        <w:pStyle w:val="9"/>
        <w:overflowPunct w:val="0"/>
        <w:spacing w:line="360" w:lineRule="auto"/>
        <w:ind w:firstLine="0"/>
        <w:rPr>
          <w:rFonts w:hAnsi="宋体"/>
          <w:sz w:val="24"/>
          <w:szCs w:val="24"/>
        </w:rPr>
      </w:pPr>
    </w:p>
    <w:p>
      <w:pPr>
        <w:snapToGrid w:val="0"/>
        <w:spacing w:line="360" w:lineRule="auto"/>
        <w:ind w:firstLine="456" w:firstLineChars="200"/>
        <w:rPr>
          <w:rFonts w:ascii="宋体" w:hAnsi="宋体" w:cs="宋体"/>
          <w:spacing w:val="-6"/>
          <w:sz w:val="24"/>
          <w:szCs w:val="24"/>
        </w:rPr>
      </w:pPr>
      <w:bookmarkStart w:id="21" w:name="_Hlk112340065"/>
      <w:r>
        <w:rPr>
          <w:rFonts w:hint="eastAsia" w:ascii="宋体" w:hAnsi="宋体" w:cs="宋体"/>
          <w:spacing w:val="-6"/>
          <w:sz w:val="24"/>
          <w:szCs w:val="24"/>
        </w:rPr>
        <w:t>本授权委托书声明：</w:t>
      </w: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根据与签订的《联合协议》的内容，联合体牵头人的法定代表人现授权（ _________（姓名），身份证号码：_________________________，手机号码：）为联合投标代理人，代理人在投标、开标、评标、合同谈判过程中所签署的一切文件和处理与这有关的一切事务， 联合投标各方均予以认可并遵守。</w:t>
      </w: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特此委托。</w:t>
      </w:r>
    </w:p>
    <w:p>
      <w:pPr>
        <w:snapToGrid w:val="0"/>
        <w:spacing w:line="360" w:lineRule="auto"/>
        <w:ind w:firstLine="456" w:firstLineChars="200"/>
        <w:rPr>
          <w:rFonts w:ascii="宋体" w:hAnsi="宋体" w:cs="宋体"/>
          <w:spacing w:val="-6"/>
          <w:sz w:val="24"/>
          <w:szCs w:val="24"/>
        </w:rPr>
      </w:pP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授权人（签字或签章）：</w:t>
      </w:r>
    </w:p>
    <w:p>
      <w:pPr>
        <w:snapToGrid w:val="0"/>
        <w:spacing w:line="360" w:lineRule="auto"/>
        <w:ind w:firstLine="456" w:firstLineChars="200"/>
        <w:rPr>
          <w:rFonts w:ascii="宋体" w:hAnsi="宋体" w:cs="宋体"/>
          <w:spacing w:val="-6"/>
          <w:sz w:val="24"/>
          <w:szCs w:val="24"/>
        </w:rPr>
      </w:pP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授权代表（签字）：</w:t>
      </w:r>
    </w:p>
    <w:bookmarkEnd w:id="21"/>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日期：  年  月  日</w:t>
      </w:r>
    </w:p>
    <w:p>
      <w:pPr>
        <w:pStyle w:val="11"/>
        <w:spacing w:line="360" w:lineRule="auto"/>
        <w:ind w:left="0" w:firstLine="0" w:firstLineChars="0"/>
        <w:rPr>
          <w:rFonts w:ascii="宋体" w:hAnsi="宋体" w:cs="宋体"/>
          <w:spacing w:val="-6"/>
          <w:szCs w:val="24"/>
        </w:rPr>
      </w:pPr>
    </w:p>
    <w:p>
      <w:pPr>
        <w:snapToGrid w:val="0"/>
        <w:spacing w:line="360" w:lineRule="auto"/>
        <w:ind w:firstLine="460" w:firstLineChars="202"/>
        <w:rPr>
          <w:rFonts w:ascii="宋体" w:hAnsi="宋体" w:cs="宋体"/>
          <w:spacing w:val="-6"/>
          <w:sz w:val="24"/>
          <w:szCs w:val="24"/>
          <w:lang w:val="zh-CN"/>
        </w:rPr>
      </w:pPr>
    </w:p>
    <w:p>
      <w:pPr>
        <w:snapToGrid w:val="0"/>
        <w:spacing w:line="360" w:lineRule="auto"/>
        <w:ind w:firstLine="460" w:firstLineChars="202"/>
        <w:rPr>
          <w:rFonts w:ascii="宋体" w:hAnsi="宋体" w:cs="宋体"/>
          <w:spacing w:val="-6"/>
          <w:sz w:val="24"/>
          <w:szCs w:val="24"/>
          <w:lang w:val="zh-CN"/>
        </w:rPr>
      </w:pPr>
      <w:r>
        <w:rPr>
          <w:rFonts w:hint="eastAsia" w:ascii="宋体" w:hAnsi="宋体" w:cs="宋体"/>
          <w:spacing w:val="-6"/>
          <w:sz w:val="24"/>
          <w:szCs w:val="24"/>
          <w:lang w:val="zh-CN"/>
        </w:rPr>
        <w:t>联合体成员名称(公章)：</w:t>
      </w:r>
    </w:p>
    <w:p>
      <w:pPr>
        <w:snapToGrid w:val="0"/>
        <w:spacing w:line="360" w:lineRule="auto"/>
        <w:ind w:firstLine="460" w:firstLineChars="202"/>
        <w:rPr>
          <w:rFonts w:ascii="宋体" w:hAnsi="宋体" w:cs="宋体"/>
          <w:spacing w:val="-6"/>
          <w:sz w:val="24"/>
          <w:szCs w:val="24"/>
          <w:lang w:val="zh-CN"/>
        </w:rPr>
      </w:pPr>
    </w:p>
    <w:p>
      <w:pPr>
        <w:snapToGrid w:val="0"/>
        <w:spacing w:line="360" w:lineRule="auto"/>
        <w:ind w:firstLine="460" w:firstLineChars="202"/>
        <w:rPr>
          <w:rFonts w:ascii="宋体" w:hAnsi="宋体" w:cs="宋体"/>
          <w:spacing w:val="-6"/>
          <w:sz w:val="24"/>
          <w:szCs w:val="24"/>
          <w:lang w:val="zh-CN"/>
        </w:rPr>
      </w:pPr>
      <w:r>
        <w:rPr>
          <w:rFonts w:hint="eastAsia" w:ascii="宋体" w:hAnsi="宋体" w:cs="宋体"/>
          <w:spacing w:val="-6"/>
          <w:sz w:val="24"/>
          <w:szCs w:val="24"/>
          <w:lang w:val="zh-CN"/>
        </w:rPr>
        <w:t>联合体成员名称(公章)：</w:t>
      </w:r>
    </w:p>
    <w:p>
      <w:pPr>
        <w:pStyle w:val="11"/>
      </w:pPr>
    </w:p>
    <w:p>
      <w:pPr>
        <w:spacing w:line="400" w:lineRule="exact"/>
        <w:rPr>
          <w:rFonts w:hint="eastAsia" w:ascii="宋体" w:hAnsi="宋体" w:cs="宋体"/>
          <w:b/>
          <w:color w:val="auto"/>
          <w:sz w:val="24"/>
          <w:szCs w:val="24"/>
          <w:highlight w:val="none"/>
        </w:rPr>
      </w:pPr>
    </w:p>
    <w:p>
      <w:pPr>
        <w:spacing w:line="400" w:lineRule="exact"/>
        <w:rPr>
          <w:rFonts w:hint="eastAsia" w:ascii="宋体" w:hAnsi="宋体" w:cs="宋体"/>
          <w:b/>
          <w:color w:val="auto"/>
          <w:sz w:val="24"/>
          <w:szCs w:val="24"/>
          <w:highlight w:val="none"/>
        </w:rPr>
      </w:pPr>
    </w:p>
    <w:p>
      <w:pPr>
        <w:spacing w:line="400" w:lineRule="exact"/>
        <w:rPr>
          <w:rFonts w:hint="eastAsia" w:ascii="宋体" w:hAnsi="宋体" w:cs="宋体"/>
          <w:b/>
          <w:color w:val="auto"/>
          <w:sz w:val="24"/>
          <w:szCs w:val="24"/>
          <w:highlight w:val="none"/>
        </w:rPr>
      </w:pPr>
    </w:p>
    <w:p>
      <w:pPr>
        <w:spacing w:line="400" w:lineRule="exact"/>
        <w:rPr>
          <w:rFonts w:hint="eastAsia" w:ascii="宋体" w:hAnsi="宋体" w:cs="宋体"/>
          <w:b/>
          <w:color w:val="auto"/>
          <w:sz w:val="24"/>
          <w:szCs w:val="24"/>
          <w:highlight w:val="none"/>
        </w:rPr>
      </w:pPr>
    </w:p>
    <w:p>
      <w:pPr>
        <w:spacing w:line="400" w:lineRule="exact"/>
        <w:rPr>
          <w:rFonts w:hint="eastAsia" w:ascii="宋体" w:hAnsi="宋体" w:cs="宋体"/>
          <w:b/>
          <w:color w:val="auto"/>
          <w:sz w:val="24"/>
          <w:szCs w:val="24"/>
          <w:highlight w:val="none"/>
        </w:rPr>
      </w:pPr>
    </w:p>
    <w:p>
      <w:pPr>
        <w:spacing w:line="400" w:lineRule="exact"/>
        <w:rPr>
          <w:rFonts w:hint="eastAsia" w:ascii="宋体" w:hAnsi="宋体" w:cs="宋体"/>
          <w:b/>
          <w:color w:val="auto"/>
          <w:sz w:val="24"/>
          <w:szCs w:val="24"/>
          <w:highlight w:val="none"/>
        </w:rPr>
      </w:pPr>
    </w:p>
    <w:p>
      <w:pPr>
        <w:spacing w:line="400" w:lineRule="exact"/>
        <w:rPr>
          <w:rFonts w:hint="eastAsia" w:ascii="宋体" w:hAnsi="宋体" w:cs="宋体"/>
          <w:b/>
          <w:color w:val="auto"/>
          <w:sz w:val="24"/>
          <w:szCs w:val="24"/>
          <w:highlight w:val="none"/>
        </w:rPr>
      </w:pPr>
    </w:p>
    <w:p>
      <w:pPr>
        <w:spacing w:line="400" w:lineRule="exact"/>
        <w:rPr>
          <w:rFonts w:hint="eastAsia" w:ascii="宋体" w:hAnsi="宋体" w:cs="宋体"/>
          <w:b/>
          <w:color w:val="auto"/>
          <w:sz w:val="24"/>
          <w:szCs w:val="24"/>
          <w:highlight w:val="none"/>
        </w:rPr>
      </w:pPr>
    </w:p>
    <w:p>
      <w:pPr>
        <w:spacing w:line="400" w:lineRule="exact"/>
        <w:rPr>
          <w:rFonts w:hint="eastAsia" w:ascii="宋体" w:hAnsi="宋体" w:cs="宋体"/>
          <w:b/>
          <w:color w:val="auto"/>
          <w:sz w:val="24"/>
          <w:szCs w:val="24"/>
          <w:highlight w:val="none"/>
        </w:rPr>
      </w:pPr>
    </w:p>
    <w:p>
      <w:pPr>
        <w:spacing w:line="400" w:lineRule="exact"/>
        <w:rPr>
          <w:rFonts w:hint="eastAsia" w:ascii="宋体" w:hAnsi="宋体" w:cs="宋体"/>
          <w:b/>
          <w:color w:val="auto"/>
          <w:sz w:val="24"/>
          <w:szCs w:val="24"/>
          <w:highlight w:val="none"/>
        </w:rPr>
      </w:pPr>
    </w:p>
    <w:p>
      <w:pPr>
        <w:spacing w:line="400" w:lineRule="exact"/>
        <w:rPr>
          <w:rFonts w:hint="eastAsia" w:ascii="宋体" w:hAnsi="宋体" w:cs="宋体"/>
          <w:b/>
          <w:color w:val="auto"/>
          <w:sz w:val="24"/>
          <w:szCs w:val="24"/>
          <w:highlight w:val="none"/>
        </w:rPr>
      </w:pPr>
    </w:p>
    <w:p>
      <w:pPr>
        <w:spacing w:line="400" w:lineRule="exact"/>
        <w:rPr>
          <w:rFonts w:hint="eastAsia" w:ascii="宋体" w:hAnsi="宋体" w:cs="宋体"/>
          <w:b/>
          <w:color w:val="auto"/>
          <w:sz w:val="24"/>
          <w:szCs w:val="24"/>
          <w:highlight w:val="none"/>
        </w:rPr>
      </w:pPr>
    </w:p>
    <w:p>
      <w:pPr>
        <w:spacing w:line="400" w:lineRule="exact"/>
        <w:rPr>
          <w:rFonts w:hint="eastAsia" w:ascii="宋体" w:hAnsi="宋体" w:cs="宋体"/>
          <w:b/>
          <w:color w:val="auto"/>
          <w:sz w:val="24"/>
          <w:szCs w:val="24"/>
          <w:highlight w:val="none"/>
        </w:rPr>
      </w:pP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附件6</w:t>
      </w:r>
    </w:p>
    <w:p>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投 标 函</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温州大学、浙江乐诚工程咨询有限公司</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根据贵方为温州大学项目（项目编号：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）的投标邀请，我方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（投标人名称）作为投标人正式授权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（授权代表全名，职务）代表我方处理本次项目中的一切投标相关事宜。</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我方己完全明白招标文件的所有条款要求，并重申以下几点：</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（一）本投标文件的有效期自提交投标文件的截止之日起 </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天内有效，如中标，有效期将延至合同终止日为止；</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（二）我方已详细研究了招标文件的所有内容包括修改书（如有）和所有已提供的参考资料以及有关附件，我方完全理解并同意放弃在此方面提出含糊意见或误解的一切权力；</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（三）我方明白并愿意在规定的开标时间之后，投标人在投标有效期内不撤回投标；</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（四）我方同意提供按照贵方可能要求的与投标有关的一切数据或资料；</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（五）我方理解贵方不一定接受最低报价。</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（六）如中标，本投标人将按“招标文件”及政府采购法律、法规的规定履行合同责任和义务。</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（七）所有与本投标有关的函件请发往下列地址：</w:t>
      </w:r>
    </w:p>
    <w:p>
      <w:pPr>
        <w:spacing w:line="400" w:lineRule="exact"/>
        <w:ind w:firstLine="435"/>
        <w:rPr>
          <w:rFonts w:ascii="宋体" w:hAnsi="宋体" w:cs="宋体"/>
          <w:color w:val="auto"/>
          <w:sz w:val="24"/>
          <w:szCs w:val="24"/>
          <w:highlight w:val="none"/>
        </w:rPr>
      </w:pPr>
      <w:r>
        <w:rPr>
          <w:rFonts w:hint="eastAsia" w:ascii="宋体" w:hAnsi="宋体" w:cs="宋体"/>
          <w:color w:val="auto"/>
          <w:sz w:val="24"/>
          <w:szCs w:val="24"/>
          <w:highlight w:val="none"/>
        </w:rPr>
        <w:t xml:space="preserve">   地址</w:t>
      </w:r>
      <w:r>
        <w:rPr>
          <w:rFonts w:hint="eastAsia" w:ascii="宋体" w:hAnsi="宋体" w:cs="宋体"/>
          <w:color w:val="auto"/>
          <w:sz w:val="24"/>
          <w:szCs w:val="24"/>
          <w:highlight w:val="none"/>
          <w:u w:val="single"/>
        </w:rPr>
        <w:t xml:space="preserve">                　　  　　</w:t>
      </w:r>
    </w:p>
    <w:p>
      <w:pPr>
        <w:spacing w:line="400" w:lineRule="exact"/>
        <w:ind w:firstLine="435"/>
        <w:rPr>
          <w:rFonts w:ascii="宋体" w:hAnsi="宋体" w:cs="宋体"/>
          <w:color w:val="auto"/>
          <w:sz w:val="24"/>
          <w:szCs w:val="24"/>
          <w:highlight w:val="none"/>
        </w:rPr>
      </w:pPr>
      <w:r>
        <w:rPr>
          <w:rFonts w:hint="eastAsia" w:ascii="宋体" w:hAnsi="宋体" w:cs="宋体"/>
          <w:color w:val="auto"/>
          <w:sz w:val="24"/>
          <w:szCs w:val="24"/>
          <w:highlight w:val="none"/>
        </w:rPr>
        <w:t xml:space="preserve">   电话</w:t>
      </w:r>
      <w:r>
        <w:rPr>
          <w:rFonts w:hint="eastAsia" w:ascii="宋体" w:hAnsi="宋体" w:cs="宋体"/>
          <w:color w:val="auto"/>
          <w:sz w:val="24"/>
          <w:szCs w:val="24"/>
          <w:highlight w:val="none"/>
          <w:u w:val="single"/>
        </w:rPr>
        <w:t xml:space="preserve">               　　   　　</w:t>
      </w:r>
    </w:p>
    <w:p>
      <w:pPr>
        <w:spacing w:line="400" w:lineRule="exact"/>
        <w:ind w:firstLine="435"/>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传真</w:t>
      </w:r>
      <w:r>
        <w:rPr>
          <w:rFonts w:hint="eastAsia" w:ascii="宋体" w:hAnsi="宋体" w:cs="宋体"/>
          <w:color w:val="auto"/>
          <w:sz w:val="24"/>
          <w:szCs w:val="24"/>
          <w:highlight w:val="none"/>
          <w:u w:val="single"/>
        </w:rPr>
        <w:t xml:space="preserve">         　　         　　</w:t>
      </w:r>
    </w:p>
    <w:p>
      <w:pPr>
        <w:spacing w:line="400" w:lineRule="exact"/>
        <w:ind w:firstLine="720" w:firstLineChars="300"/>
        <w:rPr>
          <w:rFonts w:ascii="宋体" w:hAnsi="宋体" w:cs="宋体"/>
          <w:color w:val="auto"/>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sz w:val="24"/>
          <w:szCs w:val="24"/>
          <w:highlight w:val="none"/>
          <w:u w:val="single"/>
        </w:rPr>
        <w:t xml:space="preserve">         　　         </w:t>
      </w:r>
    </w:p>
    <w:p>
      <w:pPr>
        <w:spacing w:line="400" w:lineRule="exact"/>
        <w:rPr>
          <w:rFonts w:ascii="宋体" w:hAnsi="宋体" w:cs="宋体"/>
          <w:color w:val="auto"/>
          <w:sz w:val="24"/>
          <w:szCs w:val="24"/>
          <w:highlight w:val="none"/>
        </w:rPr>
      </w:pPr>
    </w:p>
    <w:p>
      <w:pPr>
        <w:widowControl/>
        <w:spacing w:line="40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投标人全称(电子签章)：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法定代表人或授权代表(签字或盖章)：</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bCs/>
          <w:color w:val="auto"/>
          <w:sz w:val="28"/>
          <w:szCs w:val="28"/>
          <w:highlight w:val="none"/>
        </w:rPr>
      </w:pPr>
      <w:r>
        <w:rPr>
          <w:rFonts w:hint="eastAsia" w:ascii="宋体" w:hAnsi="宋体" w:cs="宋体"/>
          <w:b/>
          <w:color w:val="auto"/>
          <w:sz w:val="24"/>
          <w:szCs w:val="24"/>
          <w:highlight w:val="none"/>
        </w:rPr>
        <w:t>附件7</w:t>
      </w:r>
    </w:p>
    <w:p>
      <w:pPr>
        <w:snapToGrid w:val="0"/>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投标声明书</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温州大学、浙江乐诚工程咨询有限公司</w:t>
      </w:r>
      <w:r>
        <w:rPr>
          <w:rFonts w:hint="eastAsia" w:ascii="宋体" w:hAnsi="宋体" w:cs="宋体"/>
          <w:color w:val="auto"/>
          <w:sz w:val="24"/>
          <w:szCs w:val="24"/>
          <w:highlight w:val="none"/>
        </w:rPr>
        <w:t>：</w:t>
      </w:r>
    </w:p>
    <w:p>
      <w:pPr>
        <w:snapToGrid w:val="0"/>
        <w:spacing w:line="4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系中华人民共和国合法企业，经营地址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napToGrid w:val="0"/>
        <w:spacing w:line="40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我（姓名）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系（投标人名称）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的法定代表人，我方愿意参加贵方组织的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）的投标，为便于贵方公正、择优地确定中标人及其服务，我方就本次投标有关事项郑重声明如下：</w:t>
      </w:r>
    </w:p>
    <w:p>
      <w:pPr>
        <w:spacing w:line="400" w:lineRule="exact"/>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1.我方向贵方提交的所有投标文件、资料都是准确的和真实的；</w:t>
      </w:r>
    </w:p>
    <w:p>
      <w:pPr>
        <w:spacing w:line="400" w:lineRule="exact"/>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2.我方不是采购人的附属机构；在获知本项目采购信息后，与采购人聘请的为此项目提供咨询服务的公司及其附属机构没有任何联系；</w:t>
      </w:r>
    </w:p>
    <w:p>
      <w:pPr>
        <w:spacing w:line="400" w:lineRule="exact"/>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3.我方在参加政府采购活动前3年内：</w:t>
      </w:r>
      <w:r>
        <w:rPr>
          <w:rFonts w:hint="eastAsia" w:ascii="宋体" w:hAnsi="宋体" w:cs="宋体"/>
          <w:color w:val="auto"/>
          <w:sz w:val="24"/>
          <w:szCs w:val="24"/>
          <w:highlight w:val="none"/>
          <w:u w:val="single"/>
        </w:rPr>
        <w:t xml:space="preserve">         　　</w:t>
      </w:r>
      <w:r>
        <w:rPr>
          <w:rFonts w:hint="eastAsia" w:ascii="宋体" w:hAnsi="宋体" w:cs="宋体"/>
          <w:b/>
          <w:color w:val="auto"/>
          <w:spacing w:val="-6"/>
          <w:sz w:val="24"/>
          <w:szCs w:val="24"/>
          <w:highlight w:val="none"/>
        </w:rPr>
        <w:t>（填写“有”或“没有”，如实填写，如不填写视同未按要求填写）</w:t>
      </w:r>
      <w:r>
        <w:rPr>
          <w:rFonts w:hint="eastAsia" w:ascii="宋体" w:hAnsi="宋体" w:cs="宋体"/>
          <w:color w:val="auto"/>
          <w:spacing w:val="-6"/>
          <w:sz w:val="24"/>
          <w:szCs w:val="24"/>
          <w:highlight w:val="none"/>
        </w:rPr>
        <w:t>因违法经营被禁止在一定期限内参加政府采购活动，且期限未满的情形；</w:t>
      </w:r>
    </w:p>
    <w:p>
      <w:pPr>
        <w:spacing w:line="400" w:lineRule="exact"/>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4.以上事项如有虚假或隐瞒，我方愿意承担一切后果和责任。</w:t>
      </w:r>
    </w:p>
    <w:p>
      <w:pPr>
        <w:pStyle w:val="12"/>
        <w:tabs>
          <w:tab w:val="left" w:pos="939"/>
        </w:tabs>
        <w:snapToGrid w:val="0"/>
        <w:spacing w:line="400" w:lineRule="exact"/>
        <w:ind w:left="458" w:leftChars="0" w:hanging="458" w:hangingChars="191"/>
        <w:rPr>
          <w:rFonts w:ascii="宋体" w:hAnsi="宋体" w:cs="宋体"/>
          <w:color w:val="auto"/>
          <w:sz w:val="24"/>
          <w:szCs w:val="24"/>
          <w:highlight w:val="none"/>
        </w:rPr>
      </w:pPr>
    </w:p>
    <w:p>
      <w:pPr>
        <w:pStyle w:val="57"/>
        <w:snapToGrid w:val="0"/>
        <w:spacing w:line="400" w:lineRule="exact"/>
        <w:ind w:firstLine="200"/>
        <w:rPr>
          <w:rFonts w:ascii="宋体" w:hAnsi="宋体" w:cs="宋体"/>
          <w:color w:val="auto"/>
          <w:highlight w:val="none"/>
        </w:rPr>
      </w:pPr>
    </w:p>
    <w:p>
      <w:pPr>
        <w:widowControl/>
        <w:spacing w:line="40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投标人全称(电子签章)：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法定代表人或授权代表(签字或盖章)：</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pacing w:val="-6"/>
          <w:sz w:val="24"/>
          <w:highlight w:val="none"/>
        </w:rPr>
      </w:pPr>
      <w:r>
        <w:rPr>
          <w:rFonts w:hint="eastAsia" w:ascii="宋体" w:hAnsi="宋体" w:cs="宋体"/>
          <w:b/>
          <w:color w:val="auto"/>
          <w:sz w:val="24"/>
          <w:szCs w:val="24"/>
          <w:highlight w:val="none"/>
        </w:rPr>
        <w:t>附件8</w:t>
      </w:r>
    </w:p>
    <w:p>
      <w:pPr>
        <w:spacing w:line="400" w:lineRule="exact"/>
        <w:ind w:firstLine="435"/>
        <w:jc w:val="center"/>
        <w:rPr>
          <w:rFonts w:ascii="宋体" w:hAnsi="宋体" w:cs="宋体"/>
          <w:b/>
          <w:color w:val="auto"/>
          <w:spacing w:val="-6"/>
          <w:sz w:val="30"/>
          <w:szCs w:val="30"/>
          <w:highlight w:val="none"/>
        </w:rPr>
      </w:pPr>
      <w:r>
        <w:rPr>
          <w:rFonts w:hint="eastAsia" w:ascii="宋体" w:hAnsi="宋体" w:cs="宋体"/>
          <w:b/>
          <w:color w:val="auto"/>
          <w:spacing w:val="-6"/>
          <w:sz w:val="30"/>
          <w:szCs w:val="30"/>
          <w:highlight w:val="none"/>
        </w:rPr>
        <w:t>投标人基本情况表</w:t>
      </w:r>
    </w:p>
    <w:tbl>
      <w:tblPr>
        <w:tblStyle w:val="31"/>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1</w:t>
            </w:r>
          </w:p>
        </w:tc>
        <w:tc>
          <w:tcPr>
            <w:tcW w:w="8490" w:type="dxa"/>
            <w:gridSpan w:val="3"/>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2</w:t>
            </w:r>
          </w:p>
        </w:tc>
        <w:tc>
          <w:tcPr>
            <w:tcW w:w="8490" w:type="dxa"/>
            <w:gridSpan w:val="3"/>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3</w:t>
            </w:r>
          </w:p>
        </w:tc>
        <w:tc>
          <w:tcPr>
            <w:tcW w:w="8490" w:type="dxa"/>
            <w:gridSpan w:val="3"/>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4</w:t>
            </w:r>
          </w:p>
        </w:tc>
        <w:tc>
          <w:tcPr>
            <w:tcW w:w="4305" w:type="dxa"/>
            <w:gridSpan w:val="2"/>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电话：</w:t>
            </w:r>
          </w:p>
        </w:tc>
        <w:tc>
          <w:tcPr>
            <w:tcW w:w="4185" w:type="dxa"/>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5</w:t>
            </w:r>
          </w:p>
        </w:tc>
        <w:tc>
          <w:tcPr>
            <w:tcW w:w="4305" w:type="dxa"/>
            <w:gridSpan w:val="2"/>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传真：</w:t>
            </w:r>
          </w:p>
        </w:tc>
        <w:tc>
          <w:tcPr>
            <w:tcW w:w="4185" w:type="dxa"/>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6</w:t>
            </w:r>
          </w:p>
        </w:tc>
        <w:tc>
          <w:tcPr>
            <w:tcW w:w="4305" w:type="dxa"/>
            <w:gridSpan w:val="2"/>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注册地：</w:t>
            </w:r>
          </w:p>
        </w:tc>
        <w:tc>
          <w:tcPr>
            <w:tcW w:w="4185" w:type="dxa"/>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7</w:t>
            </w:r>
          </w:p>
        </w:tc>
        <w:tc>
          <w:tcPr>
            <w:tcW w:w="8490" w:type="dxa"/>
            <w:gridSpan w:val="3"/>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8</w:t>
            </w:r>
          </w:p>
        </w:tc>
        <w:tc>
          <w:tcPr>
            <w:tcW w:w="8490" w:type="dxa"/>
            <w:gridSpan w:val="3"/>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9</w:t>
            </w:r>
          </w:p>
        </w:tc>
        <w:tc>
          <w:tcPr>
            <w:tcW w:w="2520" w:type="dxa"/>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作为承包人经历年数</w:t>
            </w:r>
          </w:p>
        </w:tc>
        <w:tc>
          <w:tcPr>
            <w:tcW w:w="5970" w:type="dxa"/>
            <w:gridSpan w:val="2"/>
            <w:vAlign w:val="center"/>
          </w:tcPr>
          <w:p>
            <w:pPr>
              <w:spacing w:line="400" w:lineRule="exact"/>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10</w:t>
            </w:r>
          </w:p>
        </w:tc>
        <w:tc>
          <w:tcPr>
            <w:tcW w:w="2520" w:type="dxa"/>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其他需要说明的情况</w:t>
            </w:r>
          </w:p>
        </w:tc>
        <w:tc>
          <w:tcPr>
            <w:tcW w:w="5970" w:type="dxa"/>
            <w:gridSpan w:val="2"/>
            <w:vAlign w:val="center"/>
          </w:tcPr>
          <w:p>
            <w:pPr>
              <w:spacing w:line="400" w:lineRule="exact"/>
              <w:rPr>
                <w:rFonts w:ascii="宋体" w:hAnsi="宋体" w:cs="宋体"/>
                <w:color w:val="auto"/>
                <w:spacing w:val="-6"/>
                <w:sz w:val="24"/>
                <w:highlight w:val="none"/>
              </w:rPr>
            </w:pPr>
          </w:p>
        </w:tc>
      </w:tr>
    </w:tbl>
    <w:p>
      <w:pPr>
        <w:spacing w:line="400" w:lineRule="exact"/>
        <w:rPr>
          <w:rFonts w:ascii="宋体" w:hAnsi="宋体" w:cs="宋体"/>
          <w:color w:val="auto"/>
          <w:spacing w:val="-6"/>
          <w:sz w:val="24"/>
          <w:highlight w:val="none"/>
        </w:rPr>
      </w:pPr>
    </w:p>
    <w:p>
      <w:pPr>
        <w:spacing w:line="400" w:lineRule="exact"/>
        <w:rPr>
          <w:rFonts w:ascii="宋体" w:hAnsi="宋体" w:cs="宋体"/>
          <w:b/>
          <w:color w:val="auto"/>
          <w:spacing w:val="-6"/>
          <w:sz w:val="24"/>
          <w:highlight w:val="none"/>
        </w:rPr>
      </w:pPr>
      <w:r>
        <w:rPr>
          <w:rFonts w:hint="eastAsia" w:ascii="宋体" w:hAnsi="宋体" w:cs="宋体"/>
          <w:b/>
          <w:color w:val="auto"/>
          <w:spacing w:val="-6"/>
          <w:sz w:val="24"/>
          <w:highlight w:val="none"/>
        </w:rPr>
        <w:t>说明：所有投标人都须填写此表。</w:t>
      </w:r>
    </w:p>
    <w:p>
      <w:pPr>
        <w:spacing w:line="400" w:lineRule="exact"/>
        <w:rPr>
          <w:rFonts w:ascii="宋体" w:hAnsi="宋体" w:cs="宋体"/>
          <w:color w:val="auto"/>
          <w:spacing w:val="-6"/>
          <w:sz w:val="24"/>
          <w:highlight w:val="none"/>
        </w:rPr>
      </w:pPr>
    </w:p>
    <w:p>
      <w:pPr>
        <w:spacing w:line="400" w:lineRule="exact"/>
        <w:rPr>
          <w:rFonts w:ascii="宋体" w:hAnsi="宋体" w:cs="宋体"/>
          <w:color w:val="auto"/>
          <w:spacing w:val="-6"/>
          <w:sz w:val="24"/>
          <w:highlight w:val="none"/>
        </w:rPr>
      </w:pPr>
    </w:p>
    <w:p>
      <w:pPr>
        <w:widowControl/>
        <w:spacing w:line="40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投标人全称(电子签章)：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法定代表人或授权代表(签字或盖章)：</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附件</w:t>
      </w:r>
      <w:r>
        <w:rPr>
          <w:rFonts w:hint="eastAsia" w:ascii="宋体" w:hAnsi="宋体" w:cs="宋体"/>
          <w:b/>
          <w:color w:val="auto"/>
          <w:sz w:val="24"/>
          <w:szCs w:val="24"/>
          <w:highlight w:val="none"/>
          <w:lang w:val="en-US" w:eastAsia="zh-CN"/>
        </w:rPr>
        <w:t>9</w:t>
      </w:r>
    </w:p>
    <w:p>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投标人同类项目业绩一览表（如有）</w:t>
      </w:r>
    </w:p>
    <w:p>
      <w:pPr>
        <w:spacing w:line="400" w:lineRule="exact"/>
        <w:rPr>
          <w:rFonts w:ascii="宋体" w:hAnsi="宋体" w:cs="宋体"/>
          <w:b/>
          <w:bCs/>
          <w:color w:val="auto"/>
          <w:sz w:val="24"/>
          <w:szCs w:val="24"/>
          <w:highlight w:val="none"/>
        </w:rPr>
      </w:pPr>
    </w:p>
    <w:p>
      <w:pPr>
        <w:pStyle w:val="13"/>
        <w:spacing w:after="0" w:line="400" w:lineRule="exact"/>
        <w:ind w:left="0" w:leftChars="0" w:right="1470"/>
        <w:rPr>
          <w:rFonts w:ascii="宋体" w:hAnsi="宋体" w:cs="宋体"/>
          <w:bCs/>
          <w:color w:val="auto"/>
          <w:sz w:val="24"/>
          <w:szCs w:val="24"/>
          <w:highlight w:val="none"/>
        </w:rPr>
      </w:pPr>
      <w:r>
        <w:rPr>
          <w:rFonts w:hint="eastAsia" w:ascii="宋体" w:hAnsi="宋体" w:cs="宋体"/>
          <w:b/>
          <w:color w:val="auto"/>
          <w:sz w:val="22"/>
          <w:highlight w:val="none"/>
        </w:rPr>
        <w:t>项</w:t>
      </w:r>
      <w:r>
        <w:rPr>
          <w:rFonts w:hint="eastAsia" w:ascii="宋体" w:hAnsi="宋体" w:cs="宋体"/>
          <w:b/>
          <w:color w:val="auto"/>
          <w:sz w:val="24"/>
          <w:szCs w:val="24"/>
          <w:highlight w:val="none"/>
        </w:rPr>
        <w:t xml:space="preserve">目名称：                              项目编号：                  </w:t>
      </w:r>
    </w:p>
    <w:tbl>
      <w:tblPr>
        <w:tblStyle w:val="31"/>
        <w:tblW w:w="9844"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833"/>
        <w:gridCol w:w="1614"/>
        <w:gridCol w:w="1464"/>
        <w:gridCol w:w="1728"/>
        <w:gridCol w:w="23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1833" w:type="dxa"/>
            <w:vAlign w:val="center"/>
          </w:tcPr>
          <w:p>
            <w:pPr>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采购单位名称</w:t>
            </w:r>
          </w:p>
        </w:tc>
        <w:tc>
          <w:tcPr>
            <w:tcW w:w="1614" w:type="dxa"/>
            <w:vAlign w:val="center"/>
          </w:tcPr>
          <w:p>
            <w:pPr>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项目名称</w:t>
            </w:r>
          </w:p>
        </w:tc>
        <w:tc>
          <w:tcPr>
            <w:tcW w:w="1464" w:type="dxa"/>
            <w:vAlign w:val="center"/>
          </w:tcPr>
          <w:p>
            <w:pPr>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合同金额</w:t>
            </w:r>
          </w:p>
        </w:tc>
        <w:tc>
          <w:tcPr>
            <w:tcW w:w="1728" w:type="dxa"/>
            <w:vAlign w:val="center"/>
          </w:tcPr>
          <w:p>
            <w:pPr>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合同签订时间</w:t>
            </w:r>
          </w:p>
        </w:tc>
        <w:tc>
          <w:tcPr>
            <w:tcW w:w="2316" w:type="dxa"/>
            <w:vAlign w:val="center"/>
          </w:tcPr>
          <w:p>
            <w:pPr>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采购单位联系人及</w:t>
            </w:r>
          </w:p>
          <w:p>
            <w:pPr>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bl>
    <w:p>
      <w:pPr>
        <w:spacing w:line="400" w:lineRule="exact"/>
        <w:ind w:left="647" w:hanging="646" w:hangingChars="294"/>
        <w:rPr>
          <w:rFonts w:ascii="宋体" w:hAnsi="宋体" w:cs="宋体"/>
          <w:color w:val="auto"/>
          <w:sz w:val="22"/>
          <w:highlight w:val="none"/>
        </w:rPr>
      </w:pPr>
      <w:r>
        <w:rPr>
          <w:rFonts w:hint="eastAsia" w:ascii="宋体" w:hAnsi="宋体" w:cs="宋体"/>
          <w:color w:val="auto"/>
          <w:sz w:val="22"/>
          <w:highlight w:val="none"/>
        </w:rPr>
        <w:t>备注：证明材料附后</w:t>
      </w:r>
    </w:p>
    <w:p>
      <w:pPr>
        <w:widowControl/>
        <w:spacing w:line="400" w:lineRule="exact"/>
        <w:rPr>
          <w:rFonts w:ascii="宋体" w:hAnsi="宋体" w:cs="宋体"/>
          <w:color w:val="auto"/>
          <w:kern w:val="0"/>
          <w:sz w:val="22"/>
          <w:highlight w:val="none"/>
        </w:rPr>
      </w:pPr>
    </w:p>
    <w:p>
      <w:pPr>
        <w:widowControl/>
        <w:spacing w:line="400" w:lineRule="exact"/>
        <w:rPr>
          <w:rFonts w:ascii="宋体" w:hAnsi="宋体" w:cs="宋体"/>
          <w:color w:val="auto"/>
          <w:kern w:val="0"/>
          <w:sz w:val="22"/>
          <w:highlight w:val="none"/>
          <w:u w:val="single"/>
        </w:rPr>
      </w:pPr>
      <w:r>
        <w:rPr>
          <w:rFonts w:hint="eastAsia" w:ascii="宋体" w:hAnsi="宋体" w:cs="宋体"/>
          <w:color w:val="auto"/>
          <w:kern w:val="0"/>
          <w:sz w:val="22"/>
          <w:highlight w:val="none"/>
        </w:rPr>
        <w:t>投标人全称(电子签章)：</w:t>
      </w:r>
    </w:p>
    <w:p>
      <w:pPr>
        <w:widowControl/>
        <w:spacing w:line="400" w:lineRule="exact"/>
        <w:rPr>
          <w:rFonts w:ascii="宋体" w:hAnsi="宋体" w:cs="宋体"/>
          <w:color w:val="auto"/>
          <w:kern w:val="0"/>
          <w:sz w:val="22"/>
          <w:highlight w:val="none"/>
        </w:rPr>
      </w:pPr>
      <w:r>
        <w:rPr>
          <w:rFonts w:hint="eastAsia" w:ascii="宋体" w:hAnsi="宋体" w:cs="宋体"/>
          <w:color w:val="auto"/>
          <w:kern w:val="0"/>
          <w:sz w:val="22"/>
          <w:highlight w:val="none"/>
        </w:rPr>
        <w:t>法定代表人或授权代表(签字或盖章)：</w:t>
      </w:r>
    </w:p>
    <w:p>
      <w:pPr>
        <w:snapToGrid w:val="0"/>
        <w:spacing w:line="40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日期：    年    月    日</w:t>
      </w:r>
    </w:p>
    <w:p>
      <w:pPr>
        <w:spacing w:line="400" w:lineRule="exact"/>
        <w:rPr>
          <w:rFonts w:ascii="宋体" w:hAnsi="宋体" w:cs="宋体"/>
          <w:b/>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hint="eastAsia" w:ascii="宋体" w:hAnsi="宋体" w:eastAsia="宋体" w:cs="宋体"/>
          <w:b/>
          <w:color w:val="auto"/>
          <w:szCs w:val="24"/>
          <w:highlight w:val="none"/>
          <w:lang w:eastAsia="zh-CN"/>
        </w:rPr>
      </w:pPr>
      <w:r>
        <w:rPr>
          <w:rFonts w:hint="eastAsia" w:ascii="宋体" w:hAnsi="宋体" w:cs="宋体"/>
          <w:b/>
          <w:color w:val="auto"/>
          <w:sz w:val="24"/>
          <w:szCs w:val="24"/>
          <w:highlight w:val="none"/>
        </w:rPr>
        <w:t>附件1</w:t>
      </w:r>
      <w:r>
        <w:rPr>
          <w:rFonts w:hint="eastAsia" w:ascii="宋体" w:hAnsi="宋体" w:cs="宋体"/>
          <w:b/>
          <w:color w:val="auto"/>
          <w:sz w:val="24"/>
          <w:szCs w:val="24"/>
          <w:highlight w:val="none"/>
          <w:lang w:val="en-US" w:eastAsia="zh-CN"/>
        </w:rPr>
        <w:t>0</w:t>
      </w:r>
    </w:p>
    <w:p>
      <w:pPr>
        <w:spacing w:line="400" w:lineRule="exact"/>
        <w:jc w:val="center"/>
        <w:rPr>
          <w:rFonts w:ascii="宋体" w:hAnsi="宋体" w:cs="宋体"/>
          <w:b/>
          <w:color w:val="auto"/>
          <w:sz w:val="24"/>
          <w:szCs w:val="24"/>
          <w:highlight w:val="none"/>
        </w:rPr>
      </w:pPr>
      <w:r>
        <w:rPr>
          <w:rFonts w:hint="eastAsia" w:ascii="宋体" w:hAnsi="宋体" w:cs="宋体"/>
          <w:b/>
          <w:color w:val="auto"/>
          <w:sz w:val="28"/>
          <w:szCs w:val="28"/>
          <w:highlight w:val="none"/>
        </w:rPr>
        <w:t>采购需求偏离表</w:t>
      </w:r>
    </w:p>
    <w:p>
      <w:pPr>
        <w:pStyle w:val="13"/>
        <w:spacing w:after="0" w:line="400" w:lineRule="exact"/>
        <w:ind w:left="0" w:leftChars="0" w:right="1470"/>
        <w:rPr>
          <w:rFonts w:ascii="宋体" w:hAnsi="宋体" w:cs="宋体"/>
          <w:color w:val="auto"/>
          <w:sz w:val="22"/>
          <w:highlight w:val="none"/>
        </w:rPr>
      </w:pPr>
      <w:r>
        <w:rPr>
          <w:rFonts w:hint="eastAsia" w:ascii="宋体" w:hAnsi="宋体" w:cs="宋体"/>
          <w:b/>
          <w:color w:val="auto"/>
          <w:sz w:val="22"/>
          <w:highlight w:val="none"/>
        </w:rPr>
        <w:t xml:space="preserve">项目名称：                                                项目编号：                  </w:t>
      </w:r>
    </w:p>
    <w:tbl>
      <w:tblPr>
        <w:tblStyle w:val="31"/>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6"/>
        <w:gridCol w:w="3219"/>
        <w:gridCol w:w="1822"/>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b/>
                <w:color w:val="auto"/>
                <w:spacing w:val="-6"/>
                <w:sz w:val="22"/>
                <w:highlight w:val="none"/>
              </w:rPr>
            </w:pPr>
            <w:r>
              <w:rPr>
                <w:rFonts w:hint="eastAsia" w:ascii="宋体" w:hAnsi="宋体" w:cs="宋体"/>
                <w:b/>
                <w:color w:val="auto"/>
                <w:spacing w:val="-6"/>
                <w:sz w:val="22"/>
                <w:highlight w:val="none"/>
              </w:rPr>
              <w:t>序号</w:t>
            </w:r>
          </w:p>
        </w:tc>
        <w:tc>
          <w:tcPr>
            <w:tcW w:w="1656" w:type="dxa"/>
            <w:vAlign w:val="center"/>
          </w:tcPr>
          <w:p>
            <w:pPr>
              <w:snapToGrid w:val="0"/>
              <w:spacing w:line="400" w:lineRule="exact"/>
              <w:jc w:val="center"/>
              <w:rPr>
                <w:rFonts w:ascii="宋体" w:hAnsi="宋体" w:cs="宋体"/>
                <w:b/>
                <w:color w:val="auto"/>
                <w:spacing w:val="-6"/>
                <w:sz w:val="22"/>
                <w:highlight w:val="none"/>
              </w:rPr>
            </w:pPr>
            <w:r>
              <w:rPr>
                <w:rFonts w:hint="eastAsia" w:ascii="宋体" w:hAnsi="宋体" w:cs="宋体"/>
                <w:b/>
                <w:color w:val="auto"/>
                <w:spacing w:val="-6"/>
                <w:sz w:val="22"/>
                <w:highlight w:val="none"/>
              </w:rPr>
              <w:t>招标文件要求</w:t>
            </w:r>
          </w:p>
        </w:tc>
        <w:tc>
          <w:tcPr>
            <w:tcW w:w="3219" w:type="dxa"/>
            <w:vAlign w:val="center"/>
          </w:tcPr>
          <w:p>
            <w:pPr>
              <w:snapToGrid w:val="0"/>
              <w:spacing w:line="400" w:lineRule="exact"/>
              <w:jc w:val="center"/>
              <w:rPr>
                <w:rFonts w:ascii="宋体" w:hAnsi="宋体" w:cs="宋体"/>
                <w:b/>
                <w:color w:val="auto"/>
                <w:spacing w:val="-6"/>
                <w:sz w:val="22"/>
                <w:highlight w:val="none"/>
              </w:rPr>
            </w:pPr>
            <w:r>
              <w:rPr>
                <w:rFonts w:hint="eastAsia" w:ascii="宋体" w:hAnsi="宋体" w:cs="宋体"/>
                <w:b/>
                <w:color w:val="auto"/>
                <w:spacing w:val="-6"/>
                <w:sz w:val="22"/>
                <w:highlight w:val="none"/>
              </w:rPr>
              <w:t>投标文件对应规范</w:t>
            </w:r>
          </w:p>
        </w:tc>
        <w:tc>
          <w:tcPr>
            <w:tcW w:w="1822" w:type="dxa"/>
            <w:vAlign w:val="center"/>
          </w:tcPr>
          <w:p>
            <w:pPr>
              <w:snapToGrid w:val="0"/>
              <w:spacing w:line="400" w:lineRule="exact"/>
              <w:jc w:val="center"/>
              <w:rPr>
                <w:rFonts w:ascii="宋体" w:hAnsi="宋体" w:cs="宋体"/>
                <w:b/>
                <w:color w:val="auto"/>
                <w:spacing w:val="-6"/>
                <w:sz w:val="22"/>
                <w:highlight w:val="none"/>
              </w:rPr>
            </w:pPr>
            <w:r>
              <w:rPr>
                <w:rFonts w:hint="eastAsia" w:ascii="宋体" w:hAnsi="宋体" w:cs="宋体"/>
                <w:b/>
                <w:color w:val="auto"/>
                <w:spacing w:val="-6"/>
                <w:sz w:val="22"/>
                <w:highlight w:val="none"/>
              </w:rPr>
              <w:t>是否偏离</w:t>
            </w:r>
          </w:p>
          <w:p>
            <w:pPr>
              <w:snapToGrid w:val="0"/>
              <w:spacing w:line="400" w:lineRule="exact"/>
              <w:jc w:val="center"/>
              <w:rPr>
                <w:rFonts w:ascii="宋体" w:hAnsi="宋体" w:cs="宋体"/>
                <w:b/>
                <w:color w:val="auto"/>
                <w:spacing w:val="-6"/>
                <w:sz w:val="22"/>
                <w:highlight w:val="none"/>
              </w:rPr>
            </w:pPr>
            <w:r>
              <w:rPr>
                <w:rFonts w:hint="eastAsia" w:ascii="宋体" w:hAnsi="宋体" w:cs="宋体"/>
                <w:b/>
                <w:color w:val="auto"/>
                <w:spacing w:val="-6"/>
                <w:sz w:val="22"/>
                <w:highlight w:val="none"/>
              </w:rPr>
              <w:t>（提供说明）</w:t>
            </w:r>
          </w:p>
        </w:tc>
        <w:tc>
          <w:tcPr>
            <w:tcW w:w="2092" w:type="dxa"/>
            <w:vAlign w:val="center"/>
          </w:tcPr>
          <w:p>
            <w:pPr>
              <w:snapToGrid w:val="0"/>
              <w:spacing w:line="400" w:lineRule="exact"/>
              <w:jc w:val="center"/>
              <w:rPr>
                <w:rFonts w:ascii="宋体" w:hAnsi="宋体" w:cs="宋体"/>
                <w:b/>
                <w:color w:val="auto"/>
                <w:spacing w:val="-6"/>
                <w:sz w:val="22"/>
                <w:highlight w:val="none"/>
              </w:rPr>
            </w:pPr>
            <w:r>
              <w:rPr>
                <w:rFonts w:hint="eastAsia" w:ascii="宋体" w:hAnsi="宋体" w:cs="宋体"/>
                <w:b/>
                <w:color w:val="auto"/>
                <w:spacing w:val="-6"/>
                <w:sz w:val="22"/>
                <w:highlight w:val="none"/>
              </w:rPr>
              <w:t>要求提供的证明材料页码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ascii="宋体" w:hAnsi="宋体" w:cs="宋体"/>
                <w:color w:val="auto"/>
                <w:spacing w:val="-6"/>
                <w:sz w:val="22"/>
                <w:highlight w:val="none"/>
              </w:rPr>
            </w:pPr>
            <w:r>
              <w:rPr>
                <w:rFonts w:hint="eastAsia" w:ascii="宋体" w:hAnsi="宋体" w:cs="宋体"/>
                <w:color w:val="auto"/>
                <w:spacing w:val="-6"/>
                <w:sz w:val="22"/>
                <w:highlight w:val="none"/>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ascii="宋体" w:hAnsi="宋体" w:cs="宋体"/>
                <w:color w:val="auto"/>
                <w:spacing w:val="-6"/>
                <w:sz w:val="22"/>
                <w:highlight w:val="none"/>
              </w:rPr>
            </w:pPr>
            <w:r>
              <w:rPr>
                <w:rFonts w:hint="eastAsia" w:ascii="宋体" w:hAnsi="宋体" w:cs="宋体"/>
                <w:color w:val="auto"/>
                <w:spacing w:val="-6"/>
                <w:sz w:val="22"/>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rPr>
                <w:rFonts w:ascii="宋体" w:hAnsi="宋体" w:cs="宋体"/>
                <w:color w:val="auto"/>
                <w:spacing w:val="-6"/>
                <w:sz w:val="24"/>
                <w:highlight w:val="none"/>
              </w:rPr>
            </w:pPr>
          </w:p>
        </w:tc>
        <w:tc>
          <w:tcPr>
            <w:tcW w:w="1656" w:type="dxa"/>
            <w:vAlign w:val="center"/>
          </w:tcPr>
          <w:p>
            <w:pPr>
              <w:snapToGrid w:val="0"/>
              <w:spacing w:line="400" w:lineRule="exact"/>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bl>
    <w:p>
      <w:pPr>
        <w:adjustRightInd w:val="0"/>
        <w:snapToGrid w:val="0"/>
        <w:spacing w:line="400" w:lineRule="exact"/>
        <w:jc w:val="left"/>
        <w:rPr>
          <w:rFonts w:ascii="宋体" w:hAnsi="宋体" w:cs="宋体"/>
          <w:b/>
          <w:bCs/>
          <w:color w:val="auto"/>
          <w:spacing w:val="-6"/>
          <w:sz w:val="22"/>
          <w:highlight w:val="none"/>
        </w:rPr>
      </w:pPr>
      <w:r>
        <w:rPr>
          <w:rFonts w:hint="eastAsia" w:ascii="宋体" w:hAnsi="宋体" w:cs="宋体"/>
          <w:b/>
          <w:bCs/>
          <w:color w:val="auto"/>
          <w:spacing w:val="-6"/>
          <w:sz w:val="22"/>
          <w:highlight w:val="none"/>
        </w:rPr>
        <w:t>注意：1.逐项按照招标文件要求填写响应规格；</w:t>
      </w:r>
    </w:p>
    <w:p>
      <w:pPr>
        <w:adjustRightInd w:val="0"/>
        <w:snapToGrid w:val="0"/>
        <w:spacing w:line="400" w:lineRule="exact"/>
        <w:ind w:firstLine="627" w:firstLineChars="300"/>
        <w:jc w:val="left"/>
        <w:rPr>
          <w:rFonts w:ascii="宋体" w:hAnsi="宋体" w:cs="宋体"/>
          <w:b/>
          <w:bCs/>
          <w:color w:val="auto"/>
          <w:spacing w:val="-6"/>
          <w:sz w:val="22"/>
          <w:highlight w:val="none"/>
        </w:rPr>
      </w:pPr>
      <w:r>
        <w:rPr>
          <w:rFonts w:hint="eastAsia" w:ascii="宋体" w:hAnsi="宋体" w:cs="宋体"/>
          <w:b/>
          <w:bCs/>
          <w:color w:val="auto"/>
          <w:spacing w:val="-6"/>
          <w:sz w:val="22"/>
          <w:highlight w:val="none"/>
        </w:rPr>
        <w:t>2.偏离说明是指对招标文件要求存在不同之处的解释说明。偏离系指：正偏离（高于采购需求）、负偏离（低于采购需求或未按采购需求提供相应证明材料的）、无偏离（满足采购需求）；</w:t>
      </w:r>
    </w:p>
    <w:p>
      <w:pPr>
        <w:adjustRightInd w:val="0"/>
        <w:snapToGrid w:val="0"/>
        <w:spacing w:line="400" w:lineRule="exact"/>
        <w:ind w:firstLine="627" w:firstLineChars="300"/>
        <w:jc w:val="left"/>
        <w:rPr>
          <w:rFonts w:ascii="宋体" w:hAnsi="宋体" w:cs="宋体"/>
          <w:b/>
          <w:bCs/>
          <w:color w:val="auto"/>
          <w:spacing w:val="-6"/>
          <w:sz w:val="22"/>
          <w:highlight w:val="none"/>
        </w:rPr>
      </w:pPr>
      <w:r>
        <w:rPr>
          <w:rFonts w:hint="eastAsia" w:ascii="宋体" w:hAnsi="宋体" w:cs="宋体"/>
          <w:b/>
          <w:bCs/>
          <w:color w:val="auto"/>
          <w:spacing w:val="-6"/>
          <w:sz w:val="22"/>
          <w:highlight w:val="none"/>
        </w:rPr>
        <w:t>3.此表留空或不填写，则视为完全响应招标文件的要求，自行承担投标响应风险</w:t>
      </w:r>
      <w:r>
        <w:rPr>
          <w:rFonts w:hint="eastAsia" w:ascii="宋体" w:hAnsi="宋体" w:cs="宋体"/>
          <w:b/>
          <w:color w:val="auto"/>
          <w:spacing w:val="-6"/>
          <w:sz w:val="24"/>
          <w:szCs w:val="24"/>
          <w:highlight w:val="none"/>
        </w:rPr>
        <w:t>。</w:t>
      </w:r>
    </w:p>
    <w:p>
      <w:pPr>
        <w:adjustRightInd w:val="0"/>
        <w:snapToGrid w:val="0"/>
        <w:spacing w:line="400" w:lineRule="exact"/>
        <w:ind w:firstLine="418" w:firstLineChars="200"/>
        <w:jc w:val="left"/>
        <w:rPr>
          <w:rFonts w:ascii="宋体" w:hAnsi="宋体" w:cs="宋体"/>
          <w:b/>
          <w:bCs/>
          <w:color w:val="auto"/>
          <w:spacing w:val="-6"/>
          <w:sz w:val="22"/>
          <w:highlight w:val="none"/>
        </w:rPr>
      </w:pPr>
      <w:r>
        <w:rPr>
          <w:rFonts w:hint="eastAsia" w:ascii="宋体" w:hAnsi="宋体" w:cs="宋体"/>
          <w:b/>
          <w:bCs/>
          <w:color w:val="auto"/>
          <w:spacing w:val="-6"/>
          <w:sz w:val="22"/>
          <w:highlight w:val="none"/>
        </w:rPr>
        <w:t xml:space="preserve">  4.建议投标人准备采购需求中要求的证明材料（如证书、检测报告等）条目索引，要求清晰提供的证明材料（如证书、检测报告等），由不清晰或者模糊造成无法判断证明材料是否符合要求的风险由投标人自行承担。</w:t>
      </w:r>
    </w:p>
    <w:p>
      <w:pPr>
        <w:widowControl/>
        <w:spacing w:line="400" w:lineRule="exact"/>
        <w:rPr>
          <w:rFonts w:ascii="宋体" w:hAnsi="宋体" w:cs="宋体"/>
          <w:color w:val="auto"/>
          <w:kern w:val="0"/>
          <w:sz w:val="22"/>
          <w:highlight w:val="none"/>
        </w:rPr>
      </w:pPr>
    </w:p>
    <w:p>
      <w:pPr>
        <w:widowControl/>
        <w:spacing w:line="400" w:lineRule="exact"/>
        <w:rPr>
          <w:rFonts w:ascii="宋体" w:hAnsi="宋体" w:cs="宋体"/>
          <w:color w:val="auto"/>
          <w:kern w:val="0"/>
          <w:sz w:val="22"/>
          <w:highlight w:val="none"/>
          <w:u w:val="single"/>
        </w:rPr>
      </w:pPr>
      <w:r>
        <w:rPr>
          <w:rFonts w:hint="eastAsia" w:ascii="宋体" w:hAnsi="宋体" w:cs="宋体"/>
          <w:color w:val="auto"/>
          <w:kern w:val="0"/>
          <w:sz w:val="22"/>
          <w:highlight w:val="none"/>
        </w:rPr>
        <w:t>投标人全称(电子签章)：</w:t>
      </w:r>
    </w:p>
    <w:p>
      <w:pPr>
        <w:widowControl/>
        <w:spacing w:line="400" w:lineRule="exact"/>
        <w:rPr>
          <w:rFonts w:ascii="宋体" w:hAnsi="宋体" w:cs="宋体"/>
          <w:color w:val="auto"/>
          <w:kern w:val="0"/>
          <w:sz w:val="22"/>
          <w:highlight w:val="none"/>
        </w:rPr>
      </w:pPr>
      <w:r>
        <w:rPr>
          <w:rFonts w:hint="eastAsia" w:ascii="宋体" w:hAnsi="宋体" w:cs="宋体"/>
          <w:color w:val="auto"/>
          <w:kern w:val="0"/>
          <w:sz w:val="22"/>
          <w:highlight w:val="none"/>
        </w:rPr>
        <w:t>法定代表人或授权代表(签字或盖章)：</w:t>
      </w:r>
    </w:p>
    <w:p>
      <w:pPr>
        <w:snapToGrid w:val="0"/>
        <w:spacing w:line="40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附件1</w:t>
      </w:r>
      <w:r>
        <w:rPr>
          <w:rFonts w:hint="eastAsia" w:ascii="宋体" w:hAnsi="宋体" w:cs="宋体"/>
          <w:b/>
          <w:color w:val="auto"/>
          <w:sz w:val="24"/>
          <w:szCs w:val="24"/>
          <w:highlight w:val="none"/>
          <w:lang w:val="en-US" w:eastAsia="zh-CN"/>
        </w:rPr>
        <w:t>1</w:t>
      </w:r>
    </w:p>
    <w:p>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服务项目负责人情况表</w:t>
      </w:r>
    </w:p>
    <w:p>
      <w:pPr>
        <w:spacing w:line="400" w:lineRule="exact"/>
        <w:rPr>
          <w:rFonts w:ascii="宋体" w:hAnsi="宋体" w:cs="宋体"/>
          <w:b/>
          <w:color w:val="auto"/>
          <w:sz w:val="24"/>
          <w:szCs w:val="24"/>
          <w:highlight w:val="none"/>
        </w:rPr>
      </w:pPr>
    </w:p>
    <w:tbl>
      <w:tblPr>
        <w:tblStyle w:val="31"/>
        <w:tblW w:w="9287" w:type="dxa"/>
        <w:tblInd w:w="0" w:type="dxa"/>
        <w:tblLayout w:type="fixed"/>
        <w:tblCellMar>
          <w:top w:w="0" w:type="dxa"/>
          <w:left w:w="108" w:type="dxa"/>
          <w:bottom w:w="0" w:type="dxa"/>
          <w:right w:w="108" w:type="dxa"/>
        </w:tblCellMar>
      </w:tblPr>
      <w:tblGrid>
        <w:gridCol w:w="2061"/>
        <w:gridCol w:w="1824"/>
        <w:gridCol w:w="5402"/>
      </w:tblGrid>
      <w:tr>
        <w:tblPrEx>
          <w:tblCellMar>
            <w:top w:w="0" w:type="dxa"/>
            <w:left w:w="108" w:type="dxa"/>
            <w:bottom w:w="0" w:type="dxa"/>
            <w:right w:w="108" w:type="dxa"/>
          </w:tblCellMar>
        </w:tblPrEx>
        <w:trPr>
          <w:trHeight w:val="629"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姓名</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highlight w:val="none"/>
              </w:rPr>
            </w:pPr>
            <w:r>
              <w:rPr>
                <w:rFonts w:hint="eastAsia" w:ascii="宋体" w:hAnsi="宋体" w:cs="宋体"/>
                <w:color w:val="auto"/>
                <w:sz w:val="22"/>
                <w:highlight w:val="none"/>
                <w:lang w:val="zh-CN"/>
              </w:rPr>
              <w:t>业绩及承担的主要工作情况</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性别</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after="120"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年龄</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120"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职称</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120"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毕业时间</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120"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所学专业</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120"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学历</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120"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585"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资质证书编号(如有)</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120"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572"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其他资质情况(如有)</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120"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473"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联系电话</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120" w:afterLines="50"/>
              <w:jc w:val="center"/>
              <w:rPr>
                <w:rFonts w:ascii="宋体" w:hAnsi="宋体" w:cs="宋体"/>
                <w:color w:val="auto"/>
                <w:highlight w:val="none"/>
              </w:rPr>
            </w:pPr>
          </w:p>
        </w:tc>
      </w:tr>
    </w:tbl>
    <w:p>
      <w:pPr>
        <w:spacing w:line="360" w:lineRule="exact"/>
        <w:rPr>
          <w:rFonts w:ascii="宋体" w:hAnsi="宋体" w:cs="宋体"/>
          <w:color w:val="auto"/>
          <w:sz w:val="22"/>
          <w:highlight w:val="none"/>
        </w:rPr>
      </w:pPr>
      <w:r>
        <w:rPr>
          <w:rFonts w:hint="eastAsia" w:ascii="宋体" w:hAnsi="宋体" w:cs="宋体"/>
          <w:color w:val="auto"/>
          <w:sz w:val="22"/>
          <w:highlight w:val="none"/>
        </w:rPr>
        <w:t>注：1、本表应附项目负责人相关证明材料。</w:t>
      </w:r>
    </w:p>
    <w:p>
      <w:pPr>
        <w:spacing w:line="400" w:lineRule="exact"/>
        <w:rPr>
          <w:rFonts w:ascii="宋体" w:hAnsi="宋体" w:cs="宋体"/>
          <w:b/>
          <w:color w:val="auto"/>
          <w:sz w:val="22"/>
          <w:highlight w:val="none"/>
        </w:rPr>
      </w:pPr>
      <w:r>
        <w:rPr>
          <w:rFonts w:hint="eastAsia" w:ascii="宋体" w:hAnsi="宋体" w:cs="宋体"/>
          <w:color w:val="auto"/>
          <w:sz w:val="22"/>
          <w:highlight w:val="none"/>
        </w:rPr>
        <w:t>2、项目负责人在服务期内不得更换，如遇特殊情况更换项目负责人的需经采购人同意</w:t>
      </w:r>
    </w:p>
    <w:p>
      <w:pPr>
        <w:widowControl/>
        <w:spacing w:line="400" w:lineRule="exact"/>
        <w:rPr>
          <w:rFonts w:ascii="宋体" w:hAnsi="宋体" w:cs="宋体"/>
          <w:color w:val="auto"/>
          <w:kern w:val="0"/>
          <w:sz w:val="22"/>
          <w:highlight w:val="none"/>
        </w:rPr>
      </w:pPr>
    </w:p>
    <w:p>
      <w:pPr>
        <w:widowControl/>
        <w:spacing w:line="400" w:lineRule="exact"/>
        <w:rPr>
          <w:rFonts w:ascii="宋体" w:hAnsi="宋体" w:cs="宋体"/>
          <w:color w:val="auto"/>
          <w:kern w:val="0"/>
          <w:sz w:val="22"/>
          <w:highlight w:val="none"/>
        </w:rPr>
      </w:pPr>
    </w:p>
    <w:p>
      <w:pPr>
        <w:widowControl/>
        <w:spacing w:line="400" w:lineRule="exact"/>
        <w:rPr>
          <w:rFonts w:ascii="宋体" w:hAnsi="宋体" w:cs="宋体"/>
          <w:color w:val="auto"/>
          <w:kern w:val="0"/>
          <w:sz w:val="22"/>
          <w:highlight w:val="none"/>
        </w:rPr>
      </w:pPr>
    </w:p>
    <w:p>
      <w:pPr>
        <w:widowControl/>
        <w:spacing w:line="400" w:lineRule="exact"/>
        <w:rPr>
          <w:rFonts w:ascii="宋体" w:hAnsi="宋体" w:cs="宋体"/>
          <w:color w:val="auto"/>
          <w:kern w:val="0"/>
          <w:sz w:val="22"/>
          <w:highlight w:val="none"/>
          <w:u w:val="single"/>
        </w:rPr>
      </w:pPr>
      <w:r>
        <w:rPr>
          <w:rFonts w:hint="eastAsia" w:ascii="宋体" w:hAnsi="宋体" w:cs="宋体"/>
          <w:color w:val="auto"/>
          <w:kern w:val="0"/>
          <w:sz w:val="22"/>
          <w:highlight w:val="none"/>
        </w:rPr>
        <w:t>投标人全称(电子签章)：</w:t>
      </w:r>
    </w:p>
    <w:p>
      <w:pPr>
        <w:widowControl/>
        <w:spacing w:line="400" w:lineRule="exact"/>
        <w:rPr>
          <w:rFonts w:ascii="宋体" w:hAnsi="宋体" w:cs="宋体"/>
          <w:color w:val="auto"/>
          <w:kern w:val="0"/>
          <w:sz w:val="22"/>
          <w:highlight w:val="none"/>
        </w:rPr>
      </w:pPr>
      <w:r>
        <w:rPr>
          <w:rFonts w:hint="eastAsia" w:ascii="宋体" w:hAnsi="宋体" w:cs="宋体"/>
          <w:color w:val="auto"/>
          <w:kern w:val="0"/>
          <w:sz w:val="22"/>
          <w:highlight w:val="none"/>
        </w:rPr>
        <w:t>法定代表人或授权代表(签字或盖章)：</w:t>
      </w:r>
    </w:p>
    <w:p>
      <w:pPr>
        <w:snapToGrid w:val="0"/>
        <w:spacing w:line="40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adjustRightInd w:val="0"/>
        <w:snapToGrid w:val="0"/>
        <w:spacing w:line="360" w:lineRule="auto"/>
        <w:jc w:val="lef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附件1</w:t>
      </w:r>
      <w:r>
        <w:rPr>
          <w:rFonts w:hint="eastAsia" w:ascii="宋体" w:hAnsi="宋体" w:cs="宋体"/>
          <w:b/>
          <w:color w:val="auto"/>
          <w:sz w:val="24"/>
          <w:szCs w:val="24"/>
          <w:highlight w:val="none"/>
          <w:lang w:val="en-US" w:eastAsia="zh-CN"/>
        </w:rPr>
        <w:t>2</w:t>
      </w:r>
    </w:p>
    <w:p>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项目团队人员情况表</w:t>
      </w:r>
    </w:p>
    <w:p>
      <w:pPr>
        <w:pStyle w:val="13"/>
        <w:spacing w:line="400" w:lineRule="exact"/>
        <w:ind w:left="105" w:leftChars="50" w:right="1470" w:firstLine="360" w:firstLineChars="150"/>
        <w:rPr>
          <w:rFonts w:ascii="宋体" w:hAnsi="宋体" w:cs="宋体"/>
          <w:color w:val="auto"/>
          <w:sz w:val="24"/>
          <w:szCs w:val="24"/>
          <w:highlight w:val="none"/>
          <w:u w:val="single"/>
        </w:rPr>
      </w:pPr>
      <w:r>
        <w:rPr>
          <w:rFonts w:hint="eastAsia" w:ascii="宋体" w:hAnsi="宋体" w:cs="宋体"/>
          <w:bCs/>
          <w:color w:val="auto"/>
          <w:sz w:val="24"/>
          <w:szCs w:val="24"/>
          <w:highlight w:val="none"/>
        </w:rPr>
        <w:t>项目名称：                                      项目编号：</w:t>
      </w:r>
    </w:p>
    <w:tbl>
      <w:tblPr>
        <w:tblStyle w:val="31"/>
        <w:tblW w:w="90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8"/>
        <w:gridCol w:w="2102"/>
        <w:gridCol w:w="778"/>
        <w:gridCol w:w="722"/>
        <w:gridCol w:w="1098"/>
        <w:gridCol w:w="1182"/>
        <w:gridCol w:w="20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138" w:type="dxa"/>
            <w:tcBorders>
              <w:top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color w:val="auto"/>
                <w:sz w:val="24"/>
                <w:szCs w:val="24"/>
                <w:highlight w:val="none"/>
              </w:rPr>
              <w:t>姓名</w:t>
            </w:r>
          </w:p>
        </w:tc>
        <w:tc>
          <w:tcPr>
            <w:tcW w:w="21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color w:val="auto"/>
                <w:sz w:val="24"/>
                <w:szCs w:val="24"/>
                <w:highlight w:val="none"/>
              </w:rPr>
              <w:t>本项目主要工作</w:t>
            </w:r>
          </w:p>
        </w:tc>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color w:val="auto"/>
                <w:sz w:val="24"/>
                <w:szCs w:val="24"/>
                <w:highlight w:val="none"/>
              </w:rPr>
              <w:t>年龄</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color w:val="auto"/>
                <w:sz w:val="24"/>
                <w:szCs w:val="24"/>
                <w:highlight w:val="none"/>
              </w:rPr>
              <w:t>性别</w:t>
            </w:r>
          </w:p>
        </w:tc>
        <w:tc>
          <w:tcPr>
            <w:tcW w:w="10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color w:val="auto"/>
                <w:sz w:val="24"/>
                <w:szCs w:val="24"/>
                <w:highlight w:val="none"/>
              </w:rPr>
              <w:t>职称/职务</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color w:val="auto"/>
                <w:sz w:val="24"/>
                <w:szCs w:val="24"/>
                <w:highlight w:val="none"/>
              </w:rPr>
              <w:t>专业/年限</w:t>
            </w:r>
          </w:p>
        </w:tc>
        <w:tc>
          <w:tcPr>
            <w:tcW w:w="2068" w:type="dxa"/>
            <w:tcBorders>
              <w:top w:val="single" w:color="auto" w:sz="4" w:space="0"/>
              <w:left w:val="single" w:color="auto" w:sz="4" w:space="0"/>
              <w:bottom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color w:val="auto"/>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nil"/>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bl>
    <w:p>
      <w:pPr>
        <w:pStyle w:val="41"/>
        <w:rPr>
          <w:rFonts w:hAnsi="宋体"/>
          <w:color w:val="auto"/>
          <w:highlight w:val="none"/>
        </w:rPr>
      </w:pP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投标人全称(公章)：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法定代表人或授权代表(签字或盖章)：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附件1</w:t>
      </w:r>
      <w:r>
        <w:rPr>
          <w:rFonts w:hint="eastAsia" w:ascii="宋体" w:hAnsi="宋体" w:cs="宋体"/>
          <w:b/>
          <w:color w:val="auto"/>
          <w:sz w:val="24"/>
          <w:szCs w:val="24"/>
          <w:highlight w:val="none"/>
          <w:lang w:val="en-US" w:eastAsia="zh-CN"/>
        </w:rPr>
        <w:t>3</w:t>
      </w:r>
    </w:p>
    <w:p>
      <w:pPr>
        <w:pStyle w:val="2"/>
        <w:ind w:left="0" w:leftChars="0" w:firstLine="0" w:firstLineChars="0"/>
        <w:rPr>
          <w:rFonts w:ascii="宋体" w:hAnsi="宋体" w:cs="宋体"/>
          <w:color w:val="auto"/>
          <w:highlight w:val="none"/>
        </w:rPr>
      </w:pP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关于提供相关学科门类、学科及专业类别、合作院校水准、专家人数及正高级职称占比等承诺函及证明</w:t>
      </w:r>
      <w:r>
        <w:rPr>
          <w:rFonts w:ascii="宋体" w:hAnsi="宋体" w:cs="宋体"/>
          <w:b/>
          <w:color w:val="auto"/>
          <w:sz w:val="28"/>
          <w:szCs w:val="28"/>
          <w:highlight w:val="none"/>
        </w:rPr>
        <w:t>材料</w:t>
      </w:r>
      <w:r>
        <w:rPr>
          <w:rFonts w:hint="eastAsia" w:ascii="宋体" w:hAnsi="宋体" w:cs="宋体"/>
          <w:b/>
          <w:color w:val="auto"/>
          <w:sz w:val="28"/>
          <w:szCs w:val="28"/>
          <w:highlight w:val="none"/>
        </w:rPr>
        <w:t>（证明材料可附后标注清楚页码）</w:t>
      </w:r>
    </w:p>
    <w:p>
      <w:pPr>
        <w:spacing w:line="360" w:lineRule="auto"/>
        <w:jc w:val="center"/>
        <w:rPr>
          <w:rFonts w:ascii="宋体" w:hAnsi="宋体" w:cs="宋体"/>
          <w:b/>
          <w:bCs/>
          <w:color w:val="auto"/>
          <w:sz w:val="20"/>
          <w:szCs w:val="20"/>
          <w:highlight w:val="none"/>
          <w:u w:val="single"/>
        </w:rPr>
      </w:pPr>
      <w:r>
        <w:rPr>
          <w:rFonts w:hint="eastAsia" w:ascii="宋体" w:hAnsi="宋体" w:cs="宋体"/>
          <w:b/>
          <w:bCs/>
          <w:color w:val="auto"/>
          <w:sz w:val="20"/>
          <w:szCs w:val="20"/>
          <w:highlight w:val="none"/>
          <w:u w:val="single"/>
        </w:rPr>
        <w:t>（如为联合体投标，则联合体各方均须提供，并各自加盖公章）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致：</w:t>
      </w:r>
      <w:r>
        <w:rPr>
          <w:rFonts w:hint="eastAsia" w:ascii="宋体" w:hAnsi="宋体" w:cs="宋体"/>
          <w:color w:val="auto"/>
          <w:sz w:val="22"/>
          <w:szCs w:val="22"/>
          <w:highlight w:val="none"/>
        </w:rPr>
        <w:t>温州大学、浙江乐诚工程咨询有限公司</w:t>
      </w:r>
      <w:r>
        <w:rPr>
          <w:rFonts w:hint="eastAsia" w:ascii="宋体" w:hAnsi="宋体" w:cs="宋体"/>
          <w:color w:val="auto"/>
          <w:spacing w:val="-6"/>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2"/>
          <w:szCs w:val="22"/>
          <w:highlight w:val="none"/>
        </w:rPr>
      </w:pPr>
      <w:r>
        <w:rPr>
          <w:rFonts w:hint="eastAsia"/>
          <w:color w:val="auto"/>
          <w:sz w:val="22"/>
          <w:szCs w:val="22"/>
          <w:highlight w:val="none"/>
        </w:rPr>
        <w:t>我单位就</w:t>
      </w:r>
      <w:r>
        <w:rPr>
          <w:rFonts w:hint="eastAsia"/>
          <w:color w:val="auto"/>
          <w:sz w:val="22"/>
          <w:szCs w:val="22"/>
          <w:highlight w:val="none"/>
          <w:u w:val="single"/>
        </w:rPr>
        <w:t>            （项目名称）           （项目编号）</w:t>
      </w:r>
      <w:r>
        <w:rPr>
          <w:rFonts w:hint="eastAsia"/>
          <w:color w:val="auto"/>
          <w:sz w:val="22"/>
          <w:szCs w:val="22"/>
          <w:highlight w:val="none"/>
          <w:u w:val="single"/>
          <w:lang w:val="en-US" w:eastAsia="zh-CN"/>
        </w:rPr>
        <w:t xml:space="preserve">   </w:t>
      </w:r>
      <w:r>
        <w:rPr>
          <w:rFonts w:hint="eastAsia"/>
          <w:color w:val="auto"/>
          <w:sz w:val="22"/>
          <w:szCs w:val="22"/>
          <w:highlight w:val="none"/>
        </w:rPr>
        <w:t>项目承诺具备下列条件：</w:t>
      </w:r>
      <w:r>
        <w:rPr>
          <w:rFonts w:hint="eastAsia"/>
          <w:color w:val="auto"/>
          <w:sz w:val="22"/>
          <w:szCs w:val="22"/>
          <w:highlight w:val="none"/>
        </w:rPr>
        <w:br w:type="textWrapping"/>
      </w:r>
      <w:r>
        <w:rPr>
          <w:rFonts w:hint="eastAsia"/>
          <w:color w:val="auto"/>
          <w:sz w:val="22"/>
          <w:szCs w:val="22"/>
          <w:highlight w:val="none"/>
        </w:rPr>
        <w:t>（一）</w:t>
      </w:r>
      <w:r>
        <w:rPr>
          <w:rFonts w:hint="eastAsia"/>
          <w:color w:val="auto"/>
          <w:sz w:val="22"/>
          <w:szCs w:val="22"/>
          <w:highlight w:val="none"/>
          <w:u w:val="single"/>
        </w:rPr>
        <w:t>涵盖   个学科门类，   个一级学科，   个专业类别</w:t>
      </w:r>
      <w:r>
        <w:rPr>
          <w:rFonts w:hint="eastAsia"/>
          <w:color w:val="auto"/>
          <w:sz w:val="22"/>
          <w:szCs w:val="22"/>
          <w:highlight w:val="none"/>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color w:val="auto"/>
          <w:sz w:val="22"/>
          <w:szCs w:val="22"/>
          <w:highlight w:val="none"/>
        </w:rPr>
      </w:pPr>
      <w:r>
        <w:rPr>
          <w:rFonts w:hint="eastAsia"/>
          <w:color w:val="auto"/>
          <w:sz w:val="22"/>
          <w:szCs w:val="22"/>
          <w:highlight w:val="none"/>
        </w:rPr>
        <w:t>双</w:t>
      </w:r>
      <w:r>
        <w:rPr>
          <w:color w:val="auto"/>
          <w:sz w:val="22"/>
          <w:szCs w:val="22"/>
          <w:highlight w:val="none"/>
        </w:rPr>
        <w:t>一流</w:t>
      </w:r>
      <w:r>
        <w:rPr>
          <w:rFonts w:hint="eastAsia"/>
          <w:color w:val="auto"/>
          <w:sz w:val="22"/>
          <w:szCs w:val="22"/>
          <w:highlight w:val="none"/>
        </w:rPr>
        <w:t>建设高校</w:t>
      </w:r>
      <w:r>
        <w:rPr>
          <w:color w:val="auto"/>
          <w:sz w:val="22"/>
          <w:szCs w:val="22"/>
          <w:highlight w:val="none"/>
        </w:rPr>
        <w:t>中以</w:t>
      </w:r>
      <w:r>
        <w:rPr>
          <w:rFonts w:hint="eastAsia"/>
          <w:color w:val="auto"/>
          <w:sz w:val="22"/>
          <w:szCs w:val="22"/>
          <w:highlight w:val="none"/>
        </w:rPr>
        <w:t>一流</w:t>
      </w:r>
      <w:r>
        <w:rPr>
          <w:color w:val="auto"/>
          <w:sz w:val="22"/>
          <w:szCs w:val="22"/>
          <w:highlight w:val="none"/>
        </w:rPr>
        <w:t>学科建设为主的高校或者原</w:t>
      </w:r>
      <w:r>
        <w:rPr>
          <w:rFonts w:hint="eastAsia"/>
          <w:color w:val="auto"/>
          <w:sz w:val="22"/>
          <w:szCs w:val="22"/>
          <w:highlight w:val="none"/>
        </w:rPr>
        <w:t>211院校</w:t>
      </w:r>
      <w:r>
        <w:rPr>
          <w:color w:val="auto"/>
          <w:sz w:val="22"/>
          <w:szCs w:val="22"/>
          <w:highlight w:val="none"/>
        </w:rPr>
        <w:t>或者教育部学科评估中接近</w:t>
      </w:r>
      <w:r>
        <w:rPr>
          <w:rFonts w:hint="eastAsia"/>
          <w:color w:val="auto"/>
          <w:sz w:val="22"/>
          <w:szCs w:val="22"/>
          <w:highlight w:val="none"/>
        </w:rPr>
        <w:t>或</w:t>
      </w:r>
      <w:r>
        <w:rPr>
          <w:color w:val="auto"/>
          <w:sz w:val="22"/>
          <w:szCs w:val="22"/>
          <w:highlight w:val="none"/>
        </w:rPr>
        <w:t>略高于</w:t>
      </w:r>
      <w:r>
        <w:rPr>
          <w:rFonts w:hint="eastAsia"/>
          <w:color w:val="auto"/>
          <w:sz w:val="22"/>
          <w:szCs w:val="22"/>
          <w:highlight w:val="none"/>
        </w:rPr>
        <w:t>温州大学</w:t>
      </w:r>
      <w:r>
        <w:rPr>
          <w:color w:val="auto"/>
          <w:sz w:val="22"/>
          <w:szCs w:val="22"/>
          <w:highlight w:val="none"/>
        </w:rPr>
        <w:t>水准</w:t>
      </w:r>
      <w:r>
        <w:rPr>
          <w:rFonts w:hint="eastAsia"/>
          <w:color w:val="auto"/>
          <w:sz w:val="22"/>
          <w:szCs w:val="22"/>
          <w:highlight w:val="none"/>
        </w:rPr>
        <w:t>的院校等</w:t>
      </w:r>
      <w:r>
        <w:rPr>
          <w:rFonts w:hint="eastAsia"/>
          <w:color w:val="auto"/>
          <w:sz w:val="22"/>
          <w:szCs w:val="22"/>
          <w:highlight w:val="none"/>
          <w:u w:val="single"/>
        </w:rPr>
        <w:t xml:space="preserve">   所</w:t>
      </w:r>
      <w:r>
        <w:rPr>
          <w:rFonts w:hint="eastAsia"/>
          <w:color w:val="auto"/>
          <w:sz w:val="22"/>
          <w:szCs w:val="22"/>
          <w:highlight w:val="none"/>
        </w:rPr>
        <w:t>（同所院校</w:t>
      </w:r>
      <w:r>
        <w:rPr>
          <w:color w:val="auto"/>
          <w:sz w:val="22"/>
          <w:szCs w:val="22"/>
          <w:highlight w:val="none"/>
        </w:rPr>
        <w:t>不重复统计</w:t>
      </w:r>
      <w:r>
        <w:rPr>
          <w:rFonts w:hint="eastAsia"/>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2"/>
          <w:szCs w:val="22"/>
          <w:highlight w:val="none"/>
        </w:rPr>
      </w:pPr>
      <w:r>
        <w:rPr>
          <w:rFonts w:hint="eastAsia"/>
          <w:color w:val="auto"/>
          <w:sz w:val="22"/>
          <w:szCs w:val="22"/>
          <w:highlight w:val="none"/>
        </w:rPr>
        <w:t>（三）各学科门类专家共有</w:t>
      </w:r>
      <w:r>
        <w:rPr>
          <w:rFonts w:hint="eastAsia"/>
          <w:color w:val="auto"/>
          <w:sz w:val="22"/>
          <w:szCs w:val="22"/>
          <w:highlight w:val="none"/>
          <w:u w:val="single"/>
        </w:rPr>
        <w:t xml:space="preserve">        人，正高级职称占比    </w:t>
      </w:r>
      <w:r>
        <w:rPr>
          <w:rFonts w:hint="eastAsia"/>
          <w:color w:val="auto"/>
          <w:sz w:val="22"/>
          <w:szCs w:val="22"/>
          <w:highlight w:val="none"/>
        </w:rPr>
        <w:t xml:space="preserve">；指定一级学科及专业学位授类别具体专家人数及正高级职称占比情况见列表： </w:t>
      </w:r>
    </w:p>
    <w:p>
      <w:pPr>
        <w:pStyle w:val="28"/>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shd w:val="clear" w:color="auto" w:fill="C9E7FF"/>
        </w:rPr>
      </w:pPr>
      <w:r>
        <w:rPr>
          <w:rStyle w:val="34"/>
          <w:rFonts w:hint="eastAsia" w:ascii="宋体" w:hAnsi="宋体" w:eastAsia="宋体" w:cs="宋体"/>
          <w:color w:val="auto"/>
          <w:sz w:val="22"/>
          <w:szCs w:val="22"/>
          <w:highlight w:val="none"/>
          <w:shd w:val="clear" w:color="auto" w:fill="FFFFFF"/>
        </w:rPr>
        <w:t>一级学科</w:t>
      </w:r>
    </w:p>
    <w:tbl>
      <w:tblPr>
        <w:tblStyle w:val="31"/>
        <w:tblW w:w="8776" w:type="dxa"/>
        <w:jc w:val="center"/>
        <w:shd w:val="clear" w:color="auto" w:fill="FFFFFF"/>
        <w:tblLayout w:type="fixed"/>
        <w:tblCellMar>
          <w:top w:w="0" w:type="dxa"/>
          <w:left w:w="0" w:type="dxa"/>
          <w:bottom w:w="0" w:type="dxa"/>
          <w:right w:w="0" w:type="dxa"/>
        </w:tblCellMar>
      </w:tblPr>
      <w:tblGrid>
        <w:gridCol w:w="913"/>
        <w:gridCol w:w="3163"/>
        <w:gridCol w:w="1825"/>
        <w:gridCol w:w="2875"/>
      </w:tblGrid>
      <w:tr>
        <w:tblPrEx>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16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一级学科</w:t>
            </w:r>
          </w:p>
        </w:tc>
        <w:tc>
          <w:tcPr>
            <w:tcW w:w="182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专家人数</w:t>
            </w:r>
          </w:p>
        </w:tc>
        <w:tc>
          <w:tcPr>
            <w:tcW w:w="28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正高级职称占比</w:t>
            </w:r>
          </w:p>
        </w:tc>
      </w:tr>
      <w:tr>
        <w:tblPrEx>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16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应用经济学</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316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法学</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16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马克思主义理论</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316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教育学</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316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体育学</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316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中国语言文学</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316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中国史</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316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数学</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316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物理学</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316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化学</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316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生物学</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316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生态学</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316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机械工程</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316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材料科学与工程</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316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电气工程</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316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计算机科学与技术</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316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音乐与舞蹈学</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91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316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设计学</w:t>
            </w:r>
          </w:p>
        </w:tc>
        <w:tc>
          <w:tcPr>
            <w:tcW w:w="182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75"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bl>
    <w:p>
      <w:pPr>
        <w:pStyle w:val="28"/>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exact"/>
        <w:jc w:val="both"/>
        <w:textAlignment w:val="auto"/>
        <w:rPr>
          <w:rStyle w:val="34"/>
          <w:rFonts w:ascii="Arial" w:hAnsi="Arial" w:eastAsia="Arial" w:cs="Arial"/>
          <w:color w:val="auto"/>
          <w:sz w:val="22"/>
          <w:szCs w:val="22"/>
          <w:highlight w:val="none"/>
          <w:shd w:val="clear" w:color="auto" w:fill="FFFFFF"/>
        </w:rPr>
      </w:pPr>
    </w:p>
    <w:p>
      <w:pPr>
        <w:pStyle w:val="28"/>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Style w:val="34"/>
          <w:rFonts w:hint="eastAsia" w:ascii="宋体" w:hAnsi="宋体" w:eastAsia="宋体" w:cs="宋体"/>
          <w:color w:val="auto"/>
          <w:sz w:val="22"/>
          <w:szCs w:val="22"/>
          <w:highlight w:val="none"/>
          <w:shd w:val="clear" w:color="auto" w:fill="FFFFFF"/>
        </w:rPr>
        <w:t>硕士专业学位类别</w:t>
      </w:r>
    </w:p>
    <w:tbl>
      <w:tblPr>
        <w:tblStyle w:val="31"/>
        <w:tblW w:w="8635" w:type="dxa"/>
        <w:jc w:val="center"/>
        <w:shd w:val="clear" w:color="auto" w:fill="FFFFFF"/>
        <w:tblLayout w:type="fixed"/>
        <w:tblCellMar>
          <w:top w:w="0" w:type="dxa"/>
          <w:left w:w="0" w:type="dxa"/>
          <w:bottom w:w="0" w:type="dxa"/>
          <w:right w:w="0" w:type="dxa"/>
        </w:tblCellMar>
      </w:tblPr>
      <w:tblGrid>
        <w:gridCol w:w="773"/>
        <w:gridCol w:w="3175"/>
        <w:gridCol w:w="1837"/>
        <w:gridCol w:w="2850"/>
      </w:tblGrid>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专业学位类别</w:t>
            </w:r>
          </w:p>
        </w:tc>
        <w:tc>
          <w:tcPr>
            <w:tcW w:w="1837"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专家人数</w:t>
            </w:r>
          </w:p>
        </w:tc>
        <w:tc>
          <w:tcPr>
            <w:tcW w:w="2850"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正高级职称占比</w:t>
            </w: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金融</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应用统计</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法律</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教育</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体育</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汉语国际教育</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应用心理</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翻译</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新闻与传播</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电子信息</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机械</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材料与化工</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资源与环境</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土木水利</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药学</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公共管理</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音乐</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18</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美术</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r>
        <w:tblPrEx>
          <w:shd w:val="clear" w:color="auto" w:fill="FFFFFF"/>
          <w:tblCellMar>
            <w:top w:w="0" w:type="dxa"/>
            <w:left w:w="0" w:type="dxa"/>
            <w:bottom w:w="0" w:type="dxa"/>
            <w:right w:w="0" w:type="dxa"/>
          </w:tblCellMar>
        </w:tblPrEx>
        <w:trPr>
          <w:jc w:val="center"/>
        </w:trPr>
        <w:tc>
          <w:tcPr>
            <w:tcW w:w="773"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19</w:t>
            </w:r>
          </w:p>
        </w:tc>
        <w:tc>
          <w:tcPr>
            <w:tcW w:w="3175" w:type="dxa"/>
            <w:tcBorders>
              <w:top w:val="single" w:color="auto" w:sz="6" w:space="0"/>
              <w:left w:val="single" w:color="auto" w:sz="6" w:space="0"/>
              <w:bottom w:val="single" w:color="auto" w:sz="6" w:space="0"/>
              <w:right w:val="single" w:color="auto" w:sz="6" w:space="0"/>
            </w:tcBorders>
            <w:shd w:val="clear" w:color="auto" w:fill="FFFFFF"/>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艺术</w:t>
            </w:r>
            <w:r>
              <w:rPr>
                <w:rFonts w:hint="eastAsia" w:cs="宋体"/>
                <w:color w:val="auto"/>
                <w:sz w:val="22"/>
                <w:szCs w:val="22"/>
                <w:highlight w:val="none"/>
                <w:lang w:eastAsia="zh-CN"/>
              </w:rPr>
              <w:t>设计</w:t>
            </w:r>
          </w:p>
        </w:tc>
        <w:tc>
          <w:tcPr>
            <w:tcW w:w="1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c>
          <w:tcPr>
            <w:tcW w:w="28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auto"/>
                <w:sz w:val="22"/>
                <w:szCs w:val="22"/>
                <w:highlight w:val="none"/>
              </w:rPr>
            </w:pPr>
          </w:p>
        </w:tc>
      </w:tr>
    </w:tbl>
    <w:p>
      <w:pPr>
        <w:rPr>
          <w:rFonts w:ascii="微软雅黑" w:hAnsi="微软雅黑" w:eastAsia="微软雅黑"/>
          <w:color w:val="auto"/>
          <w:sz w:val="16"/>
          <w:szCs w:val="16"/>
          <w:highlight w:val="none"/>
          <w:shd w:val="clear" w:color="auto" w:fill="C9E7FF"/>
        </w:rPr>
      </w:pPr>
    </w:p>
    <w:p>
      <w:pPr>
        <w:spacing w:line="360" w:lineRule="exact"/>
        <w:ind w:firstLine="442" w:firstLineChars="200"/>
        <w:jc w:val="left"/>
        <w:rPr>
          <w:rFonts w:ascii="宋体" w:hAnsi="宋体" w:cs="宋体"/>
          <w:b/>
          <w:color w:val="auto"/>
          <w:sz w:val="22"/>
          <w:highlight w:val="none"/>
        </w:rPr>
      </w:pPr>
      <w:r>
        <w:rPr>
          <w:rStyle w:val="79"/>
          <w:rFonts w:hint="eastAsia" w:ascii="宋体" w:hAnsi="宋体" w:cs="宋体"/>
          <w:b/>
          <w:bCs/>
          <w:color w:val="auto"/>
          <w:sz w:val="22"/>
          <w:highlight w:val="none"/>
        </w:rPr>
        <w:t>本公司对上述承诺的真实性负责。上述承诺如有虚假，将按“提供虚假材料谋取中标、成交”情形，由采购人取消我公司任何资格（投标/中标/签订合同），且由采购单位/采购代理机构报告至政府采购监管部门。</w:t>
      </w:r>
    </w:p>
    <w:p>
      <w:pPr>
        <w:spacing w:line="360" w:lineRule="auto"/>
        <w:ind w:left="4620" w:leftChars="2200"/>
        <w:rPr>
          <w:rFonts w:ascii="宋体" w:hAnsi="宋体" w:cs="宋体"/>
          <w:color w:val="auto"/>
          <w:szCs w:val="21"/>
          <w:highlight w:val="none"/>
        </w:rPr>
      </w:pPr>
    </w:p>
    <w:p>
      <w:pPr>
        <w:widowControl/>
        <w:spacing w:line="360" w:lineRule="auto"/>
        <w:jc w:val="left"/>
        <w:rPr>
          <w:rFonts w:ascii="宋体" w:hAnsi="宋体" w:cs="宋体"/>
          <w:color w:val="auto"/>
          <w:kern w:val="0"/>
          <w:sz w:val="22"/>
          <w:highlight w:val="none"/>
          <w:u w:val="single"/>
        </w:rPr>
      </w:pPr>
      <w:r>
        <w:rPr>
          <w:rFonts w:hint="eastAsia" w:ascii="宋体" w:hAnsi="宋体" w:cs="宋体"/>
          <w:color w:val="auto"/>
          <w:kern w:val="0"/>
          <w:sz w:val="22"/>
          <w:highlight w:val="none"/>
        </w:rPr>
        <w:t>投标人全称(电子签章)：</w:t>
      </w:r>
    </w:p>
    <w:p>
      <w:pPr>
        <w:widowControl/>
        <w:spacing w:line="360" w:lineRule="auto"/>
        <w:jc w:val="left"/>
        <w:rPr>
          <w:rFonts w:ascii="宋体" w:hAnsi="宋体" w:cs="宋体"/>
          <w:color w:val="auto"/>
          <w:kern w:val="0"/>
          <w:sz w:val="22"/>
          <w:highlight w:val="none"/>
        </w:rPr>
      </w:pPr>
      <w:r>
        <w:rPr>
          <w:rFonts w:hint="eastAsia" w:ascii="宋体" w:hAnsi="宋体" w:cs="宋体"/>
          <w:color w:val="auto"/>
          <w:kern w:val="0"/>
          <w:sz w:val="22"/>
          <w:highlight w:val="none"/>
        </w:rPr>
        <w:t>法定代表人或授权代表(签字或盖章)：</w:t>
      </w:r>
    </w:p>
    <w:p>
      <w:pPr>
        <w:widowControl/>
        <w:spacing w:line="360" w:lineRule="auto"/>
        <w:jc w:val="left"/>
        <w:rPr>
          <w:rFonts w:hint="eastAsia" w:ascii="宋体" w:hAnsi="宋体" w:cs="宋体"/>
          <w:color w:val="auto"/>
          <w:kern w:val="0"/>
          <w:sz w:val="22"/>
          <w:highlight w:val="none"/>
        </w:rPr>
      </w:pPr>
      <w:r>
        <w:rPr>
          <w:rFonts w:hint="eastAsia" w:ascii="宋体" w:hAnsi="宋体" w:cs="宋体"/>
          <w:color w:val="auto"/>
          <w:kern w:val="0"/>
          <w:sz w:val="22"/>
          <w:highlight w:val="none"/>
        </w:rPr>
        <w:t>日期：    年    月    日</w:t>
      </w:r>
    </w:p>
    <w:p>
      <w:pPr>
        <w:pStyle w:val="2"/>
        <w:ind w:firstLine="321"/>
        <w:rPr>
          <w:color w:val="auto"/>
          <w:highlight w:val="none"/>
        </w:rPr>
      </w:pPr>
    </w:p>
    <w:p>
      <w:pPr>
        <w:rPr>
          <w:color w:val="auto"/>
          <w:highlight w:val="none"/>
        </w:rPr>
      </w:pPr>
    </w:p>
    <w:p>
      <w:pPr>
        <w:pStyle w:val="2"/>
        <w:ind w:firstLine="321"/>
        <w:rPr>
          <w:color w:val="auto"/>
          <w:highlight w:val="none"/>
        </w:rPr>
      </w:pPr>
    </w:p>
    <w:p>
      <w:pPr>
        <w:rPr>
          <w:color w:val="auto"/>
          <w:highlight w:val="none"/>
        </w:rPr>
      </w:pPr>
    </w:p>
    <w:p>
      <w:pPr>
        <w:pStyle w:val="2"/>
        <w:ind w:firstLine="321"/>
        <w:rPr>
          <w:color w:val="auto"/>
          <w:highlight w:val="none"/>
        </w:rPr>
      </w:pPr>
    </w:p>
    <w:p>
      <w:pPr>
        <w:rPr>
          <w:color w:val="auto"/>
          <w:highlight w:val="none"/>
        </w:rPr>
      </w:pPr>
    </w:p>
    <w:p>
      <w:pPr>
        <w:pStyle w:val="2"/>
        <w:ind w:firstLine="321"/>
        <w:rPr>
          <w:color w:val="auto"/>
          <w:highlight w:val="none"/>
        </w:rPr>
      </w:pPr>
    </w:p>
    <w:p>
      <w:pPr>
        <w:rPr>
          <w:color w:val="auto"/>
          <w:highlight w:val="none"/>
        </w:rPr>
      </w:pPr>
    </w:p>
    <w:p>
      <w:pPr>
        <w:pStyle w:val="2"/>
        <w:ind w:firstLine="321"/>
        <w:rPr>
          <w:color w:val="auto"/>
          <w:highlight w:val="none"/>
        </w:rPr>
      </w:pPr>
    </w:p>
    <w:p>
      <w:pPr>
        <w:pStyle w:val="2"/>
        <w:ind w:left="0" w:leftChars="0" w:firstLine="0" w:firstLineChars="0"/>
        <w:rPr>
          <w:color w:val="auto"/>
          <w:highlight w:val="none"/>
        </w:rPr>
      </w:pPr>
    </w:p>
    <w:p>
      <w:pPr>
        <w:spacing w:line="400" w:lineRule="exact"/>
        <w:rPr>
          <w:rFonts w:hint="eastAsia" w:ascii="宋体" w:hAnsi="宋体" w:eastAsia="宋体" w:cs="宋体"/>
          <w:b/>
          <w:color w:val="auto"/>
          <w:spacing w:val="-6"/>
          <w:sz w:val="24"/>
          <w:highlight w:val="none"/>
          <w:lang w:eastAsia="zh-CN"/>
        </w:rPr>
      </w:pPr>
      <w:r>
        <w:rPr>
          <w:rFonts w:hint="eastAsia" w:ascii="宋体" w:hAnsi="宋体" w:cs="宋体"/>
          <w:b/>
          <w:color w:val="auto"/>
          <w:sz w:val="24"/>
          <w:szCs w:val="24"/>
          <w:highlight w:val="none"/>
        </w:rPr>
        <w:t>附件1</w:t>
      </w:r>
      <w:r>
        <w:rPr>
          <w:rFonts w:hint="eastAsia" w:ascii="宋体" w:hAnsi="宋体" w:cs="宋体"/>
          <w:b/>
          <w:color w:val="auto"/>
          <w:sz w:val="24"/>
          <w:szCs w:val="24"/>
          <w:highlight w:val="none"/>
          <w:lang w:val="en-US" w:eastAsia="zh-CN"/>
        </w:rPr>
        <w:t>4</w:t>
      </w:r>
    </w:p>
    <w:p>
      <w:pPr>
        <w:pStyle w:val="13"/>
        <w:spacing w:after="0"/>
        <w:ind w:left="1470" w:right="0" w:rightChars="0"/>
        <w:rPr>
          <w:rFonts w:ascii="宋体" w:hAnsi="宋体" w:cs="宋体"/>
          <w:color w:val="auto"/>
          <w:sz w:val="22"/>
          <w:highlight w:val="none"/>
        </w:rPr>
      </w:pPr>
    </w:p>
    <w:p>
      <w:pPr>
        <w:pStyle w:val="63"/>
        <w:snapToGrid w:val="0"/>
        <w:spacing w:line="600" w:lineRule="exact"/>
        <w:jc w:val="center"/>
        <w:rPr>
          <w:rFonts w:hint="default" w:hAnsi="宋体" w:eastAsia="宋体" w:cs="宋体"/>
          <w:color w:val="auto"/>
          <w:sz w:val="32"/>
          <w:szCs w:val="32"/>
          <w:highlight w:val="none"/>
        </w:rPr>
      </w:pPr>
      <w:r>
        <w:rPr>
          <w:rFonts w:hAnsi="宋体" w:eastAsia="宋体" w:cs="宋体"/>
          <w:b/>
          <w:bCs/>
          <w:color w:val="auto"/>
          <w:sz w:val="32"/>
          <w:szCs w:val="32"/>
          <w:highlight w:val="none"/>
        </w:rPr>
        <w:t>政府采购活动现场确认声明书</w:t>
      </w:r>
    </w:p>
    <w:p>
      <w:pPr>
        <w:pStyle w:val="63"/>
        <w:snapToGrid w:val="0"/>
        <w:spacing w:line="400" w:lineRule="exact"/>
        <w:rPr>
          <w:rFonts w:hint="default" w:hAnsi="宋体" w:eastAsia="宋体" w:cs="宋体"/>
          <w:b/>
          <w:color w:val="auto"/>
          <w:sz w:val="24"/>
          <w:szCs w:val="24"/>
          <w:highlight w:val="none"/>
        </w:rPr>
      </w:pPr>
      <w:r>
        <w:rPr>
          <w:rFonts w:hAnsi="宋体" w:eastAsia="宋体" w:cs="宋体"/>
          <w:color w:val="auto"/>
          <w:kern w:val="0"/>
          <w:sz w:val="24"/>
          <w:szCs w:val="24"/>
          <w:highlight w:val="none"/>
          <w:u w:val="single"/>
        </w:rPr>
        <w:t>浙江乐诚工程咨询有限公司</w:t>
      </w:r>
      <w:r>
        <w:rPr>
          <w:rFonts w:hAnsi="宋体" w:eastAsia="宋体" w:cs="宋体"/>
          <w:color w:val="auto"/>
          <w:kern w:val="0"/>
          <w:sz w:val="24"/>
          <w:szCs w:val="24"/>
          <w:highlight w:val="none"/>
        </w:rPr>
        <w:t>：</w:t>
      </w:r>
    </w:p>
    <w:p>
      <w:pPr>
        <w:pStyle w:val="63"/>
        <w:snapToGrid w:val="0"/>
        <w:spacing w:line="400" w:lineRule="exact"/>
        <w:ind w:firstLine="504" w:firstLineChars="200"/>
        <w:rPr>
          <w:rFonts w:hint="default" w:hAnsi="宋体" w:eastAsia="宋体" w:cs="宋体"/>
          <w:color w:val="auto"/>
          <w:spacing w:val="6"/>
          <w:sz w:val="24"/>
          <w:szCs w:val="24"/>
          <w:highlight w:val="none"/>
        </w:rPr>
      </w:pPr>
      <w:r>
        <w:rPr>
          <w:rFonts w:hAnsi="宋体" w:eastAsia="宋体" w:cs="宋体"/>
          <w:color w:val="auto"/>
          <w:spacing w:val="6"/>
          <w:sz w:val="24"/>
          <w:szCs w:val="24"/>
          <w:highlight w:val="none"/>
        </w:rPr>
        <w:t>本人经由</w:t>
      </w:r>
      <w:r>
        <w:rPr>
          <w:rFonts w:hAnsi="宋体" w:eastAsia="宋体" w:cs="宋体"/>
          <w:color w:val="auto"/>
          <w:kern w:val="0"/>
          <w:sz w:val="24"/>
          <w:szCs w:val="24"/>
          <w:highlight w:val="none"/>
          <w:u w:val="single"/>
        </w:rPr>
        <w:t>（</w:t>
      </w:r>
      <w:r>
        <w:rPr>
          <w:rFonts w:hAnsi="宋体" w:eastAsia="宋体" w:cs="宋体"/>
          <w:color w:val="auto"/>
          <w:spacing w:val="6"/>
          <w:sz w:val="24"/>
          <w:szCs w:val="24"/>
          <w:highlight w:val="none"/>
          <w:u w:val="single"/>
        </w:rPr>
        <w:t xml:space="preserve">单位）           </w:t>
      </w:r>
      <w:r>
        <w:rPr>
          <w:rFonts w:hAnsi="宋体" w:eastAsia="宋体" w:cs="宋体"/>
          <w:color w:val="auto"/>
          <w:spacing w:val="6"/>
          <w:sz w:val="24"/>
          <w:szCs w:val="24"/>
          <w:highlight w:val="none"/>
        </w:rPr>
        <w:t>法人代表（负责人）</w:t>
      </w:r>
      <w:r>
        <w:rPr>
          <w:rFonts w:hAnsi="宋体" w:eastAsia="宋体" w:cs="宋体"/>
          <w:color w:val="auto"/>
          <w:spacing w:val="6"/>
          <w:sz w:val="24"/>
          <w:szCs w:val="24"/>
          <w:highlight w:val="none"/>
          <w:u w:val="single"/>
        </w:rPr>
        <w:t xml:space="preserve">         （姓名）</w:t>
      </w:r>
      <w:r>
        <w:rPr>
          <w:rFonts w:hAnsi="宋体" w:eastAsia="宋体" w:cs="宋体"/>
          <w:color w:val="auto"/>
          <w:spacing w:val="6"/>
          <w:sz w:val="24"/>
          <w:szCs w:val="24"/>
          <w:highlight w:val="none"/>
        </w:rPr>
        <w:t>合法授权参加项目（项目编号</w:t>
      </w:r>
      <w:r>
        <w:rPr>
          <w:rFonts w:hAnsi="宋体" w:eastAsia="宋体" w:cs="宋体"/>
          <w:color w:val="auto"/>
          <w:spacing w:val="6"/>
          <w:sz w:val="24"/>
          <w:szCs w:val="24"/>
          <w:highlight w:val="none"/>
          <w:u w:val="single"/>
        </w:rPr>
        <w:t xml:space="preserve">：             </w:t>
      </w:r>
      <w:r>
        <w:rPr>
          <w:rFonts w:hAnsi="宋体" w:eastAsia="宋体" w:cs="宋体"/>
          <w:color w:val="auto"/>
          <w:spacing w:val="6"/>
          <w:sz w:val="24"/>
          <w:szCs w:val="24"/>
          <w:highlight w:val="none"/>
        </w:rPr>
        <w:t xml:space="preserve">）政府采购活动，经与本单位法人代表（负责人）联系确认，现就有关公平竞争事项郑重声明如下： </w:t>
      </w:r>
    </w:p>
    <w:p>
      <w:pPr>
        <w:pStyle w:val="63"/>
        <w:numPr>
          <w:ilvl w:val="0"/>
          <w:numId w:val="9"/>
        </w:numPr>
        <w:snapToGrid w:val="0"/>
        <w:spacing w:line="400" w:lineRule="exact"/>
        <w:ind w:firstLine="240" w:firstLineChars="100"/>
        <w:rPr>
          <w:rFonts w:hint="default" w:hAnsi="宋体" w:eastAsia="宋体" w:cs="宋体"/>
          <w:color w:val="auto"/>
          <w:kern w:val="0"/>
          <w:sz w:val="24"/>
          <w:szCs w:val="24"/>
          <w:highlight w:val="none"/>
        </w:rPr>
      </w:pPr>
      <w:r>
        <w:rPr>
          <w:rFonts w:hAnsi="宋体" w:eastAsia="宋体" w:cs="宋体"/>
          <w:color w:val="auto"/>
          <w:kern w:val="0"/>
          <w:sz w:val="24"/>
          <w:szCs w:val="24"/>
          <w:highlight w:val="none"/>
        </w:rPr>
        <w:t>本单位与采购人之间□不存在利害关系 □存在下列利害关系：</w:t>
      </w:r>
    </w:p>
    <w:p>
      <w:pPr>
        <w:pStyle w:val="63"/>
        <w:snapToGrid w:val="0"/>
        <w:spacing w:line="400" w:lineRule="exact"/>
        <w:ind w:firstLine="240" w:firstLineChars="100"/>
        <w:rPr>
          <w:rFonts w:hint="default" w:hAnsi="宋体" w:eastAsia="宋体" w:cs="宋体"/>
          <w:color w:val="auto"/>
          <w:kern w:val="0"/>
          <w:sz w:val="24"/>
          <w:szCs w:val="24"/>
          <w:highlight w:val="none"/>
        </w:rPr>
      </w:pPr>
      <w:r>
        <w:rPr>
          <w:rFonts w:hAnsi="宋体" w:eastAsia="宋体" w:cs="宋体"/>
          <w:color w:val="auto"/>
          <w:kern w:val="0"/>
          <w:sz w:val="24"/>
          <w:szCs w:val="24"/>
          <w:highlight w:val="none"/>
        </w:rPr>
        <w:t>A.投资关系    B.行政隶属关系    C.业务指导关系</w:t>
      </w:r>
    </w:p>
    <w:p>
      <w:pPr>
        <w:pStyle w:val="63"/>
        <w:snapToGrid w:val="0"/>
        <w:spacing w:line="400" w:lineRule="exact"/>
        <w:ind w:firstLine="240" w:firstLineChars="100"/>
        <w:rPr>
          <w:rFonts w:hint="default" w:hAnsi="宋体" w:eastAsia="宋体" w:cs="宋体"/>
          <w:color w:val="auto"/>
          <w:kern w:val="0"/>
          <w:sz w:val="24"/>
          <w:szCs w:val="24"/>
          <w:highlight w:val="none"/>
        </w:rPr>
      </w:pPr>
      <w:r>
        <w:rPr>
          <w:rFonts w:hAnsi="宋体" w:eastAsia="宋体" w:cs="宋体"/>
          <w:color w:val="auto"/>
          <w:kern w:val="0"/>
          <w:sz w:val="24"/>
          <w:szCs w:val="24"/>
          <w:highlight w:val="none"/>
        </w:rPr>
        <w:t>D.其他可能</w:t>
      </w:r>
      <w:r>
        <w:rPr>
          <w:rFonts w:hAnsi="宋体" w:eastAsia="宋体" w:cs="宋体"/>
          <w:color w:val="auto"/>
          <w:sz w:val="24"/>
          <w:szCs w:val="24"/>
          <w:highlight w:val="none"/>
        </w:rPr>
        <w:t>影响采购公正的</w:t>
      </w:r>
      <w:r>
        <w:rPr>
          <w:rFonts w:hAnsi="宋体" w:eastAsia="宋体" w:cs="宋体"/>
          <w:color w:val="auto"/>
          <w:kern w:val="0"/>
          <w:sz w:val="24"/>
          <w:szCs w:val="24"/>
          <w:highlight w:val="none"/>
        </w:rPr>
        <w:t>利害关系</w:t>
      </w:r>
      <w:r>
        <w:rPr>
          <w:rFonts w:hAnsi="宋体" w:eastAsia="宋体" w:cs="宋体"/>
          <w:color w:val="auto"/>
          <w:kern w:val="0"/>
          <w:sz w:val="24"/>
          <w:szCs w:val="24"/>
          <w:highlight w:val="none"/>
          <w:u w:val="single"/>
        </w:rPr>
        <w:t xml:space="preserve">（如有，请如实说明）                 </w:t>
      </w:r>
      <w:r>
        <w:rPr>
          <w:rFonts w:hAnsi="宋体" w:eastAsia="宋体" w:cs="宋体"/>
          <w:color w:val="auto"/>
          <w:kern w:val="0"/>
          <w:sz w:val="24"/>
          <w:szCs w:val="24"/>
          <w:highlight w:val="none"/>
        </w:rPr>
        <w:t>。</w:t>
      </w:r>
    </w:p>
    <w:p>
      <w:pPr>
        <w:pStyle w:val="64"/>
        <w:widowControl/>
        <w:snapToGrid w:val="0"/>
        <w:spacing w:line="400" w:lineRule="exact"/>
        <w:rPr>
          <w:rFonts w:ascii="宋体" w:hAnsi="宋体" w:cs="宋体"/>
          <w:color w:val="auto"/>
          <w:kern w:val="0"/>
          <w:sz w:val="24"/>
          <w:szCs w:val="24"/>
          <w:highlight w:val="none"/>
        </w:rPr>
      </w:pPr>
      <w:r>
        <w:rPr>
          <w:rFonts w:hint="eastAsia" w:ascii="宋体" w:hAnsi="宋体" w:cs="宋体"/>
          <w:color w:val="auto"/>
          <w:spacing w:val="6"/>
          <w:sz w:val="24"/>
          <w:szCs w:val="24"/>
          <w:highlight w:val="none"/>
        </w:rPr>
        <w:t xml:space="preserve">  二、</w:t>
      </w:r>
      <w:r>
        <w:rPr>
          <w:rFonts w:hint="eastAsia" w:ascii="宋体" w:hAnsi="宋体" w:cs="宋体"/>
          <w:color w:val="auto"/>
          <w:kern w:val="0"/>
          <w:sz w:val="24"/>
          <w:szCs w:val="24"/>
          <w:highlight w:val="none"/>
        </w:rPr>
        <w:t>现已清楚知道参加本项目采购活动的其他所有供应商名称，本单位 □与其他所有供应商之间均不存在利害关系 □与</w:t>
      </w:r>
      <w:r>
        <w:rPr>
          <w:rFonts w:hint="eastAsia" w:ascii="宋体" w:hAnsi="宋体" w:cs="宋体"/>
          <w:color w:val="auto"/>
          <w:kern w:val="0"/>
          <w:sz w:val="24"/>
          <w:szCs w:val="24"/>
          <w:highlight w:val="none"/>
          <w:u w:val="single"/>
        </w:rPr>
        <w:t xml:space="preserve">      （供应商名称）</w:t>
      </w:r>
      <w:r>
        <w:rPr>
          <w:rFonts w:hint="eastAsia" w:ascii="宋体" w:hAnsi="宋体" w:cs="宋体"/>
          <w:color w:val="auto"/>
          <w:kern w:val="0"/>
          <w:sz w:val="24"/>
          <w:szCs w:val="24"/>
          <w:highlight w:val="none"/>
        </w:rPr>
        <w:t>之间存在下列利害关系：</w:t>
      </w:r>
    </w:p>
    <w:p>
      <w:pPr>
        <w:pStyle w:val="63"/>
        <w:snapToGrid w:val="0"/>
        <w:spacing w:line="400" w:lineRule="exact"/>
        <w:rPr>
          <w:rFonts w:hint="default" w:hAnsi="宋体" w:eastAsia="宋体" w:cs="宋体"/>
          <w:color w:val="auto"/>
          <w:kern w:val="0"/>
          <w:sz w:val="24"/>
          <w:szCs w:val="24"/>
          <w:highlight w:val="none"/>
        </w:rPr>
      </w:pPr>
      <w:r>
        <w:rPr>
          <w:rFonts w:hAnsi="宋体" w:eastAsia="宋体" w:cs="宋体"/>
          <w:color w:val="auto"/>
          <w:kern w:val="0"/>
          <w:sz w:val="24"/>
          <w:szCs w:val="24"/>
          <w:highlight w:val="none"/>
        </w:rPr>
        <w:t xml:space="preserve">  A.法定代表人或负责人或实际控制人是同一人</w:t>
      </w:r>
    </w:p>
    <w:p>
      <w:pPr>
        <w:pStyle w:val="63"/>
        <w:snapToGrid w:val="0"/>
        <w:spacing w:line="400" w:lineRule="exact"/>
        <w:rPr>
          <w:rFonts w:hint="default" w:hAnsi="宋体" w:eastAsia="宋体" w:cs="宋体"/>
          <w:color w:val="auto"/>
          <w:spacing w:val="6"/>
          <w:sz w:val="24"/>
          <w:szCs w:val="24"/>
          <w:highlight w:val="none"/>
        </w:rPr>
      </w:pPr>
      <w:r>
        <w:rPr>
          <w:rFonts w:hAnsi="宋体" w:eastAsia="宋体" w:cs="宋体"/>
          <w:color w:val="auto"/>
          <w:kern w:val="0"/>
          <w:sz w:val="24"/>
          <w:szCs w:val="24"/>
          <w:highlight w:val="none"/>
        </w:rPr>
        <w:t xml:space="preserve">  B.法定代表人或负责人或实际控制人是夫妻关系</w:t>
      </w:r>
    </w:p>
    <w:p>
      <w:pPr>
        <w:pStyle w:val="63"/>
        <w:snapToGrid w:val="0"/>
        <w:spacing w:line="400" w:lineRule="exact"/>
        <w:rPr>
          <w:rFonts w:hint="default" w:hAnsi="宋体" w:eastAsia="宋体" w:cs="宋体"/>
          <w:color w:val="auto"/>
          <w:spacing w:val="6"/>
          <w:sz w:val="24"/>
          <w:szCs w:val="24"/>
          <w:highlight w:val="none"/>
        </w:rPr>
      </w:pPr>
      <w:r>
        <w:rPr>
          <w:rFonts w:hAnsi="宋体" w:eastAsia="宋体" w:cs="宋体"/>
          <w:color w:val="auto"/>
          <w:kern w:val="0"/>
          <w:sz w:val="24"/>
          <w:szCs w:val="24"/>
          <w:highlight w:val="none"/>
        </w:rPr>
        <w:t xml:space="preserve">  C.法定代表人或负责人或实际控制人是直系血亲关系</w:t>
      </w:r>
    </w:p>
    <w:p>
      <w:pPr>
        <w:pStyle w:val="63"/>
        <w:snapToGrid w:val="0"/>
        <w:spacing w:line="400" w:lineRule="exact"/>
        <w:rPr>
          <w:rFonts w:hint="default" w:hAnsi="宋体" w:eastAsia="宋体" w:cs="宋体"/>
          <w:color w:val="auto"/>
          <w:spacing w:val="6"/>
          <w:sz w:val="24"/>
          <w:szCs w:val="24"/>
          <w:highlight w:val="none"/>
        </w:rPr>
      </w:pPr>
      <w:r>
        <w:rPr>
          <w:rFonts w:hAnsi="宋体" w:eastAsia="宋体" w:cs="宋体"/>
          <w:color w:val="auto"/>
          <w:kern w:val="0"/>
          <w:sz w:val="24"/>
          <w:szCs w:val="24"/>
          <w:highlight w:val="none"/>
        </w:rPr>
        <w:t xml:space="preserve">  D.法定代表人或负责人或实际控制人存在三代以内旁系血亲关系</w:t>
      </w:r>
    </w:p>
    <w:p>
      <w:pPr>
        <w:pStyle w:val="63"/>
        <w:snapToGrid w:val="0"/>
        <w:spacing w:line="400" w:lineRule="exact"/>
        <w:rPr>
          <w:rFonts w:hint="default" w:hAnsi="宋体" w:eastAsia="宋体" w:cs="宋体"/>
          <w:color w:val="auto"/>
          <w:kern w:val="0"/>
          <w:sz w:val="24"/>
          <w:szCs w:val="24"/>
          <w:highlight w:val="none"/>
        </w:rPr>
      </w:pPr>
      <w:r>
        <w:rPr>
          <w:rFonts w:hAnsi="宋体" w:eastAsia="宋体" w:cs="宋体"/>
          <w:color w:val="auto"/>
          <w:kern w:val="0"/>
          <w:sz w:val="24"/>
          <w:szCs w:val="24"/>
          <w:highlight w:val="none"/>
        </w:rPr>
        <w:t xml:space="preserve">  E.法定代表人或负责人或实际控制人存在近姻亲关系</w:t>
      </w:r>
    </w:p>
    <w:p>
      <w:pPr>
        <w:pStyle w:val="63"/>
        <w:snapToGrid w:val="0"/>
        <w:spacing w:line="400" w:lineRule="exact"/>
        <w:rPr>
          <w:rFonts w:hint="default" w:hAnsi="宋体" w:eastAsia="宋体" w:cs="宋体"/>
          <w:color w:val="auto"/>
          <w:kern w:val="0"/>
          <w:sz w:val="24"/>
          <w:szCs w:val="24"/>
          <w:highlight w:val="none"/>
        </w:rPr>
      </w:pPr>
      <w:r>
        <w:rPr>
          <w:rFonts w:hAnsi="宋体" w:eastAsia="宋体" w:cs="宋体"/>
          <w:color w:val="auto"/>
          <w:kern w:val="0"/>
          <w:sz w:val="24"/>
          <w:szCs w:val="24"/>
          <w:highlight w:val="none"/>
        </w:rPr>
        <w:t xml:space="preserve">  F.法定代表人或负责人或实际控制人存在股份控制或实际控制关系</w:t>
      </w:r>
    </w:p>
    <w:p>
      <w:pPr>
        <w:pStyle w:val="63"/>
        <w:snapToGrid w:val="0"/>
        <w:spacing w:line="400" w:lineRule="exact"/>
        <w:outlineLvl w:val="0"/>
        <w:rPr>
          <w:rFonts w:hint="default" w:hAnsi="宋体" w:eastAsia="宋体" w:cs="宋体"/>
          <w:color w:val="auto"/>
          <w:kern w:val="0"/>
          <w:sz w:val="24"/>
          <w:szCs w:val="24"/>
          <w:highlight w:val="none"/>
        </w:rPr>
      </w:pPr>
      <w:r>
        <w:rPr>
          <w:rFonts w:hAnsi="宋体" w:eastAsia="宋体" w:cs="宋体"/>
          <w:color w:val="auto"/>
          <w:kern w:val="0"/>
          <w:sz w:val="24"/>
          <w:szCs w:val="24"/>
          <w:highlight w:val="none"/>
        </w:rPr>
        <w:t xml:space="preserve">  G.存在共同直接或间接投资设立子公司、联营企业和合营企业情况</w:t>
      </w:r>
    </w:p>
    <w:p>
      <w:pPr>
        <w:pStyle w:val="63"/>
        <w:snapToGrid w:val="0"/>
        <w:spacing w:line="400" w:lineRule="exact"/>
        <w:rPr>
          <w:rFonts w:hint="default" w:hAnsi="宋体" w:eastAsia="宋体" w:cs="宋体"/>
          <w:color w:val="auto"/>
          <w:sz w:val="24"/>
          <w:szCs w:val="24"/>
          <w:highlight w:val="none"/>
        </w:rPr>
      </w:pPr>
      <w:r>
        <w:rPr>
          <w:rFonts w:hAnsi="宋体" w:eastAsia="宋体" w:cs="宋体"/>
          <w:color w:val="auto"/>
          <w:kern w:val="0"/>
          <w:sz w:val="24"/>
          <w:szCs w:val="24"/>
          <w:highlight w:val="none"/>
        </w:rPr>
        <w:t xml:space="preserve">  H.存在分级代理或代销关系、同一生产制造商关系、</w:t>
      </w:r>
      <w:r>
        <w:rPr>
          <w:rFonts w:hAnsi="宋体" w:eastAsia="宋体" w:cs="宋体"/>
          <w:color w:val="auto"/>
          <w:sz w:val="24"/>
          <w:szCs w:val="24"/>
          <w:highlight w:val="none"/>
        </w:rPr>
        <w:t>管理关系、重要业务（占主营业务收入50%以上）或重要财务往来关系（如融资）等其他实质性控制关系</w:t>
      </w:r>
    </w:p>
    <w:p>
      <w:pPr>
        <w:pStyle w:val="63"/>
        <w:snapToGrid w:val="0"/>
        <w:spacing w:line="400" w:lineRule="exact"/>
        <w:rPr>
          <w:rFonts w:hint="default" w:hAnsi="宋体" w:eastAsia="宋体" w:cs="宋体"/>
          <w:color w:val="auto"/>
          <w:spacing w:val="6"/>
          <w:sz w:val="24"/>
          <w:szCs w:val="24"/>
          <w:highlight w:val="none"/>
        </w:rPr>
      </w:pPr>
      <w:r>
        <w:rPr>
          <w:rFonts w:hAnsi="宋体" w:eastAsia="宋体" w:cs="宋体"/>
          <w:color w:val="auto"/>
          <w:sz w:val="24"/>
          <w:szCs w:val="24"/>
          <w:highlight w:val="none"/>
        </w:rPr>
        <w:t xml:space="preserve">  I</w:t>
      </w:r>
      <w:r>
        <w:rPr>
          <w:rFonts w:hAnsi="宋体" w:eastAsia="宋体" w:cs="宋体"/>
          <w:color w:val="auto"/>
          <w:kern w:val="0"/>
          <w:sz w:val="24"/>
          <w:szCs w:val="24"/>
          <w:highlight w:val="none"/>
        </w:rPr>
        <w:t>.</w:t>
      </w:r>
      <w:r>
        <w:rPr>
          <w:rFonts w:hAnsi="宋体" w:eastAsia="宋体" w:cs="宋体"/>
          <w:color w:val="auto"/>
          <w:sz w:val="24"/>
          <w:szCs w:val="24"/>
          <w:highlight w:val="none"/>
        </w:rPr>
        <w:t>其他利害关系情况</w:t>
      </w:r>
      <w:r>
        <w:rPr>
          <w:rFonts w:hAnsi="宋体" w:eastAsia="宋体" w:cs="宋体"/>
          <w:color w:val="auto"/>
          <w:kern w:val="0"/>
          <w:sz w:val="24"/>
          <w:szCs w:val="24"/>
          <w:highlight w:val="none"/>
        </w:rPr>
        <w:t>。</w:t>
      </w:r>
    </w:p>
    <w:p>
      <w:pPr>
        <w:pStyle w:val="64"/>
        <w:widowControl/>
        <w:numPr>
          <w:ilvl w:val="0"/>
          <w:numId w:val="0"/>
        </w:numPr>
        <w:snapToGrid w:val="0"/>
        <w:spacing w:line="400" w:lineRule="exact"/>
        <w:ind w:firstLine="480" w:firstLineChars="200"/>
        <w:rPr>
          <w:rFonts w:ascii="宋体" w:hAnsi="宋体" w:cs="宋体"/>
          <w:color w:val="auto"/>
          <w:kern w:val="0"/>
          <w:sz w:val="24"/>
          <w:szCs w:val="24"/>
          <w:highlight w:val="none"/>
        </w:rPr>
      </w:pPr>
      <w:r>
        <w:rPr>
          <w:rFonts w:ascii="宋体" w:hAnsi="宋体" w:eastAsia="宋体" w:cs="Times New Roman"/>
          <w:color w:val="auto"/>
          <w:kern w:val="0"/>
          <w:sz w:val="24"/>
          <w:szCs w:val="24"/>
          <w:lang w:val="en-US" w:eastAsia="zh-CN" w:bidi="ar-SA"/>
        </w:rPr>
        <w:t>三、</w:t>
      </w:r>
      <w:r>
        <w:rPr>
          <w:rFonts w:hint="eastAsia" w:ascii="宋体" w:hAnsi="宋体" w:cs="宋体"/>
          <w:color w:val="auto"/>
          <w:sz w:val="24"/>
          <w:szCs w:val="24"/>
          <w:highlight w:val="none"/>
        </w:rPr>
        <w:t>现已清楚知道并</w:t>
      </w:r>
      <w:r>
        <w:rPr>
          <w:rFonts w:hint="eastAsia" w:ascii="宋体" w:hAnsi="宋体" w:cs="宋体"/>
          <w:color w:val="auto"/>
          <w:kern w:val="0"/>
          <w:sz w:val="24"/>
          <w:szCs w:val="24"/>
          <w:highlight w:val="none"/>
        </w:rPr>
        <w:t>严格遵守政府采购法律法规和现场纪律。</w:t>
      </w:r>
    </w:p>
    <w:p>
      <w:pPr>
        <w:pStyle w:val="64"/>
        <w:widowControl/>
        <w:numPr>
          <w:ilvl w:val="0"/>
          <w:numId w:val="0"/>
        </w:numPr>
        <w:snapToGrid w:val="0"/>
        <w:spacing w:line="400" w:lineRule="exact"/>
        <w:ind w:firstLine="480" w:firstLineChars="200"/>
        <w:rPr>
          <w:rFonts w:ascii="宋体" w:hAnsi="宋体" w:cs="宋体"/>
          <w:color w:val="auto"/>
          <w:kern w:val="0"/>
          <w:sz w:val="24"/>
          <w:szCs w:val="24"/>
          <w:highlight w:val="none"/>
        </w:rPr>
      </w:pPr>
      <w:r>
        <w:rPr>
          <w:rFonts w:ascii="宋体" w:hAnsi="宋体" w:eastAsia="宋体" w:cs="Times New Roman"/>
          <w:color w:val="auto"/>
          <w:kern w:val="0"/>
          <w:sz w:val="24"/>
          <w:szCs w:val="24"/>
          <w:lang w:val="en-US" w:eastAsia="zh-CN" w:bidi="ar-SA"/>
        </w:rPr>
        <w:t>四、</w:t>
      </w:r>
      <w:r>
        <w:rPr>
          <w:rFonts w:hint="eastAsia" w:ascii="宋体" w:hAnsi="宋体" w:cs="宋体"/>
          <w:color w:val="auto"/>
          <w:kern w:val="0"/>
          <w:sz w:val="24"/>
          <w:szCs w:val="24"/>
          <w:highlight w:val="none"/>
        </w:rPr>
        <w:t>我发现供应商之间存在或可能存在上述第二条第项利害关系。</w:t>
      </w:r>
    </w:p>
    <w:p>
      <w:pPr>
        <w:pStyle w:val="63"/>
        <w:snapToGrid w:val="0"/>
        <w:spacing w:line="400" w:lineRule="exact"/>
        <w:ind w:firstLine="480" w:firstLineChars="200"/>
        <w:rPr>
          <w:rFonts w:hint="default" w:hAnsi="宋体" w:eastAsia="宋体" w:cs="宋体"/>
          <w:color w:val="auto"/>
          <w:sz w:val="24"/>
          <w:szCs w:val="24"/>
          <w:highlight w:val="none"/>
        </w:rPr>
      </w:pPr>
    </w:p>
    <w:p>
      <w:pPr>
        <w:pStyle w:val="63"/>
        <w:snapToGrid w:val="0"/>
        <w:spacing w:line="600" w:lineRule="exact"/>
        <w:ind w:firstLine="480" w:firstLineChars="200"/>
        <w:rPr>
          <w:rFonts w:hint="default" w:hAnsi="宋体" w:eastAsia="宋体" w:cs="宋体"/>
          <w:color w:val="auto"/>
          <w:sz w:val="24"/>
          <w:szCs w:val="24"/>
          <w:highlight w:val="none"/>
        </w:rPr>
      </w:pPr>
      <w:r>
        <w:rPr>
          <w:rFonts w:hAnsi="宋体" w:eastAsia="宋体" w:cs="宋体"/>
          <w:color w:val="auto"/>
          <w:sz w:val="24"/>
          <w:szCs w:val="24"/>
          <w:highlight w:val="none"/>
        </w:rPr>
        <w:t xml:space="preserve">                                      供应商授权代表签名：</w:t>
      </w:r>
    </w:p>
    <w:p>
      <w:pPr>
        <w:pStyle w:val="63"/>
        <w:snapToGrid w:val="0"/>
        <w:spacing w:line="600" w:lineRule="exact"/>
        <w:ind w:right="240"/>
        <w:jc w:val="right"/>
        <w:rPr>
          <w:rFonts w:hint="default" w:hAnsi="宋体" w:eastAsia="宋体" w:cs="宋体"/>
          <w:color w:val="auto"/>
          <w:sz w:val="24"/>
          <w:szCs w:val="24"/>
          <w:highlight w:val="none"/>
        </w:rPr>
      </w:pPr>
      <w:r>
        <w:rPr>
          <w:rFonts w:hAnsi="宋体" w:eastAsia="宋体" w:cs="宋体"/>
          <w:color w:val="auto"/>
          <w:sz w:val="24"/>
          <w:szCs w:val="24"/>
          <w:highlight w:val="none"/>
        </w:rPr>
        <w:t>202</w:t>
      </w:r>
      <w:r>
        <w:rPr>
          <w:rFonts w:hint="eastAsia" w:hAnsi="宋体" w:eastAsia="宋体" w:cs="宋体"/>
          <w:color w:val="auto"/>
          <w:sz w:val="24"/>
          <w:szCs w:val="24"/>
          <w:highlight w:val="none"/>
          <w:lang w:val="en-US" w:eastAsia="zh-CN"/>
        </w:rPr>
        <w:t>4</w:t>
      </w:r>
      <w:r>
        <w:rPr>
          <w:rFonts w:hAnsi="宋体" w:eastAsia="宋体" w:cs="宋体"/>
          <w:color w:val="auto"/>
          <w:sz w:val="24"/>
          <w:szCs w:val="24"/>
          <w:highlight w:val="none"/>
        </w:rPr>
        <w:t>年</w:t>
      </w:r>
      <w:r>
        <w:rPr>
          <w:rFonts w:hint="eastAsia" w:hAnsi="宋体" w:eastAsia="宋体" w:cs="宋体"/>
          <w:color w:val="auto"/>
          <w:sz w:val="24"/>
          <w:szCs w:val="24"/>
          <w:highlight w:val="none"/>
          <w:lang w:val="en-US" w:eastAsia="zh-CN"/>
        </w:rPr>
        <w:t xml:space="preserve">   </w:t>
      </w:r>
      <w:r>
        <w:rPr>
          <w:rFonts w:hAnsi="宋体" w:eastAsia="宋体" w:cs="宋体"/>
          <w:color w:val="auto"/>
          <w:sz w:val="24"/>
          <w:szCs w:val="24"/>
          <w:highlight w:val="none"/>
        </w:rPr>
        <w:t>月</w:t>
      </w:r>
      <w:r>
        <w:rPr>
          <w:rFonts w:hint="eastAsia" w:hAnsi="宋体" w:eastAsia="宋体" w:cs="宋体"/>
          <w:color w:val="auto"/>
          <w:sz w:val="24"/>
          <w:szCs w:val="24"/>
          <w:highlight w:val="none"/>
          <w:lang w:val="en-US" w:eastAsia="zh-CN"/>
        </w:rPr>
        <w:t xml:space="preserve">   </w:t>
      </w:r>
      <w:r>
        <w:rPr>
          <w:rFonts w:hAnsi="宋体" w:eastAsia="宋体" w:cs="宋体"/>
          <w:color w:val="auto"/>
          <w:sz w:val="24"/>
          <w:szCs w:val="24"/>
          <w:highlight w:val="none"/>
        </w:rPr>
        <w:t xml:space="preserve">日  </w:t>
      </w:r>
    </w:p>
    <w:p>
      <w:pPr>
        <w:spacing w:line="400" w:lineRule="exact"/>
        <w:rPr>
          <w:rFonts w:hint="eastAsia" w:ascii="宋体" w:hAnsi="宋体" w:cs="宋体"/>
          <w:b/>
          <w:bCs/>
          <w:color w:val="auto"/>
          <w:sz w:val="24"/>
          <w:highlight w:val="none"/>
        </w:rPr>
      </w:pPr>
    </w:p>
    <w:p>
      <w:pPr>
        <w:spacing w:line="400" w:lineRule="exact"/>
        <w:rPr>
          <w:rFonts w:ascii="宋体" w:hAnsi="宋体" w:cs="宋体"/>
          <w:b/>
          <w:color w:val="auto"/>
          <w:sz w:val="24"/>
          <w:szCs w:val="24"/>
          <w:highlight w:val="none"/>
        </w:rPr>
      </w:pPr>
      <w:r>
        <w:rPr>
          <w:rFonts w:hint="eastAsia" w:ascii="宋体" w:hAnsi="宋体" w:cs="宋体"/>
          <w:b/>
          <w:bCs/>
          <w:color w:val="auto"/>
          <w:sz w:val="24"/>
          <w:highlight w:val="none"/>
        </w:rPr>
        <w:t>备注：投标人在投标文件解密后，通过电子邮件形式，向邮箱地址</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1783329431@qq.com</w:t>
      </w:r>
      <w:r>
        <w:rPr>
          <w:rFonts w:hint="eastAsia" w:ascii="宋体" w:hAnsi="宋体" w:eastAsia="宋体" w:cs="宋体"/>
          <w:b/>
          <w:bCs/>
          <w:color w:val="auto"/>
          <w:sz w:val="24"/>
          <w:highlight w:val="none"/>
        </w:rPr>
        <w:t>）</w:t>
      </w:r>
      <w:r>
        <w:rPr>
          <w:rFonts w:hint="eastAsia" w:ascii="宋体" w:hAnsi="宋体" w:cs="宋体"/>
          <w:b/>
          <w:bCs/>
          <w:color w:val="auto"/>
          <w:sz w:val="24"/>
          <w:highlight w:val="none"/>
        </w:rPr>
        <w:t>发送《政府采购活动现场确认声明书》（上表）。</w:t>
      </w:r>
    </w:p>
    <w:p>
      <w:pPr>
        <w:widowControl/>
        <w:spacing w:line="400" w:lineRule="exact"/>
        <w:rPr>
          <w:rFonts w:ascii="宋体" w:hAnsi="宋体" w:cs="宋体"/>
          <w:color w:val="auto"/>
          <w:kern w:val="0"/>
          <w:sz w:val="24"/>
          <w:szCs w:val="24"/>
          <w:highlight w:val="none"/>
        </w:rPr>
      </w:pPr>
      <w:r>
        <w:rPr>
          <w:rFonts w:hint="eastAsia" w:ascii="宋体" w:hAnsi="宋体" w:cs="宋体"/>
          <w:b/>
          <w:color w:val="auto"/>
          <w:sz w:val="24"/>
          <w:szCs w:val="24"/>
          <w:highlight w:val="none"/>
        </w:rPr>
        <w:br w:type="page"/>
      </w:r>
    </w:p>
    <w:p>
      <w:pPr>
        <w:spacing w:line="400" w:lineRule="exact"/>
        <w:jc w:val="center"/>
        <w:rPr>
          <w:rFonts w:ascii="宋体" w:hAnsi="宋体" w:cs="宋体"/>
          <w:b/>
          <w:color w:val="auto"/>
          <w:sz w:val="32"/>
          <w:highlight w:val="none"/>
        </w:rPr>
      </w:pPr>
      <w:r>
        <w:rPr>
          <w:rFonts w:hint="eastAsia" w:ascii="宋体" w:hAnsi="宋体" w:cs="宋体"/>
          <w:b/>
          <w:color w:val="auto"/>
          <w:sz w:val="32"/>
          <w:highlight w:val="none"/>
        </w:rPr>
        <w:t>第五部分 采购需求</w:t>
      </w:r>
    </w:p>
    <w:p>
      <w:pPr>
        <w:pStyle w:val="14"/>
        <w:adjustRightInd/>
        <w:snapToGrid w:val="0"/>
        <w:spacing w:line="360" w:lineRule="exact"/>
        <w:textAlignment w:val="auto"/>
        <w:outlineLvl w:val="0"/>
        <w:rPr>
          <w:rFonts w:hAnsi="宋体" w:cs="宋体"/>
          <w:b/>
          <w:bCs/>
          <w:color w:val="auto"/>
          <w:sz w:val="22"/>
          <w:highlight w:val="none"/>
        </w:rPr>
      </w:pPr>
      <w:r>
        <w:rPr>
          <w:rFonts w:hint="eastAsia" w:hAnsi="宋体" w:cs="宋体"/>
          <w:b/>
          <w:bCs/>
          <w:color w:val="auto"/>
          <w:sz w:val="22"/>
          <w:highlight w:val="none"/>
        </w:rPr>
        <w:t>一.采购内容及数量</w:t>
      </w:r>
    </w:p>
    <w:tbl>
      <w:tblPr>
        <w:tblStyle w:val="3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676"/>
        <w:gridCol w:w="1298"/>
        <w:gridCol w:w="1737"/>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vAlign w:val="center"/>
          </w:tcPr>
          <w:p>
            <w:pPr>
              <w:spacing w:line="360" w:lineRule="exact"/>
              <w:jc w:val="center"/>
              <w:rPr>
                <w:rFonts w:hint="eastAsia" w:ascii="宋体" w:hAnsi="宋体" w:eastAsia="宋体" w:cs="宋体"/>
                <w:bCs/>
                <w:color w:val="auto"/>
                <w:spacing w:val="-6"/>
                <w:sz w:val="22"/>
                <w:highlight w:val="none"/>
                <w:lang w:eastAsia="zh-CN"/>
              </w:rPr>
            </w:pPr>
            <w:r>
              <w:rPr>
                <w:rFonts w:hint="eastAsia" w:ascii="宋体" w:hAnsi="宋体" w:cs="宋体"/>
                <w:bCs/>
                <w:color w:val="auto"/>
                <w:spacing w:val="-6"/>
                <w:sz w:val="22"/>
                <w:highlight w:val="none"/>
                <w:lang w:eastAsia="zh-CN"/>
              </w:rPr>
              <w:t>序号</w:t>
            </w:r>
          </w:p>
        </w:tc>
        <w:tc>
          <w:tcPr>
            <w:tcW w:w="2676" w:type="dxa"/>
            <w:vAlign w:val="center"/>
          </w:tcPr>
          <w:p>
            <w:pPr>
              <w:spacing w:line="360" w:lineRule="exact"/>
              <w:jc w:val="center"/>
              <w:rPr>
                <w:rFonts w:ascii="宋体" w:hAnsi="宋体" w:cs="宋体"/>
                <w:bCs/>
                <w:color w:val="auto"/>
                <w:spacing w:val="-6"/>
                <w:sz w:val="22"/>
                <w:highlight w:val="none"/>
              </w:rPr>
            </w:pPr>
            <w:r>
              <w:rPr>
                <w:rFonts w:hint="eastAsia" w:ascii="宋体" w:hAnsi="宋体" w:cs="宋体"/>
                <w:bCs/>
                <w:color w:val="auto"/>
                <w:spacing w:val="-6"/>
                <w:sz w:val="22"/>
                <w:highlight w:val="none"/>
              </w:rPr>
              <w:t>项目名称</w:t>
            </w:r>
          </w:p>
        </w:tc>
        <w:tc>
          <w:tcPr>
            <w:tcW w:w="1298" w:type="dxa"/>
            <w:vAlign w:val="center"/>
          </w:tcPr>
          <w:p>
            <w:pPr>
              <w:spacing w:line="360" w:lineRule="exact"/>
              <w:jc w:val="center"/>
              <w:rPr>
                <w:rFonts w:ascii="宋体" w:hAnsi="宋体" w:cs="宋体"/>
                <w:bCs/>
                <w:color w:val="auto"/>
                <w:spacing w:val="-6"/>
                <w:sz w:val="22"/>
                <w:highlight w:val="none"/>
              </w:rPr>
            </w:pPr>
            <w:r>
              <w:rPr>
                <w:rFonts w:hint="eastAsia" w:ascii="宋体" w:hAnsi="宋体" w:cs="宋体"/>
                <w:bCs/>
                <w:color w:val="auto"/>
                <w:spacing w:val="-6"/>
                <w:sz w:val="22"/>
                <w:highlight w:val="none"/>
              </w:rPr>
              <w:t>数量</w:t>
            </w:r>
          </w:p>
        </w:tc>
        <w:tc>
          <w:tcPr>
            <w:tcW w:w="1737" w:type="dxa"/>
            <w:vAlign w:val="center"/>
          </w:tcPr>
          <w:p>
            <w:pPr>
              <w:spacing w:line="360" w:lineRule="exact"/>
              <w:jc w:val="center"/>
              <w:rPr>
                <w:rFonts w:ascii="宋体" w:hAnsi="宋体" w:cs="宋体"/>
                <w:bCs/>
                <w:color w:val="auto"/>
                <w:spacing w:val="-6"/>
                <w:sz w:val="22"/>
                <w:highlight w:val="none"/>
              </w:rPr>
            </w:pPr>
            <w:r>
              <w:rPr>
                <w:rFonts w:hint="eastAsia" w:ascii="宋体" w:hAnsi="宋体" w:cs="宋体"/>
                <w:sz w:val="22"/>
              </w:rPr>
              <w:t>预算金额(元)</w:t>
            </w:r>
          </w:p>
        </w:tc>
        <w:tc>
          <w:tcPr>
            <w:tcW w:w="2090" w:type="dxa"/>
            <w:vAlign w:val="center"/>
          </w:tcPr>
          <w:p>
            <w:pPr>
              <w:spacing w:line="360" w:lineRule="exact"/>
              <w:jc w:val="center"/>
              <w:rPr>
                <w:rFonts w:hint="eastAsia" w:ascii="宋体" w:hAnsi="宋体" w:cs="宋体"/>
                <w:sz w:val="22"/>
              </w:rPr>
            </w:pPr>
            <w:r>
              <w:rPr>
                <w:rFonts w:hint="eastAsia" w:ascii="宋体" w:hAnsi="宋体" w:cs="宋体"/>
                <w:bCs/>
                <w:color w:val="auto"/>
                <w:spacing w:val="-6"/>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vAlign w:val="center"/>
          </w:tcPr>
          <w:p>
            <w:pPr>
              <w:widowControl/>
              <w:spacing w:line="360" w:lineRule="exact"/>
              <w:jc w:val="center"/>
              <w:rPr>
                <w:rFonts w:ascii="宋体" w:hAnsi="宋体" w:cs="宋体"/>
                <w:bCs/>
                <w:color w:val="auto"/>
                <w:kern w:val="0"/>
                <w:sz w:val="22"/>
                <w:highlight w:val="none"/>
              </w:rPr>
            </w:pPr>
            <w:r>
              <w:rPr>
                <w:rFonts w:hint="eastAsia" w:ascii="宋体" w:hAnsi="宋体" w:cs="宋体"/>
                <w:bCs/>
                <w:color w:val="auto"/>
                <w:kern w:val="0"/>
                <w:sz w:val="22"/>
                <w:highlight w:val="none"/>
              </w:rPr>
              <w:t>1</w:t>
            </w:r>
          </w:p>
        </w:tc>
        <w:tc>
          <w:tcPr>
            <w:tcW w:w="2676" w:type="dxa"/>
            <w:vAlign w:val="center"/>
          </w:tcPr>
          <w:p>
            <w:pPr>
              <w:snapToGrid w:val="0"/>
              <w:spacing w:line="360" w:lineRule="exact"/>
              <w:jc w:val="center"/>
              <w:rPr>
                <w:rFonts w:ascii="宋体" w:hAnsi="宋体" w:cs="宋体"/>
                <w:bCs/>
                <w:color w:val="auto"/>
                <w:sz w:val="22"/>
                <w:highlight w:val="none"/>
                <w:lang w:val="zh-CN"/>
              </w:rPr>
            </w:pPr>
            <w:r>
              <w:rPr>
                <w:rFonts w:hint="eastAsia"/>
                <w:color w:val="auto"/>
                <w:sz w:val="22"/>
                <w:highlight w:val="none"/>
              </w:rPr>
              <w:t>研究生学位论文送审服务</w:t>
            </w:r>
          </w:p>
        </w:tc>
        <w:tc>
          <w:tcPr>
            <w:tcW w:w="1298" w:type="dxa"/>
            <w:vAlign w:val="center"/>
          </w:tcPr>
          <w:p>
            <w:pPr>
              <w:spacing w:line="360" w:lineRule="exact"/>
              <w:jc w:val="center"/>
              <w:rPr>
                <w:rFonts w:ascii="宋体" w:hAnsi="宋体" w:cs="宋体"/>
                <w:bCs/>
                <w:color w:val="auto"/>
                <w:sz w:val="22"/>
                <w:highlight w:val="none"/>
              </w:rPr>
            </w:pPr>
            <w:r>
              <w:rPr>
                <w:rFonts w:hint="eastAsia" w:ascii="宋体" w:hAnsi="宋体" w:cs="宋体"/>
                <w:bCs/>
                <w:color w:val="auto"/>
                <w:sz w:val="22"/>
                <w:highlight w:val="none"/>
              </w:rPr>
              <w:t>1批</w:t>
            </w:r>
          </w:p>
        </w:tc>
        <w:tc>
          <w:tcPr>
            <w:tcW w:w="1737" w:type="dxa"/>
            <w:vAlign w:val="center"/>
          </w:tcPr>
          <w:p>
            <w:pPr>
              <w:spacing w:line="360" w:lineRule="exact"/>
              <w:jc w:val="center"/>
              <w:rPr>
                <w:rFonts w:hint="default" w:ascii="宋体" w:hAnsi="宋体" w:eastAsia="宋体" w:cs="宋体"/>
                <w:bCs/>
                <w:color w:val="auto"/>
                <w:spacing w:val="-6"/>
                <w:sz w:val="22"/>
                <w:highlight w:val="none"/>
                <w:lang w:val="en-US" w:eastAsia="zh-CN"/>
              </w:rPr>
            </w:pPr>
            <w:r>
              <w:rPr>
                <w:rFonts w:hint="eastAsia" w:ascii="宋体" w:hAnsi="宋体" w:cs="宋体"/>
                <w:bCs/>
                <w:color w:val="auto"/>
                <w:spacing w:val="-6"/>
                <w:sz w:val="22"/>
                <w:highlight w:val="none"/>
                <w:lang w:val="en-US" w:eastAsia="zh-CN"/>
              </w:rPr>
              <w:t>991200.00</w:t>
            </w:r>
          </w:p>
        </w:tc>
        <w:tc>
          <w:tcPr>
            <w:tcW w:w="2090" w:type="dxa"/>
            <w:vAlign w:val="center"/>
          </w:tcPr>
          <w:p>
            <w:pPr>
              <w:spacing w:line="360" w:lineRule="exact"/>
              <w:jc w:val="center"/>
              <w:rPr>
                <w:rFonts w:hint="default" w:ascii="宋体" w:hAnsi="宋体" w:eastAsia="宋体" w:cs="宋体"/>
                <w:bCs/>
                <w:color w:val="auto"/>
                <w:spacing w:val="-6"/>
                <w:sz w:val="22"/>
                <w:highlight w:val="none"/>
                <w:lang w:val="en-US" w:eastAsia="zh-CN"/>
              </w:rPr>
            </w:pPr>
          </w:p>
        </w:tc>
      </w:tr>
    </w:tbl>
    <w:p>
      <w:pPr>
        <w:spacing w:line="360" w:lineRule="exact"/>
        <w:rPr>
          <w:rFonts w:ascii="宋体" w:hAnsi="宋体" w:cs="宋体"/>
          <w:b/>
          <w:bCs/>
          <w:color w:val="auto"/>
          <w:sz w:val="22"/>
          <w:highlight w:val="none"/>
        </w:rPr>
      </w:pPr>
      <w:r>
        <w:rPr>
          <w:rFonts w:hint="eastAsia" w:ascii="宋体" w:hAnsi="宋体" w:cs="宋体"/>
          <w:b/>
          <w:bCs/>
          <w:color w:val="auto"/>
          <w:sz w:val="22"/>
          <w:highlight w:val="none"/>
        </w:rPr>
        <w:t>二.为落实政府采购政策需满足的要求：</w:t>
      </w:r>
    </w:p>
    <w:tbl>
      <w:tblPr>
        <w:tblStyle w:val="31"/>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879"/>
        <w:gridCol w:w="5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8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政策名称</w:t>
            </w:r>
          </w:p>
        </w:tc>
        <w:tc>
          <w:tcPr>
            <w:tcW w:w="5451"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1</w:t>
            </w:r>
          </w:p>
        </w:tc>
        <w:tc>
          <w:tcPr>
            <w:tcW w:w="28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政府采购促进中小企业发展</w:t>
            </w:r>
          </w:p>
        </w:tc>
        <w:tc>
          <w:tcPr>
            <w:tcW w:w="5451" w:type="dxa"/>
            <w:vAlign w:val="center"/>
          </w:tcPr>
          <w:p>
            <w:pPr>
              <w:spacing w:line="360" w:lineRule="exact"/>
              <w:rPr>
                <w:rFonts w:ascii="宋体" w:hAnsi="宋体" w:cs="宋体"/>
                <w:color w:val="auto"/>
                <w:sz w:val="22"/>
                <w:highlight w:val="none"/>
              </w:rPr>
            </w:pPr>
            <w:r>
              <w:rPr>
                <w:rFonts w:hint="eastAsia" w:ascii="宋体" w:hAnsi="宋体" w:cs="宋体"/>
                <w:color w:val="auto"/>
                <w:sz w:val="22"/>
                <w:highlight w:val="none"/>
              </w:rPr>
              <w:t xml:space="preserve">提供材料详见招标文件第四部分附件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2</w:t>
            </w:r>
          </w:p>
        </w:tc>
        <w:tc>
          <w:tcPr>
            <w:tcW w:w="28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政府采购支持监狱企业发展</w:t>
            </w:r>
          </w:p>
        </w:tc>
        <w:tc>
          <w:tcPr>
            <w:tcW w:w="5451" w:type="dxa"/>
            <w:vAlign w:val="center"/>
          </w:tcPr>
          <w:p>
            <w:pPr>
              <w:spacing w:line="360" w:lineRule="exact"/>
              <w:jc w:val="left"/>
              <w:rPr>
                <w:rFonts w:ascii="宋体" w:hAnsi="宋体" w:cs="宋体"/>
                <w:color w:val="auto"/>
                <w:sz w:val="22"/>
                <w:highlight w:val="none"/>
              </w:rPr>
            </w:pPr>
            <w:r>
              <w:rPr>
                <w:rFonts w:hint="eastAsia" w:ascii="宋体" w:hAnsi="宋体" w:cs="宋体"/>
                <w:color w:val="auto"/>
                <w:sz w:val="22"/>
                <w:highlight w:val="none"/>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3</w:t>
            </w:r>
          </w:p>
        </w:tc>
        <w:tc>
          <w:tcPr>
            <w:tcW w:w="28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政府采购促进残疾人就业</w:t>
            </w:r>
          </w:p>
        </w:tc>
        <w:tc>
          <w:tcPr>
            <w:tcW w:w="5451" w:type="dxa"/>
            <w:vAlign w:val="center"/>
          </w:tcPr>
          <w:p>
            <w:pPr>
              <w:spacing w:line="360" w:lineRule="exact"/>
              <w:rPr>
                <w:rFonts w:ascii="宋体" w:hAnsi="宋体" w:cs="宋体"/>
                <w:color w:val="auto"/>
                <w:sz w:val="22"/>
                <w:highlight w:val="none"/>
              </w:rPr>
            </w:pPr>
            <w:r>
              <w:rPr>
                <w:rFonts w:hint="eastAsia" w:ascii="宋体" w:hAnsi="宋体" w:cs="宋体"/>
                <w:color w:val="auto"/>
                <w:sz w:val="22"/>
                <w:highlight w:val="none"/>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4</w:t>
            </w:r>
          </w:p>
        </w:tc>
        <w:tc>
          <w:tcPr>
            <w:tcW w:w="2879" w:type="dxa"/>
            <w:vAlign w:val="center"/>
          </w:tcPr>
          <w:p>
            <w:pPr>
              <w:widowControl/>
              <w:adjustRightInd w:val="0"/>
              <w:snapToGrid w:val="0"/>
              <w:spacing w:line="360" w:lineRule="exact"/>
              <w:jc w:val="center"/>
              <w:rPr>
                <w:rFonts w:ascii="宋体" w:hAnsi="宋体" w:cs="宋体"/>
                <w:color w:val="auto"/>
                <w:sz w:val="22"/>
                <w:highlight w:val="none"/>
              </w:rPr>
            </w:pPr>
            <w:r>
              <w:rPr>
                <w:rFonts w:hint="eastAsia" w:ascii="宋体" w:hAnsi="宋体" w:cs="宋体"/>
                <w:color w:val="auto"/>
                <w:sz w:val="22"/>
                <w:highlight w:val="none"/>
              </w:rPr>
              <w:t>政府采购节能环保产品</w:t>
            </w:r>
          </w:p>
        </w:tc>
        <w:tc>
          <w:tcPr>
            <w:tcW w:w="5451" w:type="dxa"/>
            <w:vAlign w:val="center"/>
          </w:tcPr>
          <w:p>
            <w:pPr>
              <w:widowControl/>
              <w:adjustRightInd w:val="0"/>
              <w:snapToGrid w:val="0"/>
              <w:spacing w:line="360" w:lineRule="exact"/>
              <w:rPr>
                <w:rFonts w:ascii="宋体" w:hAnsi="宋体" w:cs="宋体"/>
                <w:color w:val="auto"/>
                <w:sz w:val="22"/>
                <w:highlight w:val="none"/>
              </w:rPr>
            </w:pPr>
            <w:r>
              <w:rPr>
                <w:rFonts w:hint="eastAsia" w:ascii="宋体" w:hAnsi="宋体" w:eastAsia="宋体" w:cs="宋体"/>
                <w:color w:val="auto"/>
                <w:sz w:val="22"/>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5</w:t>
            </w:r>
          </w:p>
        </w:tc>
        <w:tc>
          <w:tcPr>
            <w:tcW w:w="28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政府采购进口产品</w:t>
            </w:r>
          </w:p>
        </w:tc>
        <w:tc>
          <w:tcPr>
            <w:tcW w:w="5451" w:type="dxa"/>
            <w:vAlign w:val="center"/>
          </w:tcPr>
          <w:p>
            <w:pPr>
              <w:spacing w:line="360" w:lineRule="exact"/>
              <w:rPr>
                <w:rFonts w:ascii="宋体" w:hAnsi="宋体" w:cs="宋体"/>
                <w:color w:val="auto"/>
                <w:sz w:val="22"/>
                <w:highlight w:val="none"/>
              </w:rPr>
            </w:pPr>
            <w:r>
              <w:rPr>
                <w:rFonts w:hint="eastAsia" w:ascii="宋体" w:hAnsi="宋体" w:eastAsia="宋体" w:cs="宋体"/>
                <w:color w:val="auto"/>
                <w:sz w:val="22"/>
                <w:highlight w:val="none"/>
              </w:rPr>
              <w:t>不适用</w:t>
            </w:r>
          </w:p>
        </w:tc>
      </w:tr>
    </w:tbl>
    <w:p>
      <w:pPr>
        <w:snapToGrid w:val="0"/>
        <w:spacing w:line="360" w:lineRule="exact"/>
        <w:outlineLvl w:val="0"/>
        <w:rPr>
          <w:rFonts w:ascii="宋体" w:hAnsi="宋体" w:cs="宋体"/>
          <w:b/>
          <w:bCs/>
          <w:color w:val="auto"/>
          <w:spacing w:val="-6"/>
          <w:sz w:val="22"/>
          <w:highlight w:val="none"/>
        </w:rPr>
      </w:pPr>
      <w:r>
        <w:rPr>
          <w:rFonts w:hint="eastAsia" w:ascii="宋体" w:hAnsi="宋体" w:cs="宋体"/>
          <w:b/>
          <w:bCs/>
          <w:color w:val="auto"/>
          <w:kern w:val="0"/>
          <w:sz w:val="22"/>
          <w:highlight w:val="none"/>
        </w:rPr>
        <w:t>三.</w:t>
      </w:r>
      <w:r>
        <w:rPr>
          <w:rFonts w:hint="eastAsia" w:ascii="宋体" w:hAnsi="宋体" w:cs="宋体"/>
          <w:b/>
          <w:bCs/>
          <w:color w:val="auto"/>
          <w:spacing w:val="-6"/>
          <w:sz w:val="22"/>
          <w:highlight w:val="none"/>
        </w:rPr>
        <w:t>商务要求（技术要求里另有注明的以技术要求为准）</w:t>
      </w:r>
    </w:p>
    <w:tbl>
      <w:tblPr>
        <w:tblStyle w:val="31"/>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7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2" w:type="dxa"/>
            <w:tcBorders>
              <w:tl2br w:val="nil"/>
              <w:tr2bl w:val="nil"/>
            </w:tcBorders>
            <w:vAlign w:val="center"/>
          </w:tcPr>
          <w:p>
            <w:pPr>
              <w:spacing w:line="360" w:lineRule="exact"/>
              <w:jc w:val="center"/>
              <w:rPr>
                <w:rFonts w:ascii="宋体" w:hAnsi="宋体" w:cs="宋体"/>
                <w:b/>
                <w:bCs/>
                <w:color w:val="auto"/>
                <w:sz w:val="22"/>
                <w:highlight w:val="none"/>
                <w:u w:val="single"/>
              </w:rPr>
            </w:pPr>
            <w:r>
              <w:rPr>
                <w:rFonts w:hint="eastAsia" w:ascii="宋体" w:hAnsi="宋体" w:cs="宋体"/>
                <w:b/>
                <w:bCs/>
                <w:color w:val="auto"/>
                <w:sz w:val="22"/>
                <w:highlight w:val="none"/>
                <w:u w:val="none"/>
              </w:rPr>
              <w:t>支付方式</w:t>
            </w:r>
          </w:p>
        </w:tc>
        <w:tc>
          <w:tcPr>
            <w:tcW w:w="7414" w:type="dxa"/>
            <w:tcBorders>
              <w:tl2br w:val="nil"/>
              <w:tr2bl w:val="nil"/>
            </w:tcBorders>
            <w:vAlign w:val="center"/>
          </w:tcPr>
          <w:p>
            <w:pPr>
              <w:widowControl/>
              <w:spacing w:line="360" w:lineRule="exact"/>
              <w:jc w:val="left"/>
              <w:rPr>
                <w:rFonts w:ascii="宋体" w:hAnsi="宋体" w:cs="宋体"/>
                <w:color w:val="auto"/>
                <w:sz w:val="22"/>
                <w:highlight w:val="none"/>
                <w:u w:val="single"/>
                <w:lang w:val="zh-CN"/>
              </w:rPr>
            </w:pPr>
            <w:r>
              <w:rPr>
                <w:rFonts w:hint="eastAsia" w:ascii="宋体" w:hAnsi="宋体" w:cs="宋体"/>
                <w:color w:val="auto"/>
                <w:sz w:val="22"/>
                <w:highlight w:val="none"/>
                <w:u w:val="single"/>
              </w:rPr>
              <w:t>▲</w:t>
            </w:r>
            <w:r>
              <w:rPr>
                <w:rFonts w:hint="eastAsia" w:ascii="宋体" w:hAnsi="宋体" w:cs="宋体"/>
                <w:b w:val="0"/>
                <w:sz w:val="22"/>
                <w:szCs w:val="22"/>
                <w:highlight w:val="none"/>
                <w:u w:val="single"/>
              </w:rPr>
              <w:t>合同生效</w:t>
            </w:r>
            <w:r>
              <w:rPr>
                <w:rFonts w:hint="eastAsia" w:ascii="宋体" w:hAnsi="宋体" w:cs="宋体"/>
                <w:color w:val="auto"/>
                <w:sz w:val="22"/>
                <w:highlight w:val="none"/>
                <w:u w:val="single"/>
                <w:lang w:val="zh-CN"/>
              </w:rPr>
              <w:t>，甲方收到乙方出具的合同金额（</w:t>
            </w:r>
            <w:r>
              <w:rPr>
                <w:rFonts w:hint="eastAsia" w:ascii="宋体" w:hAnsi="宋体" w:cs="宋体"/>
                <w:color w:val="auto"/>
                <w:sz w:val="22"/>
                <w:highlight w:val="none"/>
                <w:u w:val="single"/>
              </w:rPr>
              <w:t>本项目预算金额</w:t>
            </w:r>
            <w:r>
              <w:rPr>
                <w:rFonts w:hint="eastAsia" w:ascii="宋体" w:hAnsi="宋体" w:cs="宋体"/>
                <w:color w:val="auto"/>
                <w:sz w:val="22"/>
                <w:highlight w:val="none"/>
                <w:u w:val="single"/>
                <w:lang w:val="zh-CN"/>
              </w:rPr>
              <w:t>）40%保函和具备实施条件后7个工作日内，向乙方支付合同总额（</w:t>
            </w:r>
            <w:r>
              <w:rPr>
                <w:rFonts w:hint="eastAsia" w:ascii="宋体" w:hAnsi="宋体" w:cs="宋体"/>
                <w:color w:val="auto"/>
                <w:sz w:val="22"/>
                <w:highlight w:val="none"/>
                <w:u w:val="single"/>
              </w:rPr>
              <w:t>本项目预算金额</w:t>
            </w:r>
            <w:r>
              <w:rPr>
                <w:rFonts w:hint="eastAsia" w:ascii="宋体" w:hAnsi="宋体" w:cs="宋体"/>
                <w:color w:val="auto"/>
                <w:sz w:val="22"/>
                <w:highlight w:val="none"/>
                <w:u w:val="single"/>
                <w:lang w:val="zh-CN"/>
              </w:rPr>
              <w:t>）40%的预付款；乙方完成全部服务，甲方验收合格并收到乙方出具全额增值税发票后7个工作日内，甲方支付剩余的合</w:t>
            </w:r>
            <w:r>
              <w:rPr>
                <w:rFonts w:hint="eastAsia" w:ascii="宋体" w:hAnsi="宋体" w:eastAsia="宋体" w:cs="宋体"/>
                <w:color w:val="auto"/>
                <w:sz w:val="22"/>
                <w:highlight w:val="none"/>
                <w:u w:val="single"/>
                <w:lang w:val="zh-CN"/>
              </w:rPr>
              <w:t>同款（即实际支付金额）</w:t>
            </w:r>
            <w:r>
              <w:rPr>
                <w:rFonts w:hint="eastAsia" w:ascii="宋体" w:hAnsi="宋体" w:cs="宋体"/>
                <w:color w:val="auto"/>
                <w:sz w:val="22"/>
                <w:highlight w:val="none"/>
                <w:u w:val="single"/>
                <w:lang w:val="zh-CN"/>
              </w:rPr>
              <w:t>并退还保函。</w:t>
            </w:r>
            <w:r>
              <w:rPr>
                <w:rFonts w:hint="eastAsia" w:ascii="宋体" w:hAnsi="宋体" w:cs="宋体"/>
                <w:b w:val="0"/>
                <w:sz w:val="22"/>
                <w:szCs w:val="22"/>
                <w:highlight w:val="none"/>
                <w:u w:val="single"/>
              </w:rPr>
              <w:t>在合同签订时</w:t>
            </w:r>
            <w:r>
              <w:rPr>
                <w:rFonts w:hint="eastAsia" w:ascii="宋体" w:hAnsi="宋体" w:cs="宋体"/>
                <w:b w:val="0"/>
                <w:sz w:val="22"/>
                <w:szCs w:val="22"/>
                <w:highlight w:val="none"/>
                <w:u w:val="single"/>
                <w:lang w:eastAsia="zh-CN"/>
              </w:rPr>
              <w:t>，乙方</w:t>
            </w:r>
            <w:r>
              <w:rPr>
                <w:rFonts w:hint="eastAsia" w:ascii="宋体" w:hAnsi="宋体" w:cs="宋体"/>
                <w:b w:val="0"/>
                <w:sz w:val="22"/>
                <w:szCs w:val="22"/>
                <w:highlight w:val="none"/>
                <w:u w:val="single"/>
              </w:rPr>
              <w:t>明确表示无需预付款</w:t>
            </w:r>
            <w:r>
              <w:rPr>
                <w:rFonts w:hint="eastAsia" w:ascii="宋体" w:hAnsi="宋体" w:cs="宋体"/>
                <w:b w:val="0"/>
                <w:sz w:val="22"/>
                <w:szCs w:val="22"/>
                <w:highlight w:val="none"/>
                <w:u w:val="single"/>
                <w:lang w:eastAsia="zh-CN"/>
              </w:rPr>
              <w:t>，</w:t>
            </w:r>
            <w:r>
              <w:rPr>
                <w:rFonts w:hint="eastAsia" w:ascii="宋体" w:hAnsi="宋体" w:cs="宋体"/>
                <w:color w:val="auto"/>
                <w:sz w:val="22"/>
                <w:highlight w:val="none"/>
                <w:u w:val="single"/>
                <w:lang w:val="zh-CN"/>
              </w:rPr>
              <w:t>乙方完成全部服务，甲方验收合格并收到乙方出具全额增值税发票后7个工作日内，甲方支付</w:t>
            </w:r>
            <w:r>
              <w:rPr>
                <w:rFonts w:hint="eastAsia" w:ascii="宋体" w:hAnsi="宋体" w:cs="宋体"/>
                <w:b w:val="0"/>
                <w:sz w:val="22"/>
                <w:szCs w:val="22"/>
                <w:highlight w:val="none"/>
                <w:u w:val="single"/>
              </w:rPr>
              <w:t>合同全款</w:t>
            </w:r>
            <w:r>
              <w:rPr>
                <w:rFonts w:hint="eastAsia" w:ascii="宋体" w:hAnsi="宋体" w:eastAsia="宋体" w:cs="宋体"/>
                <w:color w:val="auto"/>
                <w:sz w:val="22"/>
                <w:highlight w:val="none"/>
                <w:u w:val="single"/>
                <w:lang w:val="zh-CN"/>
              </w:rPr>
              <w:t>（即实际支付金额）</w:t>
            </w:r>
            <w:r>
              <w:rPr>
                <w:rFonts w:hint="eastAsia" w:ascii="宋体" w:hAnsi="宋体" w:cs="宋体"/>
                <w:color w:val="auto"/>
                <w:sz w:val="22"/>
                <w:highlight w:val="none"/>
                <w:u w:val="single"/>
                <w:lang w:val="zh-CN"/>
              </w:rPr>
              <w:t>。</w:t>
            </w:r>
          </w:p>
          <w:p>
            <w:pPr>
              <w:spacing w:line="360" w:lineRule="exact"/>
              <w:rPr>
                <w:rFonts w:hint="default" w:ascii="宋体" w:hAnsi="宋体" w:eastAsia="宋体" w:cs="宋体"/>
                <w:color w:val="auto"/>
                <w:sz w:val="22"/>
                <w:highlight w:val="none"/>
                <w:u w:val="single"/>
                <w:lang w:val="en-US" w:eastAsia="zh-CN"/>
              </w:rPr>
            </w:pPr>
            <w:r>
              <w:rPr>
                <w:rFonts w:hint="eastAsia" w:ascii="宋体" w:hAnsi="宋体" w:cs="宋体"/>
                <w:color w:val="auto"/>
                <w:sz w:val="22"/>
                <w:highlight w:val="none"/>
                <w:u w:val="single"/>
                <w:lang w:val="zh-CN"/>
              </w:rPr>
              <w:t>注：</w:t>
            </w:r>
            <w:r>
              <w:rPr>
                <w:rFonts w:hint="eastAsia" w:ascii="宋体" w:hAnsi="宋体" w:cs="宋体"/>
                <w:color w:val="auto"/>
                <w:kern w:val="0"/>
                <w:sz w:val="22"/>
                <w:highlight w:val="none"/>
                <w:u w:val="single"/>
              </w:rPr>
              <w:t>项目实际付款总金额按实际送审材料的篇次乘以每份材料评阅费进行结算</w:t>
            </w:r>
            <w:r>
              <w:rPr>
                <w:rFonts w:hint="eastAsia" w:ascii="宋体" w:hAnsi="宋体" w:cs="宋体"/>
                <w:color w:val="auto"/>
                <w:sz w:val="22"/>
                <w:highlight w:val="none"/>
                <w:u w:val="single"/>
                <w:lang w:val="zh-CN"/>
              </w:rPr>
              <w:t>。</w:t>
            </w:r>
            <w:r>
              <w:rPr>
                <w:rFonts w:hint="eastAsia" w:ascii="宋体" w:hAnsi="宋体" w:cs="宋体"/>
                <w:color w:val="auto"/>
                <w:kern w:val="0"/>
                <w:sz w:val="22"/>
                <w:highlight w:val="none"/>
                <w:u w:val="single"/>
              </w:rPr>
              <w:t>实际付款总金额</w:t>
            </w:r>
            <w:r>
              <w:rPr>
                <w:rFonts w:hint="eastAsia" w:ascii="宋体" w:hAnsi="宋体" w:cs="宋体"/>
                <w:color w:val="auto"/>
                <w:kern w:val="0"/>
                <w:sz w:val="22"/>
                <w:highlight w:val="none"/>
                <w:u w:val="single"/>
                <w:lang w:val="en-US" w:eastAsia="zh-CN"/>
              </w:rPr>
              <w:t>不超过合同金额。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2" w:type="dxa"/>
            <w:tcBorders>
              <w:tl2br w:val="nil"/>
              <w:tr2bl w:val="nil"/>
            </w:tcBorders>
            <w:vAlign w:val="center"/>
          </w:tcPr>
          <w:p>
            <w:pPr>
              <w:spacing w:line="350" w:lineRule="exact"/>
              <w:jc w:val="center"/>
              <w:rPr>
                <w:rFonts w:ascii="宋体" w:hAnsi="宋体" w:cs="宋体"/>
                <w:b/>
                <w:bCs/>
                <w:color w:val="auto"/>
                <w:sz w:val="22"/>
                <w:highlight w:val="none"/>
                <w:u w:val="single"/>
              </w:rPr>
            </w:pPr>
            <w:r>
              <w:rPr>
                <w:rFonts w:hint="eastAsia" w:ascii="宋体" w:hAnsi="宋体" w:cs="宋体"/>
                <w:b/>
                <w:bCs/>
                <w:color w:val="auto"/>
                <w:sz w:val="22"/>
                <w:highlight w:val="none"/>
                <w:u w:val="none"/>
              </w:rPr>
              <w:t>履约保证金</w:t>
            </w:r>
          </w:p>
        </w:tc>
        <w:tc>
          <w:tcPr>
            <w:tcW w:w="7414" w:type="dxa"/>
            <w:tcBorders>
              <w:tl2br w:val="nil"/>
              <w:tr2bl w:val="nil"/>
            </w:tcBorders>
            <w:vAlign w:val="center"/>
          </w:tcPr>
          <w:p>
            <w:pPr>
              <w:spacing w:line="350" w:lineRule="exact"/>
              <w:rPr>
                <w:rFonts w:ascii="宋体" w:hAnsi="宋体" w:cs="宋体"/>
                <w:color w:val="auto"/>
                <w:sz w:val="22"/>
                <w:highlight w:val="none"/>
                <w:u w:val="single"/>
              </w:rPr>
            </w:pPr>
            <w:r>
              <w:rPr>
                <w:rFonts w:hint="eastAsia" w:ascii="宋体" w:hAnsi="宋体" w:cs="宋体"/>
                <w:color w:val="auto"/>
                <w:sz w:val="22"/>
                <w:highlight w:val="none"/>
                <w:u w:val="single"/>
              </w:rPr>
              <w:t>▲合同签订后，中标人5个工作日内支付合同金额（本项目预算金额）的1%或保函作为履约保证金，履约保证金自项目验收合格之日起无质量问题，采购人按程序在7个工作日内无息退还或退还保函。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2" w:type="dxa"/>
            <w:tcBorders>
              <w:tl2br w:val="nil"/>
              <w:tr2bl w:val="nil"/>
            </w:tcBorders>
            <w:vAlign w:val="center"/>
          </w:tcPr>
          <w:p>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服务期</w:t>
            </w:r>
          </w:p>
        </w:tc>
        <w:tc>
          <w:tcPr>
            <w:tcW w:w="7414" w:type="dxa"/>
            <w:tcBorders>
              <w:tl2br w:val="nil"/>
              <w:tr2bl w:val="nil"/>
            </w:tcBorders>
            <w:vAlign w:val="center"/>
          </w:tcPr>
          <w:p>
            <w:pPr>
              <w:pStyle w:val="10"/>
              <w:spacing w:line="360" w:lineRule="exact"/>
              <w:rPr>
                <w:rFonts w:ascii="宋体" w:hAnsi="宋体" w:cs="宋体"/>
                <w:color w:val="auto"/>
                <w:sz w:val="22"/>
                <w:highlight w:val="none"/>
              </w:rPr>
            </w:pPr>
            <w:r>
              <w:rPr>
                <w:rFonts w:hint="eastAsia" w:ascii="宋体" w:hAnsi="宋体" w:cs="宋体"/>
                <w:sz w:val="22"/>
                <w:szCs w:val="22"/>
                <w:highlight w:val="none"/>
                <w:lang w:val="en-US" w:eastAsia="zh-CN"/>
              </w:rPr>
              <w:t>自合同签订之日起1年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2" w:type="dxa"/>
            <w:tcBorders>
              <w:tl2br w:val="nil"/>
              <w:tr2bl w:val="nil"/>
            </w:tcBorders>
            <w:vAlign w:val="center"/>
          </w:tcPr>
          <w:p>
            <w:pPr>
              <w:spacing w:line="360" w:lineRule="exact"/>
              <w:jc w:val="center"/>
              <w:rPr>
                <w:rFonts w:hint="eastAsia" w:ascii="宋体" w:hAnsi="宋体" w:eastAsia="宋体" w:cs="宋体"/>
                <w:b/>
                <w:bCs/>
                <w:color w:val="auto"/>
                <w:sz w:val="22"/>
                <w:highlight w:val="none"/>
                <w:lang w:eastAsia="zh-CN"/>
              </w:rPr>
            </w:pPr>
            <w:r>
              <w:rPr>
                <w:rFonts w:hint="eastAsia" w:ascii="宋体" w:hAnsi="宋体" w:cs="宋体"/>
                <w:b/>
                <w:bCs/>
                <w:color w:val="auto"/>
                <w:sz w:val="22"/>
                <w:highlight w:val="none"/>
                <w:lang w:eastAsia="zh-CN"/>
              </w:rPr>
              <w:t>交付时间</w:t>
            </w:r>
          </w:p>
        </w:tc>
        <w:tc>
          <w:tcPr>
            <w:tcW w:w="7414" w:type="dxa"/>
            <w:tcBorders>
              <w:tl2br w:val="nil"/>
              <w:tr2bl w:val="nil"/>
            </w:tcBorders>
            <w:vAlign w:val="center"/>
          </w:tcPr>
          <w:p>
            <w:pPr>
              <w:pStyle w:val="10"/>
              <w:spacing w:line="360" w:lineRule="exact"/>
              <w:rPr>
                <w:rFonts w:hint="eastAsia" w:ascii="宋体" w:hAnsi="宋体" w:cs="宋体"/>
                <w:color w:val="auto"/>
                <w:sz w:val="22"/>
                <w:highlight w:val="none"/>
              </w:rPr>
            </w:pPr>
            <w:r>
              <w:rPr>
                <w:rFonts w:hint="eastAsia" w:ascii="宋体" w:hAnsi="宋体" w:cs="宋体"/>
                <w:color w:val="auto"/>
                <w:sz w:val="22"/>
                <w:highlight w:val="none"/>
              </w:rPr>
              <w:t>送审平台自接收论文之日起一个月内完成。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2" w:type="dxa"/>
            <w:tcBorders>
              <w:tl2br w:val="nil"/>
              <w:tr2bl w:val="nil"/>
            </w:tcBorders>
            <w:vAlign w:val="center"/>
          </w:tcPr>
          <w:p>
            <w:pPr>
              <w:widowControl/>
              <w:adjustRightInd w:val="0"/>
              <w:snapToGrid w:val="0"/>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交付地点</w:t>
            </w:r>
          </w:p>
        </w:tc>
        <w:tc>
          <w:tcPr>
            <w:tcW w:w="7414" w:type="dxa"/>
            <w:tcBorders>
              <w:tl2br w:val="nil"/>
              <w:tr2bl w:val="nil"/>
            </w:tcBorders>
            <w:vAlign w:val="center"/>
          </w:tcPr>
          <w:p>
            <w:pPr>
              <w:pStyle w:val="10"/>
              <w:widowControl/>
              <w:adjustRightInd w:val="0"/>
              <w:snapToGrid w:val="0"/>
              <w:spacing w:line="360" w:lineRule="exact"/>
              <w:rPr>
                <w:rFonts w:ascii="宋体" w:hAnsi="宋体" w:cs="宋体"/>
                <w:color w:val="auto"/>
                <w:sz w:val="22"/>
                <w:highlight w:val="none"/>
              </w:rPr>
            </w:pPr>
            <w:r>
              <w:rPr>
                <w:rFonts w:hint="eastAsia" w:ascii="宋体" w:hAnsi="宋体" w:cs="宋体"/>
                <w:color w:val="auto"/>
                <w:sz w:val="22"/>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2" w:type="dxa"/>
            <w:tcBorders>
              <w:tl2br w:val="nil"/>
              <w:tr2bl w:val="nil"/>
            </w:tcBorders>
            <w:vAlign w:val="center"/>
          </w:tcPr>
          <w:p>
            <w:pPr>
              <w:adjustRightInd w:val="0"/>
              <w:snapToGrid w:val="0"/>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验收标准</w:t>
            </w:r>
          </w:p>
        </w:tc>
        <w:tc>
          <w:tcPr>
            <w:tcW w:w="7414" w:type="dxa"/>
            <w:tcBorders>
              <w:tl2br w:val="nil"/>
              <w:tr2bl w:val="nil"/>
            </w:tcBorders>
            <w:vAlign w:val="center"/>
          </w:tcPr>
          <w:p>
            <w:pPr>
              <w:adjustRightInd w:val="0"/>
              <w:snapToGrid w:val="0"/>
              <w:spacing w:line="360" w:lineRule="exact"/>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合同履约验收参照《温州市政府采购履约验收办法》(温财采[2020]6号)相关规定。合同履约达到验收条件时，成交供应商向采购人书面发起验收申请，采购人或者其委托的采购代理机构(以下简称验收组织机构)在收到成交供应商验收申请五个工作日内启动项目验收。</w:t>
            </w:r>
          </w:p>
          <w:p>
            <w:pPr>
              <w:adjustRightInd w:val="0"/>
              <w:snapToGrid w:val="0"/>
              <w:spacing w:line="360" w:lineRule="exact"/>
              <w:rPr>
                <w:rFonts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按照采购合同、响应文件、招标文件等约定的质量、数量、技术指标或者服务要求设验收指标及其标准。未约定的，应当符合国家强制性规定、政策要求、安全标准、行业或企业有关标准等。</w:t>
            </w:r>
          </w:p>
          <w:p>
            <w:pPr>
              <w:adjustRightInd w:val="0"/>
              <w:snapToGrid w:val="0"/>
              <w:spacing w:line="360" w:lineRule="exact"/>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验收费用由成交供应商承担。</w:t>
            </w:r>
          </w:p>
        </w:tc>
      </w:tr>
    </w:tbl>
    <w:p>
      <w:pPr>
        <w:keepNext w:val="0"/>
        <w:keepLines w:val="0"/>
        <w:pageBreakBefore w:val="0"/>
        <w:widowControl w:val="0"/>
        <w:numPr>
          <w:ilvl w:val="0"/>
          <w:numId w:val="10"/>
        </w:numPr>
        <w:kinsoku/>
        <w:wordWrap/>
        <w:overflowPunct/>
        <w:topLinePunct w:val="0"/>
        <w:autoSpaceDE/>
        <w:autoSpaceDN/>
        <w:bidi w:val="0"/>
        <w:adjustRightInd/>
        <w:snapToGrid w:val="0"/>
        <w:spacing w:line="360" w:lineRule="exact"/>
        <w:jc w:val="left"/>
        <w:textAlignment w:val="auto"/>
        <w:outlineLvl w:val="0"/>
        <w:rPr>
          <w:rFonts w:hint="eastAsia" w:ascii="宋体" w:hAnsi="宋体" w:eastAsia="宋体" w:cs="宋体"/>
          <w:b/>
          <w:bCs/>
          <w:spacing w:val="-6"/>
          <w:sz w:val="22"/>
          <w:szCs w:val="22"/>
        </w:rPr>
      </w:pPr>
      <w:r>
        <w:rPr>
          <w:rFonts w:hint="eastAsia" w:ascii="宋体" w:hAnsi="宋体" w:eastAsia="宋体" w:cs="宋体"/>
          <w:b/>
          <w:bCs/>
          <w:spacing w:val="-6"/>
          <w:sz w:val="22"/>
          <w:szCs w:val="22"/>
          <w:lang w:eastAsia="zh-CN"/>
        </w:rPr>
        <w:t>服务</w:t>
      </w:r>
      <w:r>
        <w:rPr>
          <w:rFonts w:hint="eastAsia" w:ascii="宋体" w:hAnsi="宋体" w:eastAsia="宋体" w:cs="宋体"/>
          <w:b/>
          <w:bCs/>
          <w:spacing w:val="-6"/>
          <w:sz w:val="22"/>
          <w:szCs w:val="22"/>
        </w:rPr>
        <w:t>要求</w:t>
      </w:r>
    </w:p>
    <w:p>
      <w:pPr>
        <w:numPr>
          <w:ilvl w:val="0"/>
          <w:numId w:val="0"/>
        </w:numPr>
        <w:ind w:firstLine="418" w:firstLineChars="200"/>
        <w:rPr>
          <w:rFonts w:hint="eastAsia" w:ascii="宋体" w:hAnsi="宋体" w:eastAsia="宋体" w:cs="宋体"/>
          <w:b/>
          <w:bCs/>
          <w:spacing w:val="-6"/>
          <w:kern w:val="2"/>
          <w:sz w:val="22"/>
          <w:szCs w:val="22"/>
          <w:lang w:val="en-US" w:eastAsia="zh-CN" w:bidi="ar-SA"/>
        </w:rPr>
      </w:pPr>
      <w:r>
        <w:rPr>
          <w:rFonts w:hint="eastAsia" w:ascii="宋体" w:hAnsi="宋体" w:eastAsia="宋体" w:cs="宋体"/>
          <w:b/>
          <w:bCs/>
          <w:spacing w:val="-6"/>
          <w:kern w:val="2"/>
          <w:sz w:val="22"/>
          <w:szCs w:val="22"/>
          <w:lang w:val="en-US" w:eastAsia="zh-CN" w:bidi="ar-SA"/>
        </w:rPr>
        <w:t>（一）平台要求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1.支持与采购人管理系统对接，实现评审数据一键输入输出技术</w:t>
      </w:r>
      <w:r>
        <w:rPr>
          <w:rFonts w:hint="eastAsia" w:ascii="宋体" w:hAnsi="宋体" w:cs="宋体"/>
          <w:color w:val="auto"/>
          <w:sz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2.覆盖各专业的自有全国专家库专家人数在100000名及以上(需提供相关学科门类、学科及专业类别、合作院校水准、专家人数及正高级职称占比等承诺函及证明材料)</w:t>
      </w:r>
      <w:r>
        <w:rPr>
          <w:rFonts w:hint="eastAsia" w:ascii="宋体" w:hAnsi="宋体" w:cs="宋体"/>
          <w:color w:val="auto"/>
          <w:sz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3.支持对送审论文和评审结果等进行多层文件夹管理</w:t>
      </w:r>
      <w:r>
        <w:rPr>
          <w:rFonts w:hint="eastAsia" w:ascii="宋体" w:hAnsi="宋体" w:cs="宋体"/>
          <w:color w:val="auto"/>
          <w:sz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4.支持学校独立的登录界面和专属域名功能</w:t>
      </w:r>
      <w:r>
        <w:rPr>
          <w:rFonts w:hint="eastAsia" w:ascii="宋体" w:hAnsi="宋体" w:cs="宋体"/>
          <w:color w:val="auto"/>
          <w:sz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5.支持英文版学生和专家操作界面</w:t>
      </w:r>
      <w:r>
        <w:rPr>
          <w:rFonts w:hint="eastAsia" w:ascii="宋体" w:hAnsi="宋体" w:cs="宋体"/>
          <w:color w:val="auto"/>
          <w:sz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6.支持“以‘学号’命名论文文件（文件名中的中文会被直接过滤）”和“以‘论文标题#学号’命名论文文件”两种不同方式上传论文</w:t>
      </w:r>
      <w:r>
        <w:rPr>
          <w:rFonts w:hint="eastAsia" w:ascii="宋体" w:hAnsi="宋体" w:cs="宋体"/>
          <w:color w:val="auto"/>
          <w:sz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pacing w:val="-6"/>
          <w:sz w:val="22"/>
          <w:highlight w:val="none"/>
          <w:lang w:eastAsia="zh-CN"/>
        </w:rPr>
      </w:pPr>
      <w:r>
        <w:rPr>
          <w:rFonts w:hint="eastAsia" w:ascii="宋体" w:hAnsi="宋体" w:eastAsia="宋体" w:cs="宋体"/>
          <w:color w:val="auto"/>
          <w:sz w:val="22"/>
          <w:highlight w:val="none"/>
        </w:rPr>
        <w:t>7.</w:t>
      </w:r>
      <w:r>
        <w:rPr>
          <w:rFonts w:hint="eastAsia" w:ascii="宋体" w:hAnsi="宋体" w:eastAsia="宋体" w:cs="宋体"/>
          <w:color w:val="auto"/>
          <w:spacing w:val="-6"/>
          <w:sz w:val="22"/>
          <w:highlight w:val="none"/>
        </w:rPr>
        <w:t>支持论文增评自动加送功能</w:t>
      </w:r>
      <w:r>
        <w:rPr>
          <w:rFonts w:hint="eastAsia" w:ascii="宋体" w:hAnsi="宋体" w:cs="宋体"/>
          <w:color w:val="auto"/>
          <w:spacing w:val="-6"/>
          <w:sz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16" w:firstLineChars="200"/>
        <w:jc w:val="left"/>
        <w:textAlignment w:val="auto"/>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8.支持</w:t>
      </w:r>
      <w:r>
        <w:rPr>
          <w:rFonts w:hint="eastAsia" w:ascii="宋体" w:hAnsi="宋体" w:eastAsia="宋体" w:cs="宋体"/>
          <w:color w:val="auto"/>
          <w:sz w:val="22"/>
          <w:highlight w:val="none"/>
        </w:rPr>
        <w:t>盲审敏感信息检测（检测论文内容中是否包含学生姓名、导师姓名、学号等敏感信息）</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9.支持论文评阅可在线批注</w:t>
      </w:r>
      <w:r>
        <w:rPr>
          <w:rFonts w:hint="eastAsia" w:ascii="宋体" w:hAnsi="宋体" w:cs="宋体"/>
          <w:color w:val="auto"/>
          <w:sz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10.已嵌入论文检测查重接口，支持论文查重检测</w:t>
      </w:r>
      <w:r>
        <w:rPr>
          <w:rFonts w:hint="eastAsia" w:ascii="宋体" w:hAnsi="宋体" w:cs="宋体"/>
          <w:color w:val="auto"/>
          <w:sz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18" w:firstLineChars="200"/>
        <w:jc w:val="left"/>
        <w:textAlignment w:val="auto"/>
        <w:rPr>
          <w:rFonts w:hint="eastAsia" w:ascii="宋体" w:hAnsi="宋体" w:eastAsia="宋体" w:cs="宋体"/>
          <w:b/>
          <w:bCs/>
          <w:color w:val="auto"/>
          <w:kern w:val="0"/>
          <w:sz w:val="22"/>
          <w:highlight w:val="none"/>
        </w:rPr>
      </w:pPr>
      <w:r>
        <w:rPr>
          <w:rFonts w:hint="eastAsia" w:ascii="宋体" w:hAnsi="宋体" w:eastAsia="宋体" w:cs="宋体"/>
          <w:b/>
          <w:bCs/>
          <w:spacing w:val="-6"/>
          <w:kern w:val="2"/>
          <w:sz w:val="22"/>
          <w:szCs w:val="22"/>
          <w:lang w:val="en-US" w:eastAsia="zh-CN" w:bidi="ar-SA"/>
        </w:rPr>
        <w:t>（二）</w:t>
      </w:r>
      <w:r>
        <w:rPr>
          <w:rFonts w:hint="eastAsia" w:ascii="宋体" w:hAnsi="宋体" w:eastAsia="宋体" w:cs="宋体"/>
          <w:b/>
          <w:bCs/>
          <w:color w:val="auto"/>
          <w:kern w:val="0"/>
          <w:sz w:val="22"/>
          <w:highlight w:val="none"/>
        </w:rPr>
        <w:t>服务需求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评审专家所属学校以双一流建设高校中以一流学科建设为主的高校或者原211院校或者教育部学科评估中接近或略高于我校水准的院校为主，结合本校送审要求，将学位论文送审到全国范围内的指定级别高校和专家，并按时返回评审结果。</w:t>
      </w:r>
    </w:p>
    <w:p>
      <w:pPr>
        <w:keepNext w:val="0"/>
        <w:keepLines w:val="0"/>
        <w:pageBreakBefore w:val="0"/>
        <w:widowControl w:val="0"/>
        <w:kinsoku/>
        <w:wordWrap/>
        <w:overflowPunct/>
        <w:topLinePunct w:val="0"/>
        <w:autoSpaceDE/>
        <w:autoSpaceDN/>
        <w:bidi w:val="0"/>
        <w:adjustRightInd/>
        <w:snapToGrid/>
        <w:spacing w:line="360" w:lineRule="exact"/>
        <w:ind w:firstLine="418" w:firstLineChars="200"/>
        <w:jc w:val="left"/>
        <w:textAlignment w:val="auto"/>
        <w:rPr>
          <w:rFonts w:hint="eastAsia" w:ascii="宋体" w:hAnsi="宋体" w:eastAsia="宋体" w:cs="宋体"/>
          <w:color w:val="auto"/>
          <w:kern w:val="0"/>
          <w:sz w:val="22"/>
          <w:highlight w:val="none"/>
        </w:rPr>
      </w:pPr>
      <w:r>
        <w:rPr>
          <w:rFonts w:hint="eastAsia" w:ascii="宋体" w:hAnsi="宋体" w:cs="宋体"/>
          <w:b/>
          <w:bCs/>
          <w:color w:val="auto"/>
          <w:spacing w:val="-6"/>
          <w:sz w:val="22"/>
          <w:highlight w:val="none"/>
        </w:rPr>
        <w:t>▲</w:t>
      </w:r>
      <w:r>
        <w:rPr>
          <w:rFonts w:hint="eastAsia" w:ascii="宋体" w:hAnsi="宋体" w:eastAsia="宋体" w:cs="宋体"/>
          <w:color w:val="auto"/>
          <w:kern w:val="0"/>
          <w:sz w:val="22"/>
          <w:highlight w:val="none"/>
        </w:rPr>
        <w:t>2</w:t>
      </w:r>
      <w:r>
        <w:rPr>
          <w:rFonts w:hint="eastAsia" w:ascii="宋体" w:hAnsi="宋体" w:eastAsia="宋体" w:cs="宋体"/>
          <w:color w:val="auto"/>
          <w:kern w:val="0"/>
          <w:sz w:val="22"/>
          <w:highlight w:val="none"/>
          <w:u w:val="single"/>
        </w:rPr>
        <w:t>.评审专家的研究方向需与论文的研究方向匹配，硕士学位论文评阅人应由至少2名具有高级专业技术职务的专家担任。其中，学术型研究生学位论文应聘请至少2位校外具有正高级职称的专家评阅；专业型研究生学位论文应聘请1位校外具有正高级职称的专家及1位本领域或相近领域的行业专家评阅</w:t>
      </w:r>
      <w:r>
        <w:rPr>
          <w:rFonts w:hint="eastAsia" w:ascii="宋体" w:hAnsi="宋体" w:eastAsia="宋体" w:cs="宋体"/>
          <w:color w:val="auto"/>
          <w:kern w:val="0"/>
          <w:sz w:val="22"/>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3.</w:t>
      </w:r>
      <w:r>
        <w:rPr>
          <w:rFonts w:hint="eastAsia" w:ascii="宋体" w:hAnsi="宋体" w:eastAsia="宋体" w:cs="宋体"/>
          <w:color w:val="auto"/>
          <w:kern w:val="0"/>
          <w:sz w:val="22"/>
          <w:highlight w:val="none"/>
        </w:rPr>
        <w:t>有效监管专家评审质量：建立严格的评审标准和流程，确保评审过程公正、透明和可追溯；选择合适的评审专家，实施盲审制度，监督评审过程，如发现评审专家存在不当行为或疏忽，应及时进行纠正和处理；定期评估专家评审质量，保障评审专家质量。建立评审记录和档案，建立反馈和申诉机制，持续改进评审制度，确保论文评审的公正性、客观性和评审质量。</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r>
        <w:rPr>
          <w:rFonts w:hint="eastAsia" w:ascii="Calibri" w:hAnsi="Calibri" w:cs="Calibri"/>
          <w:sz w:val="22"/>
          <w:szCs w:val="22"/>
          <w:highlight w:val="none"/>
        </w:rPr>
        <w:t>保证论文评审工作的保密性，及送审研究生学术成果知识产权的安全性</w:t>
      </w:r>
      <w:r>
        <w:rPr>
          <w:rFonts w:hint="eastAsia" w:cs="Calibri"/>
          <w:sz w:val="22"/>
          <w:szCs w:val="22"/>
          <w:highlight w:val="none"/>
          <w:lang w:eastAsia="zh-CN"/>
        </w:rPr>
        <w:t>（</w:t>
      </w:r>
      <w:r>
        <w:rPr>
          <w:rFonts w:hint="eastAsia" w:cs="Calibri"/>
          <w:sz w:val="22"/>
          <w:szCs w:val="22"/>
          <w:highlight w:val="none"/>
          <w:lang w:val="en-US" w:eastAsia="zh-CN"/>
        </w:rPr>
        <w:t>投标人需提供保密承诺函</w:t>
      </w:r>
      <w:r>
        <w:rPr>
          <w:rFonts w:hint="eastAsia" w:cs="Calibri"/>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highlight w:val="none"/>
          <w:lang w:eastAsia="zh-CN"/>
        </w:rPr>
      </w:pPr>
      <w:r>
        <w:rPr>
          <w:rFonts w:hint="eastAsia" w:ascii="宋体" w:hAnsi="宋体" w:cs="宋体"/>
          <w:color w:val="auto"/>
          <w:kern w:val="0"/>
          <w:sz w:val="22"/>
          <w:highlight w:val="none"/>
          <w:lang w:val="en-US" w:eastAsia="zh-CN"/>
        </w:rPr>
        <w:t>5.</w:t>
      </w:r>
      <w:r>
        <w:rPr>
          <w:rFonts w:hint="eastAsia" w:ascii="宋体" w:hAnsi="宋体" w:eastAsia="宋体" w:cs="宋体"/>
          <w:color w:val="auto"/>
          <w:kern w:val="0"/>
          <w:sz w:val="22"/>
          <w:highlight w:val="none"/>
        </w:rPr>
        <w:t>可提供完善的服务方案和具体人员配置</w:t>
      </w:r>
      <w:r>
        <w:rPr>
          <w:rFonts w:hint="eastAsia" w:ascii="宋体" w:hAnsi="宋体" w:cs="宋体"/>
          <w:color w:val="auto"/>
          <w:kern w:val="0"/>
          <w:sz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kern w:val="0"/>
          <w:sz w:val="22"/>
          <w:highlight w:val="none"/>
        </w:rPr>
      </w:pPr>
      <w:r>
        <w:rPr>
          <w:rFonts w:hint="eastAsia" w:ascii="宋体" w:hAnsi="宋体" w:cs="宋体"/>
          <w:color w:val="auto"/>
          <w:kern w:val="0"/>
          <w:sz w:val="22"/>
          <w:highlight w:val="none"/>
          <w:lang w:val="en-US" w:eastAsia="zh-CN"/>
        </w:rPr>
        <w:t>6</w:t>
      </w:r>
      <w:r>
        <w:rPr>
          <w:rFonts w:hint="eastAsia" w:ascii="宋体" w:hAnsi="宋体" w:eastAsia="宋体" w:cs="宋体"/>
          <w:color w:val="auto"/>
          <w:kern w:val="0"/>
          <w:sz w:val="22"/>
          <w:highlight w:val="none"/>
        </w:rPr>
        <w:t>.平台可提供7x24小时的在线技术支持与服务，如在使用过程中因软件自身问题导致采购人无法正常使用，供应商应在24小时之内给予响应，48小时之内给出解决方案。</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40" w:firstLineChars="200"/>
        <w:jc w:val="left"/>
        <w:textAlignment w:val="auto"/>
        <w:rPr>
          <w:color w:val="auto"/>
          <w:highlight w:val="none"/>
        </w:rPr>
      </w:pPr>
      <w:r>
        <w:rPr>
          <w:rFonts w:hint="eastAsia" w:ascii="宋体" w:hAnsi="宋体" w:cs="宋体"/>
          <w:color w:val="auto"/>
          <w:kern w:val="0"/>
          <w:sz w:val="22"/>
          <w:highlight w:val="none"/>
          <w:lang w:val="en-US" w:eastAsia="zh-CN"/>
        </w:rPr>
        <w:t>7</w:t>
      </w:r>
      <w:r>
        <w:rPr>
          <w:rFonts w:hint="eastAsia" w:ascii="宋体" w:hAnsi="宋体" w:eastAsia="宋体" w:cs="宋体"/>
          <w:color w:val="auto"/>
          <w:kern w:val="0"/>
          <w:sz w:val="22"/>
          <w:highlight w:val="none"/>
        </w:rPr>
        <w:t>.每个人的评审材料需要送2个不同的专家评审。</w:t>
      </w:r>
    </w:p>
    <w:p>
      <w:pPr>
        <w:pStyle w:val="30"/>
        <w:spacing w:line="340" w:lineRule="exact"/>
        <w:ind w:left="418" w:hanging="418"/>
        <w:rPr>
          <w:rFonts w:ascii="宋体" w:hAnsi="宋体" w:cs="宋体"/>
          <w:b/>
          <w:bCs/>
          <w:color w:val="auto"/>
          <w:spacing w:val="-6"/>
          <w:sz w:val="22"/>
          <w:highlight w:val="none"/>
        </w:rPr>
      </w:pPr>
      <w:r>
        <w:rPr>
          <w:rFonts w:hint="eastAsia" w:ascii="宋体" w:hAnsi="宋体" w:cs="宋体"/>
          <w:b/>
          <w:bCs/>
          <w:color w:val="auto"/>
          <w:spacing w:val="-6"/>
          <w:sz w:val="22"/>
          <w:highlight w:val="none"/>
        </w:rPr>
        <w:t>五.其他</w:t>
      </w:r>
    </w:p>
    <w:p>
      <w:pPr>
        <w:snapToGrid w:val="0"/>
        <w:spacing w:line="340" w:lineRule="exact"/>
        <w:ind w:firstLine="418" w:firstLineChars="200"/>
        <w:jc w:val="left"/>
        <w:rPr>
          <w:rFonts w:ascii="宋体" w:hAnsi="宋体" w:cs="宋体"/>
          <w:b/>
          <w:bCs/>
          <w:color w:val="auto"/>
          <w:spacing w:val="-6"/>
          <w:sz w:val="22"/>
          <w:highlight w:val="none"/>
        </w:rPr>
      </w:pPr>
      <w:r>
        <w:rPr>
          <w:rFonts w:hint="eastAsia" w:ascii="宋体" w:hAnsi="宋体" w:cs="宋体"/>
          <w:b/>
          <w:bCs/>
          <w:color w:val="auto"/>
          <w:spacing w:val="-6"/>
          <w:sz w:val="22"/>
          <w:highlight w:val="none"/>
        </w:rPr>
        <w:t>1.除招标文件中所明确的采购需求外，欢迎其他能满足本项目采购需求且性能相当于或高于所明确采购需求的要求参加投标报价。同时在采购需求偏离表中作出详细对比说明。</w:t>
      </w:r>
    </w:p>
    <w:p>
      <w:pPr>
        <w:snapToGrid w:val="0"/>
        <w:spacing w:line="340" w:lineRule="exact"/>
        <w:ind w:firstLine="418" w:firstLineChars="200"/>
        <w:jc w:val="left"/>
        <w:rPr>
          <w:rFonts w:ascii="宋体" w:hAnsi="宋体" w:cs="宋体"/>
          <w:b/>
          <w:bCs/>
          <w:color w:val="auto"/>
          <w:spacing w:val="-6"/>
          <w:sz w:val="22"/>
          <w:highlight w:val="none"/>
        </w:rPr>
      </w:pPr>
      <w:r>
        <w:rPr>
          <w:rFonts w:hint="eastAsia" w:ascii="宋体" w:hAnsi="宋体" w:cs="宋体"/>
          <w:b/>
          <w:bCs/>
          <w:color w:val="auto"/>
          <w:spacing w:val="-6"/>
          <w:sz w:val="22"/>
          <w:highlight w:val="none"/>
        </w:rPr>
        <w:t>2.带“▲且加下划线”的有关技术和商务条款为实质性条款，投标人必须做出实质性响应，否则视为投标无效。</w:t>
      </w:r>
    </w:p>
    <w:p>
      <w:pPr>
        <w:snapToGrid w:val="0"/>
        <w:spacing w:line="340" w:lineRule="exact"/>
        <w:ind w:firstLine="418" w:firstLineChars="200"/>
        <w:jc w:val="left"/>
        <w:rPr>
          <w:rFonts w:ascii="宋体" w:hAnsi="宋体" w:cs="宋体"/>
          <w:b/>
          <w:bCs/>
          <w:color w:val="auto"/>
          <w:spacing w:val="-6"/>
          <w:sz w:val="22"/>
          <w:highlight w:val="none"/>
        </w:rPr>
      </w:pPr>
      <w:r>
        <w:rPr>
          <w:rFonts w:hint="eastAsia" w:ascii="宋体" w:hAnsi="宋体" w:cs="宋体"/>
          <w:b/>
          <w:bCs/>
          <w:color w:val="auto"/>
          <w:spacing w:val="-6"/>
          <w:sz w:val="22"/>
          <w:highlight w:val="none"/>
        </w:rPr>
        <w:t>3.如技术要求中未特别注明需执行的国家相关标准、行业标准、地方标准或者其他标准、规范，则统一执行最新标准、规范。</w:t>
      </w:r>
    </w:p>
    <w:p>
      <w:pPr>
        <w:rPr>
          <w:rFonts w:ascii="宋体" w:hAnsi="宋体" w:cs="宋体"/>
          <w:b/>
          <w:color w:val="auto"/>
          <w:sz w:val="22"/>
          <w:highlight w:val="none"/>
        </w:rPr>
      </w:pPr>
      <w:r>
        <w:rPr>
          <w:rFonts w:hint="eastAsia" w:ascii="宋体" w:hAnsi="宋体" w:cs="宋体"/>
          <w:b/>
          <w:color w:val="auto"/>
          <w:sz w:val="22"/>
          <w:highlight w:val="none"/>
        </w:rPr>
        <w:br w:type="page"/>
      </w:r>
    </w:p>
    <w:p>
      <w:pPr>
        <w:snapToGrid w:val="0"/>
        <w:spacing w:line="340" w:lineRule="exact"/>
        <w:jc w:val="center"/>
        <w:rPr>
          <w:rFonts w:ascii="宋体" w:hAnsi="宋体" w:cs="宋体"/>
          <w:b/>
          <w:color w:val="auto"/>
          <w:sz w:val="32"/>
          <w:highlight w:val="none"/>
        </w:rPr>
      </w:pPr>
      <w:r>
        <w:rPr>
          <w:rFonts w:hint="eastAsia" w:ascii="宋体" w:hAnsi="宋体" w:cs="宋体"/>
          <w:b/>
          <w:color w:val="auto"/>
          <w:sz w:val="32"/>
          <w:highlight w:val="none"/>
        </w:rPr>
        <w:t>第六部分   评标原则及方法</w:t>
      </w:r>
    </w:p>
    <w:p>
      <w:pPr>
        <w:pStyle w:val="3"/>
        <w:adjustRightInd w:val="0"/>
        <w:snapToGrid w:val="0"/>
        <w:spacing w:after="0" w:line="360" w:lineRule="exact"/>
        <w:ind w:firstLine="442" w:firstLineChars="200"/>
        <w:jc w:val="left"/>
        <w:rPr>
          <w:rFonts w:ascii="宋体" w:hAnsi="宋体" w:cs="宋体"/>
          <w:b/>
          <w:color w:val="auto"/>
          <w:sz w:val="22"/>
          <w:highlight w:val="none"/>
        </w:rPr>
      </w:pPr>
      <w:r>
        <w:rPr>
          <w:rFonts w:hint="eastAsia" w:ascii="宋体" w:hAnsi="宋体" w:cs="宋体"/>
          <w:b/>
          <w:color w:val="auto"/>
          <w:sz w:val="22"/>
          <w:highlight w:val="none"/>
        </w:rPr>
        <w:t>根据《中华人民共和国政府采购法》等相关法规特制定以下评标办法。</w:t>
      </w:r>
    </w:p>
    <w:p>
      <w:pPr>
        <w:numPr>
          <w:ilvl w:val="0"/>
          <w:numId w:val="11"/>
        </w:num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总  则</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二.评标组织</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评标工作由采购人依法组建的评审小组负责，评标全过程由有关部门指导监督。</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三.评标程序</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四.评标办法</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本评标办法采用百分制综合评分法，商务和技术80分（商务和技术权值80%），报价20分（价格权值20%）。最大限度地满足招标文件中规定的各项综合评价标准且综合得分最高的投标人，将被推荐为中标候选人。</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评分细则</w:t>
      </w:r>
    </w:p>
    <w:p>
      <w:pPr>
        <w:spacing w:line="360" w:lineRule="exact"/>
        <w:rPr>
          <w:rFonts w:ascii="宋体" w:hAnsi="宋体" w:cs="宋体"/>
          <w:color w:val="auto"/>
          <w:sz w:val="22"/>
          <w:highlight w:val="none"/>
        </w:rPr>
      </w:pPr>
      <w:r>
        <w:rPr>
          <w:rFonts w:hint="eastAsia" w:ascii="宋体" w:hAnsi="宋体" w:cs="宋体"/>
          <w:color w:val="auto"/>
          <w:sz w:val="22"/>
          <w:highlight w:val="none"/>
        </w:rPr>
        <w:t>1.商务和技术分的评定</w:t>
      </w:r>
    </w:p>
    <w:p>
      <w:pPr>
        <w:pStyle w:val="58"/>
        <w:spacing w:line="360" w:lineRule="exact"/>
        <w:ind w:firstLine="440"/>
        <w:rPr>
          <w:rFonts w:ascii="宋体" w:hAnsi="宋体" w:cs="宋体"/>
          <w:color w:val="auto"/>
          <w:sz w:val="22"/>
          <w:highlight w:val="none"/>
        </w:rPr>
      </w:pPr>
      <w:r>
        <w:rPr>
          <w:rFonts w:hint="eastAsia" w:ascii="宋体" w:hAnsi="宋体" w:cs="宋体"/>
          <w:color w:val="auto"/>
          <w:sz w:val="22"/>
          <w:highlight w:val="none"/>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bl>
      <w:tblPr>
        <w:tblStyle w:val="31"/>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95"/>
        <w:gridCol w:w="763"/>
        <w:gridCol w:w="5300"/>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7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lang w:eastAsia="zh-CN"/>
              </w:rPr>
              <w:t>序号</w:t>
            </w:r>
          </w:p>
        </w:tc>
        <w:tc>
          <w:tcPr>
            <w:tcW w:w="11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评审因素</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分值</w:t>
            </w:r>
          </w:p>
        </w:tc>
        <w:tc>
          <w:tcPr>
            <w:tcW w:w="53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评分细则</w:t>
            </w:r>
          </w:p>
        </w:tc>
        <w:tc>
          <w:tcPr>
            <w:tcW w:w="93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67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c>
          <w:tcPr>
            <w:tcW w:w="11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业绩</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3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sz w:val="22"/>
                <w:lang w:val="zh-CN"/>
              </w:rPr>
            </w:pPr>
            <w:r>
              <w:rPr>
                <w:rFonts w:hint="eastAsia" w:ascii="宋体" w:hAnsi="宋体" w:cs="宋体"/>
                <w:sz w:val="22"/>
                <w:lang w:val="zh-CN"/>
              </w:rPr>
              <w:t>投标人自</w:t>
            </w:r>
            <w:r>
              <w:rPr>
                <w:rFonts w:hint="eastAsia" w:ascii="宋体" w:hAnsi="宋体" w:cs="宋体"/>
                <w:sz w:val="22"/>
              </w:rPr>
              <w:t>2020</w:t>
            </w:r>
            <w:r>
              <w:rPr>
                <w:rFonts w:hint="eastAsia" w:ascii="宋体" w:hAnsi="宋体" w:cs="宋体"/>
                <w:sz w:val="22"/>
                <w:lang w:val="zh-CN"/>
              </w:rPr>
              <w:t>年</w:t>
            </w:r>
            <w:r>
              <w:rPr>
                <w:rFonts w:hint="eastAsia" w:ascii="宋体" w:hAnsi="宋体" w:cs="宋体"/>
                <w:sz w:val="22"/>
              </w:rPr>
              <w:t>01</w:t>
            </w:r>
            <w:r>
              <w:rPr>
                <w:rFonts w:hint="eastAsia" w:ascii="宋体" w:hAnsi="宋体" w:cs="宋体"/>
                <w:sz w:val="22"/>
                <w:lang w:val="zh-CN"/>
              </w:rPr>
              <w:t>月</w:t>
            </w:r>
            <w:r>
              <w:rPr>
                <w:rFonts w:hint="eastAsia" w:ascii="宋体" w:hAnsi="宋体" w:cs="宋体"/>
                <w:sz w:val="22"/>
              </w:rPr>
              <w:t>0</w:t>
            </w:r>
            <w:r>
              <w:rPr>
                <w:rFonts w:hint="eastAsia" w:ascii="宋体" w:hAnsi="宋体" w:cs="宋体"/>
                <w:sz w:val="22"/>
                <w:lang w:val="zh-CN"/>
              </w:rPr>
              <w:t>1日（含）以来（以合同签订时间为准）在国内签订的同类项目的业绩，符合条件1分/个，最高得</w:t>
            </w:r>
            <w:r>
              <w:rPr>
                <w:rFonts w:hint="eastAsia" w:ascii="宋体" w:hAnsi="宋体" w:cs="宋体"/>
                <w:sz w:val="22"/>
                <w:lang w:val="en-US" w:eastAsia="zh-CN"/>
              </w:rPr>
              <w:t>2</w:t>
            </w:r>
            <w:r>
              <w:rPr>
                <w:rFonts w:hint="eastAsia" w:ascii="宋体" w:hAnsi="宋体" w:cs="宋体"/>
                <w:sz w:val="22"/>
                <w:lang w:val="zh-CN"/>
              </w:rPr>
              <w:t>分。</w:t>
            </w:r>
          </w:p>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r>
              <w:rPr>
                <w:rFonts w:hint="eastAsia" w:ascii="宋体" w:hAnsi="宋体" w:cs="宋体"/>
                <w:sz w:val="22"/>
                <w:lang w:val="zh-CN"/>
              </w:rPr>
              <w:t>注：提供合同扫描件件并</w:t>
            </w:r>
            <w:r>
              <w:rPr>
                <w:rFonts w:hint="eastAsia" w:ascii="宋体" w:hAnsi="宋体" w:cs="宋体"/>
                <w:kern w:val="0"/>
                <w:sz w:val="22"/>
              </w:rPr>
              <w:t>加盖投标人</w:t>
            </w:r>
            <w:r>
              <w:rPr>
                <w:rFonts w:hint="eastAsia" w:ascii="宋体" w:hAnsi="宋体" w:cs="宋体"/>
                <w:sz w:val="22"/>
              </w:rPr>
              <w:t>CA电子公章</w:t>
            </w:r>
            <w:r>
              <w:rPr>
                <w:rFonts w:hint="eastAsia" w:ascii="宋体" w:hAnsi="宋体" w:cs="宋体"/>
                <w:sz w:val="22"/>
                <w:lang w:val="zh-CN"/>
              </w:rPr>
              <w:t>，否则不得分。</w:t>
            </w:r>
          </w:p>
        </w:tc>
        <w:tc>
          <w:tcPr>
            <w:tcW w:w="93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67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11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服务要求响应</w:t>
            </w:r>
            <w:r>
              <w:rPr>
                <w:rFonts w:hint="eastAsia" w:ascii="宋体" w:hAnsi="宋体" w:cs="宋体"/>
                <w:sz w:val="22"/>
                <w:lang w:val="zh-CN"/>
              </w:rPr>
              <w:t>程度</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val="en-US" w:eastAsia="zh-CN"/>
              </w:rPr>
              <w:t>0</w:t>
            </w:r>
          </w:p>
        </w:tc>
        <w:tc>
          <w:tcPr>
            <w:tcW w:w="53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不符合（负偏离）服务要求中注“▲且加下划线”条款（不可偏离）的响应无效；完全满足</w:t>
            </w:r>
            <w:r>
              <w:rPr>
                <w:rFonts w:hint="eastAsia" w:ascii="宋体" w:hAnsi="宋体" w:eastAsia="宋体" w:cs="宋体"/>
                <w:color w:val="auto"/>
                <w:sz w:val="22"/>
                <w:szCs w:val="22"/>
                <w:highlight w:val="none"/>
                <w:lang w:eastAsia="zh-CN"/>
              </w:rPr>
              <w:t>招标</w:t>
            </w:r>
            <w:r>
              <w:rPr>
                <w:rFonts w:hint="eastAsia" w:ascii="宋体" w:hAnsi="宋体" w:eastAsia="宋体" w:cs="宋体"/>
                <w:color w:val="auto"/>
                <w:sz w:val="22"/>
                <w:szCs w:val="22"/>
                <w:highlight w:val="none"/>
              </w:rPr>
              <w:t>文件明确的服务要求，得3</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分；允许偏离的服务条款低于服务要求（负偏离）的，每项扣2分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分扣完为止。</w:t>
            </w:r>
          </w:p>
        </w:tc>
        <w:tc>
          <w:tcPr>
            <w:tcW w:w="93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7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pacing w:val="-6"/>
                <w:sz w:val="22"/>
                <w:szCs w:val="22"/>
                <w:highlight w:val="none"/>
                <w:lang w:val="en-US" w:eastAsia="zh-CN"/>
              </w:rPr>
            </w:pPr>
            <w:r>
              <w:rPr>
                <w:rFonts w:hint="eastAsia" w:ascii="宋体" w:hAnsi="宋体" w:cs="宋体"/>
                <w:color w:val="auto"/>
                <w:spacing w:val="-6"/>
                <w:sz w:val="22"/>
                <w:szCs w:val="22"/>
                <w:highlight w:val="none"/>
                <w:lang w:val="en-US" w:eastAsia="zh-CN"/>
              </w:rPr>
              <w:t>3</w:t>
            </w:r>
          </w:p>
        </w:tc>
        <w:tc>
          <w:tcPr>
            <w:tcW w:w="119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平台服务</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53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平台拥有专家数量及正高级职称占比承诺书及证明材料提供情况（需同时提供承诺函及证明材料）。 </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具体证明材料非常清晰、</w:t>
            </w:r>
            <w:r>
              <w:rPr>
                <w:rFonts w:hint="eastAsia" w:ascii="宋体" w:hAnsi="宋体" w:eastAsia="宋体" w:cs="宋体"/>
                <w:color w:val="auto"/>
                <w:sz w:val="22"/>
                <w:szCs w:val="22"/>
                <w:highlight w:val="none"/>
              </w:rPr>
              <w:t>专家数量</w:t>
            </w:r>
            <w:r>
              <w:rPr>
                <w:rFonts w:hint="eastAsia" w:ascii="宋体" w:hAnsi="宋体" w:eastAsia="宋体" w:cs="宋体"/>
                <w:color w:val="auto"/>
                <w:spacing w:val="-6"/>
                <w:sz w:val="22"/>
                <w:szCs w:val="22"/>
                <w:highlight w:val="none"/>
              </w:rPr>
              <w:t>有明显优势的得</w:t>
            </w:r>
            <w:r>
              <w:rPr>
                <w:rFonts w:hint="eastAsia" w:ascii="宋体" w:hAnsi="宋体" w:eastAsia="宋体" w:cs="宋体"/>
                <w:color w:val="auto"/>
                <w:sz w:val="22"/>
                <w:szCs w:val="22"/>
                <w:highlight w:val="none"/>
              </w:rPr>
              <w:t>5</w:t>
            </w:r>
            <w:r>
              <w:rPr>
                <w:rFonts w:hint="eastAsia" w:ascii="宋体" w:hAnsi="宋体" w:eastAsia="宋体" w:cs="宋体"/>
                <w:color w:val="auto"/>
                <w:spacing w:val="-6"/>
                <w:sz w:val="22"/>
                <w:szCs w:val="22"/>
                <w:highlight w:val="none"/>
              </w:rPr>
              <w:t>分；(2) 具体证明材料较清晰、</w:t>
            </w:r>
            <w:r>
              <w:rPr>
                <w:rFonts w:hint="eastAsia" w:ascii="宋体" w:hAnsi="宋体" w:eastAsia="宋体" w:cs="宋体"/>
                <w:color w:val="auto"/>
                <w:sz w:val="22"/>
                <w:szCs w:val="22"/>
                <w:highlight w:val="none"/>
              </w:rPr>
              <w:t>专家数量</w:t>
            </w:r>
            <w:r>
              <w:rPr>
                <w:rFonts w:hint="eastAsia" w:ascii="宋体" w:hAnsi="宋体" w:eastAsia="宋体" w:cs="宋体"/>
                <w:color w:val="auto"/>
                <w:spacing w:val="-6"/>
                <w:sz w:val="22"/>
                <w:szCs w:val="22"/>
                <w:highlight w:val="none"/>
              </w:rPr>
              <w:t>较有优势的得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pacing w:val="-6"/>
                <w:sz w:val="22"/>
                <w:szCs w:val="22"/>
                <w:highlight w:val="none"/>
              </w:rPr>
              <w:t>分；(3) 具体证明材料基本清晰、</w:t>
            </w:r>
            <w:r>
              <w:rPr>
                <w:rFonts w:hint="eastAsia" w:ascii="宋体" w:hAnsi="宋体" w:eastAsia="宋体" w:cs="宋体"/>
                <w:color w:val="auto"/>
                <w:sz w:val="22"/>
                <w:szCs w:val="22"/>
                <w:highlight w:val="none"/>
              </w:rPr>
              <w:t>专家数量</w:t>
            </w:r>
            <w:r>
              <w:rPr>
                <w:rFonts w:hint="eastAsia" w:ascii="宋体" w:hAnsi="宋体" w:eastAsia="宋体" w:cs="宋体"/>
                <w:color w:val="auto"/>
                <w:spacing w:val="-6"/>
                <w:sz w:val="22"/>
                <w:szCs w:val="22"/>
                <w:highlight w:val="none"/>
              </w:rPr>
              <w:t>优势性一般的得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pacing w:val="-6"/>
                <w:sz w:val="22"/>
                <w:szCs w:val="22"/>
                <w:highlight w:val="none"/>
              </w:rPr>
              <w:t>分；(4)具体证明材料</w:t>
            </w:r>
            <w:r>
              <w:rPr>
                <w:rFonts w:hint="eastAsia" w:ascii="宋体" w:hAnsi="宋体" w:eastAsia="宋体" w:cs="宋体"/>
                <w:color w:val="auto"/>
                <w:spacing w:val="-6"/>
                <w:sz w:val="22"/>
                <w:szCs w:val="22"/>
                <w:highlight w:val="none"/>
                <w:lang w:eastAsia="zh-CN"/>
              </w:rPr>
              <w:t>不清晰或</w:t>
            </w:r>
            <w:r>
              <w:rPr>
                <w:rFonts w:hint="eastAsia" w:ascii="宋体" w:hAnsi="宋体" w:eastAsia="宋体" w:cs="宋体"/>
                <w:color w:val="auto"/>
                <w:sz w:val="22"/>
                <w:szCs w:val="22"/>
                <w:highlight w:val="none"/>
              </w:rPr>
              <w:t>专家数量</w:t>
            </w:r>
            <w:r>
              <w:rPr>
                <w:rFonts w:hint="eastAsia" w:ascii="宋体" w:hAnsi="宋体" w:eastAsia="宋体" w:cs="宋体"/>
                <w:color w:val="auto"/>
                <w:sz w:val="22"/>
                <w:szCs w:val="22"/>
                <w:highlight w:val="none"/>
                <w:lang w:eastAsia="zh-CN"/>
              </w:rPr>
              <w:t>无</w:t>
            </w:r>
            <w:r>
              <w:rPr>
                <w:rFonts w:hint="eastAsia" w:ascii="宋体" w:hAnsi="宋体" w:eastAsia="宋体" w:cs="宋体"/>
                <w:color w:val="auto"/>
                <w:spacing w:val="-6"/>
                <w:sz w:val="22"/>
                <w:szCs w:val="22"/>
                <w:highlight w:val="none"/>
              </w:rPr>
              <w:t>优势</w:t>
            </w:r>
            <w:r>
              <w:rPr>
                <w:rFonts w:hint="eastAsia" w:ascii="宋体" w:hAnsi="宋体" w:eastAsia="宋体" w:cs="宋体"/>
                <w:color w:val="auto"/>
                <w:spacing w:val="-6"/>
                <w:sz w:val="22"/>
                <w:szCs w:val="22"/>
                <w:highlight w:val="none"/>
                <w:lang w:eastAsia="zh-CN"/>
              </w:rPr>
              <w:t>得</w:t>
            </w:r>
            <w:r>
              <w:rPr>
                <w:rFonts w:hint="eastAsia" w:ascii="宋体" w:hAnsi="宋体" w:eastAsia="宋体" w:cs="宋体"/>
                <w:color w:val="auto"/>
                <w:spacing w:val="-6"/>
                <w:sz w:val="22"/>
                <w:szCs w:val="22"/>
                <w:highlight w:val="none"/>
                <w:lang w:val="en-US" w:eastAsia="zh-CN"/>
              </w:rPr>
              <w:t>1分</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lang w:val="en-US" w:eastAsia="zh-CN"/>
              </w:rPr>
              <w:t>5</w:t>
            </w:r>
            <w:r>
              <w:rPr>
                <w:rFonts w:hint="eastAsia" w:ascii="宋体" w:hAnsi="宋体" w:cs="宋体"/>
                <w:color w:val="auto"/>
                <w:spacing w:val="-6"/>
                <w:sz w:val="22"/>
                <w:szCs w:val="22"/>
                <w:highlight w:val="none"/>
                <w:lang w:eastAsia="zh-CN"/>
              </w:rPr>
              <w:t>）未</w:t>
            </w:r>
            <w:r>
              <w:rPr>
                <w:rFonts w:hint="eastAsia" w:ascii="宋体" w:hAnsi="宋体" w:eastAsia="宋体" w:cs="宋体"/>
                <w:color w:val="auto"/>
                <w:spacing w:val="-6"/>
                <w:sz w:val="22"/>
                <w:szCs w:val="22"/>
                <w:highlight w:val="none"/>
              </w:rPr>
              <w:t>提供具体证明材料或内容的得0分。</w:t>
            </w:r>
          </w:p>
        </w:tc>
        <w:tc>
          <w:tcPr>
            <w:tcW w:w="93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7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p>
        </w:tc>
        <w:tc>
          <w:tcPr>
            <w:tcW w:w="11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53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平台各项功能完整性、灵活性、稳定性、便捷性等（提供平台截图等相关证明材料）。</w:t>
            </w:r>
            <w:r>
              <w:rPr>
                <w:rFonts w:hint="eastAsia" w:ascii="宋体" w:hAnsi="宋体" w:eastAsia="宋体" w:cs="宋体"/>
                <w:color w:val="auto"/>
                <w:spacing w:val="-6"/>
                <w:sz w:val="22"/>
                <w:szCs w:val="22"/>
                <w:highlight w:val="none"/>
              </w:rPr>
              <w:t>(1)具体内容合理可行、针对性强的得</w:t>
            </w:r>
            <w:r>
              <w:rPr>
                <w:rFonts w:hint="eastAsia" w:ascii="宋体" w:hAnsi="宋体" w:eastAsia="宋体" w:cs="宋体"/>
                <w:color w:val="auto"/>
                <w:sz w:val="22"/>
                <w:szCs w:val="22"/>
                <w:highlight w:val="none"/>
              </w:rPr>
              <w:t>5</w:t>
            </w:r>
            <w:r>
              <w:rPr>
                <w:rFonts w:hint="eastAsia" w:ascii="宋体" w:hAnsi="宋体" w:eastAsia="宋体" w:cs="宋体"/>
                <w:color w:val="auto"/>
                <w:spacing w:val="-6"/>
                <w:sz w:val="22"/>
                <w:szCs w:val="22"/>
                <w:highlight w:val="none"/>
              </w:rPr>
              <w:t>分；(2) 具体内容较合理可行、针对性较强的得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pacing w:val="-6"/>
                <w:sz w:val="22"/>
                <w:szCs w:val="22"/>
                <w:highlight w:val="none"/>
              </w:rPr>
              <w:t>分；(3) 具体内容合理性、可行性、针对性一般的得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pacing w:val="-6"/>
                <w:sz w:val="22"/>
                <w:szCs w:val="22"/>
                <w:highlight w:val="none"/>
              </w:rPr>
              <w:t>分；(4) 具体内容合理性、可行性、针对性差的得</w:t>
            </w:r>
            <w:r>
              <w:rPr>
                <w:rFonts w:hint="eastAsia" w:ascii="宋体" w:hAnsi="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rPr>
              <w:t>分</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lang w:val="en-US" w:eastAsia="zh-CN"/>
              </w:rPr>
              <w:t>5</w:t>
            </w:r>
            <w:r>
              <w:rPr>
                <w:rFonts w:hint="eastAsia" w:ascii="宋体" w:hAnsi="宋体" w:cs="宋体"/>
                <w:color w:val="auto"/>
                <w:spacing w:val="-6"/>
                <w:sz w:val="22"/>
                <w:szCs w:val="22"/>
                <w:highlight w:val="none"/>
                <w:lang w:eastAsia="zh-CN"/>
              </w:rPr>
              <w:t>）未提供相关内容的不得分。</w:t>
            </w:r>
          </w:p>
        </w:tc>
        <w:tc>
          <w:tcPr>
            <w:tcW w:w="93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7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p>
        </w:tc>
        <w:tc>
          <w:tcPr>
            <w:tcW w:w="11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53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平台拥有合作院校水准（（需同时提供承诺函及证明材料）。</w:t>
            </w:r>
            <w:r>
              <w:rPr>
                <w:rFonts w:hint="eastAsia" w:ascii="宋体" w:hAnsi="宋体" w:eastAsia="宋体" w:cs="宋体"/>
                <w:color w:val="auto"/>
                <w:spacing w:val="-6"/>
                <w:sz w:val="22"/>
                <w:szCs w:val="22"/>
                <w:highlight w:val="none"/>
              </w:rPr>
              <w:t>(1)具体内容合理可行、针对性强的得</w:t>
            </w:r>
            <w:r>
              <w:rPr>
                <w:rFonts w:hint="eastAsia" w:ascii="宋体" w:hAnsi="宋体" w:eastAsia="宋体" w:cs="宋体"/>
                <w:color w:val="auto"/>
                <w:sz w:val="22"/>
                <w:szCs w:val="22"/>
                <w:highlight w:val="none"/>
              </w:rPr>
              <w:t>5</w:t>
            </w:r>
            <w:r>
              <w:rPr>
                <w:rFonts w:hint="eastAsia" w:ascii="宋体" w:hAnsi="宋体" w:eastAsia="宋体" w:cs="宋体"/>
                <w:color w:val="auto"/>
                <w:spacing w:val="-6"/>
                <w:sz w:val="22"/>
                <w:szCs w:val="22"/>
                <w:highlight w:val="none"/>
              </w:rPr>
              <w:t>分；(2) 具体内容较合理可行、针对性较强的得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pacing w:val="-6"/>
                <w:sz w:val="22"/>
                <w:szCs w:val="22"/>
                <w:highlight w:val="none"/>
              </w:rPr>
              <w:t>分；(3) 具体内容合理性、可行性、针对性一般的得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pacing w:val="-6"/>
                <w:sz w:val="22"/>
                <w:szCs w:val="22"/>
                <w:highlight w:val="none"/>
              </w:rPr>
              <w:t>分；(4) 具体内容合理性、可行性、针对性差的得</w:t>
            </w:r>
            <w:r>
              <w:rPr>
                <w:rFonts w:hint="eastAsia" w:ascii="宋体" w:hAnsi="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rPr>
              <w:t>分。</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lang w:val="en-US" w:eastAsia="zh-CN"/>
              </w:rPr>
              <w:t>5</w:t>
            </w:r>
            <w:r>
              <w:rPr>
                <w:rFonts w:hint="eastAsia" w:ascii="宋体" w:hAnsi="宋体" w:cs="宋体"/>
                <w:color w:val="auto"/>
                <w:spacing w:val="-6"/>
                <w:sz w:val="22"/>
                <w:szCs w:val="22"/>
                <w:highlight w:val="none"/>
                <w:lang w:eastAsia="zh-CN"/>
              </w:rPr>
              <w:t>）未</w:t>
            </w:r>
            <w:r>
              <w:rPr>
                <w:rFonts w:hint="eastAsia" w:ascii="宋体" w:hAnsi="宋体" w:eastAsia="宋体" w:cs="宋体"/>
                <w:color w:val="auto"/>
                <w:sz w:val="22"/>
                <w:szCs w:val="22"/>
                <w:highlight w:val="none"/>
              </w:rPr>
              <w:t>提供承诺函及证明材料</w:t>
            </w:r>
            <w:r>
              <w:rPr>
                <w:rFonts w:hint="eastAsia" w:ascii="宋体" w:hAnsi="宋体" w:eastAsia="宋体" w:cs="宋体"/>
                <w:color w:val="auto"/>
                <w:sz w:val="22"/>
                <w:szCs w:val="22"/>
                <w:highlight w:val="none"/>
                <w:lang w:eastAsia="zh-CN"/>
              </w:rPr>
              <w:t>的不得分。</w:t>
            </w:r>
          </w:p>
        </w:tc>
        <w:tc>
          <w:tcPr>
            <w:tcW w:w="93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119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相关证书</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300" w:type="dxa"/>
            <w:noWrap/>
            <w:vAlign w:val="center"/>
          </w:tcPr>
          <w:p>
            <w:pPr>
              <w:pStyle w:val="11"/>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具有有效的信息安全管理体系认证证书得1分（以提供的证书</w:t>
            </w:r>
            <w:r>
              <w:rPr>
                <w:rFonts w:hint="eastAsia" w:ascii="宋体" w:hAnsi="宋体" w:cs="宋体"/>
                <w:color w:val="auto"/>
                <w:sz w:val="22"/>
                <w:szCs w:val="22"/>
                <w:highlight w:val="none"/>
                <w:lang w:eastAsia="zh-CN"/>
              </w:rPr>
              <w:t>扫描件</w:t>
            </w:r>
            <w:r>
              <w:rPr>
                <w:rFonts w:hint="eastAsia" w:ascii="宋体" w:hAnsi="宋体" w:eastAsia="宋体" w:cs="宋体"/>
                <w:color w:val="auto"/>
                <w:sz w:val="22"/>
                <w:szCs w:val="22"/>
                <w:highlight w:val="none"/>
              </w:rPr>
              <w:t>并加盖</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 xml:space="preserve">CA电子公章为准，否则不得分。） </w:t>
            </w:r>
          </w:p>
        </w:tc>
        <w:tc>
          <w:tcPr>
            <w:tcW w:w="936" w:type="dxa"/>
            <w:noWrap/>
            <w:vAlign w:val="center"/>
          </w:tcPr>
          <w:p>
            <w:pPr>
              <w:pStyle w:val="11"/>
              <w:keepNext w:val="0"/>
              <w:keepLines w:val="0"/>
              <w:pageBreakBefore w:val="0"/>
              <w:widowControl w:val="0"/>
              <w:kinsoku/>
              <w:wordWrap/>
              <w:overflowPunct/>
              <w:topLinePunct w:val="0"/>
              <w:autoSpaceDE/>
              <w:autoSpaceDN/>
              <w:bidi w:val="0"/>
              <w:adjustRightInd/>
              <w:snapToGrid/>
              <w:spacing w:line="360" w:lineRule="exact"/>
              <w:ind w:left="0" w:hanging="416"/>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67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p>
        </w:tc>
        <w:tc>
          <w:tcPr>
            <w:tcW w:w="11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p>
        </w:tc>
        <w:tc>
          <w:tcPr>
            <w:tcW w:w="763" w:type="dxa"/>
            <w:noWrap/>
            <w:vAlign w:val="center"/>
          </w:tcPr>
          <w:p>
            <w:pPr>
              <w:pStyle w:val="11"/>
              <w:keepNext w:val="0"/>
              <w:keepLines w:val="0"/>
              <w:pageBreakBefore w:val="0"/>
              <w:widowControl w:val="0"/>
              <w:kinsoku/>
              <w:wordWrap/>
              <w:overflowPunct/>
              <w:topLinePunct w:val="0"/>
              <w:autoSpaceDE/>
              <w:autoSpaceDN/>
              <w:bidi w:val="0"/>
              <w:adjustRightInd/>
              <w:snapToGrid/>
              <w:spacing w:line="360" w:lineRule="exact"/>
              <w:ind w:left="0" w:hanging="416"/>
              <w:jc w:val="center"/>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w:t>
            </w:r>
          </w:p>
        </w:tc>
        <w:tc>
          <w:tcPr>
            <w:tcW w:w="5300" w:type="dxa"/>
            <w:noWrap/>
            <w:vAlign w:val="center"/>
          </w:tcPr>
          <w:p>
            <w:pPr>
              <w:pStyle w:val="11"/>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的送审平台已经取得网络安全等级测评三级认证（或更高级别）且提供第三方出具的网络安全等级评测报告结论页的得1分（以提供的证书和报告结论页并加盖</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CA电子公章为准，否则不得分。）</w:t>
            </w:r>
          </w:p>
        </w:tc>
        <w:tc>
          <w:tcPr>
            <w:tcW w:w="936" w:type="dxa"/>
            <w:noWrap/>
            <w:vAlign w:val="center"/>
          </w:tcPr>
          <w:p>
            <w:pPr>
              <w:pStyle w:val="11"/>
              <w:keepNext w:val="0"/>
              <w:keepLines w:val="0"/>
              <w:pageBreakBefore w:val="0"/>
              <w:widowControl w:val="0"/>
              <w:kinsoku/>
              <w:wordWrap/>
              <w:overflowPunct/>
              <w:topLinePunct w:val="0"/>
              <w:autoSpaceDE/>
              <w:autoSpaceDN/>
              <w:bidi w:val="0"/>
              <w:adjustRightInd/>
              <w:snapToGrid/>
              <w:spacing w:line="360" w:lineRule="exact"/>
              <w:ind w:left="0" w:hanging="416"/>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7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p>
        </w:tc>
        <w:tc>
          <w:tcPr>
            <w:tcW w:w="11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p>
        </w:tc>
        <w:tc>
          <w:tcPr>
            <w:tcW w:w="763" w:type="dxa"/>
            <w:noWrap/>
            <w:vAlign w:val="center"/>
          </w:tcPr>
          <w:p>
            <w:pPr>
              <w:pStyle w:val="11"/>
              <w:keepNext w:val="0"/>
              <w:keepLines w:val="0"/>
              <w:pageBreakBefore w:val="0"/>
              <w:widowControl w:val="0"/>
              <w:kinsoku/>
              <w:wordWrap/>
              <w:overflowPunct/>
              <w:topLinePunct w:val="0"/>
              <w:autoSpaceDE/>
              <w:autoSpaceDN/>
              <w:bidi w:val="0"/>
              <w:adjustRightInd/>
              <w:snapToGrid/>
              <w:spacing w:line="360" w:lineRule="exact"/>
              <w:ind w:left="0" w:hanging="416"/>
              <w:jc w:val="center"/>
              <w:textAlignment w:val="auto"/>
              <w:rPr>
                <w:rFonts w:hint="eastAsia" w:ascii="宋体" w:hAnsi="宋体" w:eastAsia="宋体" w:cs="宋体"/>
                <w:color w:val="auto"/>
                <w:spacing w:val="-6"/>
                <w:sz w:val="22"/>
                <w:szCs w:val="22"/>
                <w:highlight w:val="none"/>
                <w:lang w:val="en-US" w:eastAsia="zh-CN"/>
              </w:rPr>
            </w:pPr>
            <w:r>
              <w:rPr>
                <w:rFonts w:hint="eastAsia" w:ascii="宋体" w:hAnsi="宋体" w:cs="宋体"/>
                <w:color w:val="auto"/>
                <w:spacing w:val="-6"/>
                <w:sz w:val="22"/>
                <w:szCs w:val="22"/>
                <w:highlight w:val="none"/>
                <w:lang w:val="en-US" w:eastAsia="zh-CN"/>
              </w:rPr>
              <w:t>1</w:t>
            </w:r>
          </w:p>
        </w:tc>
        <w:tc>
          <w:tcPr>
            <w:tcW w:w="5300" w:type="dxa"/>
            <w:noWrap/>
            <w:vAlign w:val="center"/>
          </w:tcPr>
          <w:p>
            <w:pPr>
              <w:pStyle w:val="11"/>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投标人具有</w:t>
            </w:r>
            <w:r>
              <w:rPr>
                <w:rFonts w:hint="eastAsia" w:ascii="宋体" w:hAnsi="宋体" w:eastAsia="宋体" w:cs="宋体"/>
                <w:color w:val="auto"/>
                <w:sz w:val="22"/>
                <w:szCs w:val="22"/>
                <w:highlight w:val="none"/>
              </w:rPr>
              <w:t>送审平台</w:t>
            </w:r>
            <w:r>
              <w:rPr>
                <w:rFonts w:hint="eastAsia" w:ascii="宋体" w:hAnsi="宋体" w:eastAsia="宋体" w:cs="宋体"/>
                <w:color w:val="auto"/>
                <w:sz w:val="22"/>
                <w:szCs w:val="22"/>
                <w:highlight w:val="none"/>
                <w:lang w:val="en-US" w:eastAsia="zh-CN"/>
              </w:rPr>
              <w:t>相关的</w:t>
            </w:r>
            <w:r>
              <w:rPr>
                <w:rFonts w:hint="eastAsia" w:ascii="宋体" w:hAnsi="宋体" w:eastAsia="宋体" w:cs="宋体"/>
                <w:color w:val="auto"/>
                <w:sz w:val="22"/>
                <w:szCs w:val="22"/>
                <w:highlight w:val="none"/>
              </w:rPr>
              <w:t>软件著作权证书</w:t>
            </w:r>
            <w:r>
              <w:rPr>
                <w:rFonts w:hint="eastAsia" w:ascii="宋体" w:hAnsi="宋体" w:eastAsia="宋体" w:cs="宋体"/>
                <w:color w:val="auto"/>
                <w:sz w:val="22"/>
                <w:szCs w:val="22"/>
                <w:highlight w:val="none"/>
                <w:lang w:val="en-US" w:eastAsia="zh-CN"/>
              </w:rPr>
              <w:t>得1分（</w:t>
            </w:r>
            <w:r>
              <w:rPr>
                <w:rFonts w:hint="eastAsia" w:ascii="宋体" w:hAnsi="宋体" w:eastAsia="宋体" w:cs="宋体"/>
                <w:color w:val="auto"/>
                <w:sz w:val="22"/>
                <w:szCs w:val="22"/>
                <w:highlight w:val="none"/>
              </w:rPr>
              <w:t>提供的证书</w:t>
            </w:r>
            <w:r>
              <w:rPr>
                <w:rFonts w:hint="eastAsia" w:ascii="宋体" w:hAnsi="宋体" w:cs="宋体"/>
                <w:color w:val="auto"/>
                <w:sz w:val="22"/>
                <w:szCs w:val="22"/>
                <w:highlight w:val="none"/>
                <w:lang w:eastAsia="zh-CN"/>
              </w:rPr>
              <w:t>扫描件</w:t>
            </w:r>
            <w:r>
              <w:rPr>
                <w:rFonts w:hint="eastAsia" w:ascii="宋体" w:hAnsi="宋体" w:eastAsia="宋体" w:cs="宋体"/>
                <w:color w:val="auto"/>
                <w:sz w:val="22"/>
                <w:szCs w:val="22"/>
                <w:highlight w:val="none"/>
              </w:rPr>
              <w:t>并加盖</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CA电子公章，否则不得分</w:t>
            </w:r>
            <w:r>
              <w:rPr>
                <w:rFonts w:hint="eastAsia" w:ascii="宋体" w:hAnsi="宋体" w:eastAsia="宋体" w:cs="宋体"/>
                <w:color w:val="auto"/>
                <w:sz w:val="22"/>
                <w:szCs w:val="22"/>
                <w:highlight w:val="none"/>
                <w:lang w:val="en-US" w:eastAsia="zh-CN"/>
              </w:rPr>
              <w:t>）。</w:t>
            </w:r>
          </w:p>
        </w:tc>
        <w:tc>
          <w:tcPr>
            <w:tcW w:w="936" w:type="dxa"/>
            <w:noWrap/>
            <w:vAlign w:val="center"/>
          </w:tcPr>
          <w:p>
            <w:pPr>
              <w:pStyle w:val="11"/>
              <w:keepNext w:val="0"/>
              <w:keepLines w:val="0"/>
              <w:pageBreakBefore w:val="0"/>
              <w:widowControl w:val="0"/>
              <w:kinsoku/>
              <w:wordWrap/>
              <w:overflowPunct/>
              <w:topLinePunct w:val="0"/>
              <w:autoSpaceDE/>
              <w:autoSpaceDN/>
              <w:bidi w:val="0"/>
              <w:adjustRightInd/>
              <w:snapToGrid/>
              <w:spacing w:line="360" w:lineRule="exact"/>
              <w:ind w:left="0" w:hanging="416"/>
              <w:jc w:val="left"/>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c>
          <w:tcPr>
            <w:tcW w:w="119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服务人员设置</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53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z w:val="22"/>
                <w:szCs w:val="22"/>
                <w:highlight w:val="none"/>
              </w:rPr>
              <w:t>拟投入的服务人员配备情况（除项目负责人外），职责明确、人员齐备、专业配套合理性。</w:t>
            </w:r>
            <w:r>
              <w:rPr>
                <w:rFonts w:hint="eastAsia" w:ascii="宋体" w:hAnsi="宋体" w:cs="宋体"/>
                <w:sz w:val="22"/>
              </w:rPr>
              <w:t>(1)内容针对性强得</w:t>
            </w:r>
            <w:r>
              <w:rPr>
                <w:rFonts w:hint="eastAsia" w:ascii="宋体" w:hAnsi="宋体" w:cs="宋体"/>
                <w:sz w:val="22"/>
                <w:lang w:val="en-US" w:eastAsia="zh-CN"/>
              </w:rPr>
              <w:t>5</w:t>
            </w:r>
            <w:r>
              <w:rPr>
                <w:rFonts w:hint="eastAsia" w:ascii="宋体" w:hAnsi="宋体" w:cs="宋体"/>
                <w:sz w:val="22"/>
              </w:rPr>
              <w:t>分；(2)内容针对性较强得</w:t>
            </w:r>
            <w:r>
              <w:rPr>
                <w:rFonts w:hint="eastAsia" w:ascii="宋体" w:hAnsi="宋体" w:cs="宋体"/>
                <w:sz w:val="22"/>
                <w:lang w:val="en-US" w:eastAsia="zh-CN"/>
              </w:rPr>
              <w:t>4</w:t>
            </w:r>
            <w:r>
              <w:rPr>
                <w:rFonts w:hint="eastAsia" w:ascii="宋体" w:hAnsi="宋体" w:cs="宋体"/>
                <w:sz w:val="22"/>
              </w:rPr>
              <w:t>分；(3)内容针对性一般的得</w:t>
            </w:r>
            <w:r>
              <w:rPr>
                <w:rFonts w:hint="eastAsia" w:ascii="宋体" w:hAnsi="宋体" w:cs="宋体"/>
                <w:sz w:val="22"/>
                <w:lang w:val="en-US" w:eastAsia="zh-CN"/>
              </w:rPr>
              <w:t>3</w:t>
            </w:r>
            <w:r>
              <w:rPr>
                <w:rFonts w:hint="eastAsia" w:ascii="宋体" w:hAnsi="宋体" w:cs="宋体"/>
                <w:sz w:val="22"/>
              </w:rPr>
              <w:t>分；(</w:t>
            </w:r>
            <w:r>
              <w:rPr>
                <w:rFonts w:hint="eastAsia" w:ascii="宋体" w:hAnsi="宋体" w:cs="宋体"/>
                <w:sz w:val="22"/>
                <w:lang w:val="en-US" w:eastAsia="zh-CN"/>
              </w:rPr>
              <w:t>5</w:t>
            </w:r>
            <w:r>
              <w:rPr>
                <w:rFonts w:hint="eastAsia" w:ascii="宋体" w:hAnsi="宋体" w:cs="宋体"/>
                <w:sz w:val="22"/>
              </w:rPr>
              <w:t>)内容针对性</w:t>
            </w:r>
            <w:bookmarkStart w:id="22" w:name="_GoBack"/>
            <w:bookmarkEnd w:id="22"/>
            <w:r>
              <w:rPr>
                <w:rFonts w:hint="eastAsia" w:ascii="宋体" w:hAnsi="宋体" w:cs="宋体"/>
                <w:sz w:val="22"/>
                <w:lang w:eastAsia="zh-CN"/>
              </w:rPr>
              <w:t>差的</w:t>
            </w:r>
            <w:r>
              <w:rPr>
                <w:rFonts w:hint="eastAsia" w:ascii="宋体" w:hAnsi="宋体" w:cs="宋体"/>
                <w:sz w:val="22"/>
              </w:rPr>
              <w:t>得</w:t>
            </w:r>
            <w:r>
              <w:rPr>
                <w:rFonts w:hint="eastAsia" w:ascii="宋体" w:hAnsi="宋体" w:cs="宋体"/>
                <w:sz w:val="22"/>
                <w:lang w:val="en-US" w:eastAsia="zh-CN"/>
              </w:rPr>
              <w:t>1</w:t>
            </w:r>
            <w:r>
              <w:rPr>
                <w:rFonts w:hint="eastAsia" w:ascii="宋体" w:hAnsi="宋体" w:cs="宋体"/>
                <w:sz w:val="22"/>
              </w:rPr>
              <w:t>分</w:t>
            </w:r>
            <w:r>
              <w:rPr>
                <w:rFonts w:hint="eastAsia" w:ascii="宋体" w:hAnsi="宋体" w:cs="宋体"/>
                <w:sz w:val="22"/>
                <w:lang w:eastAsia="zh-CN"/>
              </w:rPr>
              <w:t>；</w:t>
            </w: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w:t>
            </w:r>
            <w:r>
              <w:rPr>
                <w:rFonts w:hint="eastAsia" w:ascii="宋体" w:hAnsi="宋体" w:cs="宋体"/>
                <w:sz w:val="22"/>
                <w:lang w:eastAsia="zh-CN"/>
              </w:rPr>
              <w:t>未</w:t>
            </w:r>
            <w:r>
              <w:rPr>
                <w:rFonts w:hint="eastAsia" w:ascii="宋体" w:hAnsi="宋体" w:cs="宋体"/>
                <w:sz w:val="22"/>
              </w:rPr>
              <w:t>提供不得分。</w:t>
            </w:r>
          </w:p>
        </w:tc>
        <w:tc>
          <w:tcPr>
            <w:tcW w:w="93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5" w:hRule="atLeast"/>
          <w:jc w:val="center"/>
        </w:trPr>
        <w:tc>
          <w:tcPr>
            <w:tcW w:w="67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kern w:val="0"/>
                <w:sz w:val="22"/>
                <w:szCs w:val="22"/>
                <w:highlight w:val="none"/>
              </w:rPr>
            </w:pPr>
          </w:p>
        </w:tc>
        <w:tc>
          <w:tcPr>
            <w:tcW w:w="11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0"/>
                <w:sz w:val="22"/>
                <w:szCs w:val="22"/>
                <w:highlight w:val="none"/>
              </w:rPr>
            </w:pP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53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项目负责人职称、工作经验情况</w:t>
            </w:r>
            <w:r>
              <w:rPr>
                <w:rFonts w:hint="eastAsia" w:ascii="宋体" w:hAnsi="宋体" w:eastAsia="宋体" w:cs="宋体"/>
                <w:color w:val="auto"/>
                <w:sz w:val="22"/>
                <w:szCs w:val="22"/>
                <w:highlight w:val="none"/>
              </w:rPr>
              <w:t>（提供相关证书复印件）</w:t>
            </w:r>
            <w:r>
              <w:rPr>
                <w:rFonts w:hint="eastAsia" w:ascii="宋体" w:hAnsi="宋体" w:eastAsia="宋体" w:cs="宋体"/>
                <w:color w:val="auto"/>
                <w:kern w:val="0"/>
                <w:sz w:val="22"/>
                <w:szCs w:val="22"/>
                <w:highlight w:val="none"/>
              </w:rPr>
              <w:t>。</w:t>
            </w:r>
            <w:r>
              <w:rPr>
                <w:rFonts w:hint="eastAsia" w:ascii="宋体" w:hAnsi="宋体" w:eastAsia="宋体" w:cs="宋体"/>
                <w:color w:val="auto"/>
                <w:spacing w:val="-6"/>
                <w:sz w:val="22"/>
                <w:szCs w:val="22"/>
                <w:highlight w:val="none"/>
              </w:rPr>
              <w:t>(1)专业素质技术能力强、经验丰富的</w:t>
            </w:r>
            <w:r>
              <w:rPr>
                <w:rFonts w:hint="eastAsia" w:ascii="宋体" w:hAnsi="宋体" w:eastAsia="宋体" w:cs="宋体"/>
                <w:color w:val="auto"/>
                <w:sz w:val="22"/>
                <w:szCs w:val="22"/>
                <w:highlight w:val="none"/>
              </w:rPr>
              <w:t>5分；</w:t>
            </w:r>
            <w:r>
              <w:rPr>
                <w:rFonts w:hint="eastAsia" w:ascii="宋体" w:hAnsi="宋体" w:eastAsia="宋体" w:cs="宋体"/>
                <w:color w:val="auto"/>
                <w:spacing w:val="-6"/>
                <w:sz w:val="22"/>
                <w:szCs w:val="22"/>
                <w:highlight w:val="none"/>
              </w:rPr>
              <w:t>(2)专业素质技术能力较强、经验较丰富的</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r>
              <w:rPr>
                <w:rFonts w:hint="eastAsia" w:ascii="宋体" w:hAnsi="宋体" w:eastAsia="宋体" w:cs="宋体"/>
                <w:color w:val="auto"/>
                <w:spacing w:val="-6"/>
                <w:sz w:val="22"/>
                <w:szCs w:val="22"/>
                <w:highlight w:val="none"/>
              </w:rPr>
              <w:t>；(3)专业素质技术能力</w:t>
            </w:r>
            <w:r>
              <w:rPr>
                <w:rFonts w:hint="eastAsia" w:ascii="宋体" w:hAnsi="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经验</w:t>
            </w:r>
            <w:r>
              <w:rPr>
                <w:rFonts w:hint="eastAsia" w:ascii="宋体" w:hAnsi="宋体" w:cs="宋体"/>
                <w:color w:val="auto"/>
                <w:spacing w:val="-6"/>
                <w:sz w:val="22"/>
                <w:szCs w:val="22"/>
                <w:highlight w:val="none"/>
                <w:lang w:eastAsia="zh-CN"/>
              </w:rPr>
              <w:t>一般</w:t>
            </w:r>
            <w:r>
              <w:rPr>
                <w:rFonts w:hint="eastAsia" w:ascii="宋体" w:hAnsi="宋体" w:eastAsia="宋体" w:cs="宋体"/>
                <w:color w:val="auto"/>
                <w:spacing w:val="-6"/>
                <w:sz w:val="22"/>
                <w:szCs w:val="22"/>
                <w:highlight w:val="none"/>
              </w:rPr>
              <w:t>的</w:t>
            </w:r>
            <w:r>
              <w:rPr>
                <w:rFonts w:hint="eastAsia" w:ascii="宋体" w:hAnsi="宋体" w:cs="宋体"/>
                <w:color w:val="auto"/>
                <w:spacing w:val="-6"/>
                <w:sz w:val="22"/>
                <w:szCs w:val="22"/>
                <w:highlight w:val="none"/>
                <w:lang w:eastAsia="zh-CN"/>
              </w:rPr>
              <w:t>得</w:t>
            </w:r>
            <w:r>
              <w:rPr>
                <w:rFonts w:hint="eastAsia" w:ascii="宋体" w:hAnsi="宋体" w:cs="宋体"/>
                <w:color w:val="auto"/>
                <w:spacing w:val="-6"/>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pacing w:val="-6"/>
                <w:sz w:val="22"/>
                <w:szCs w:val="22"/>
                <w:highlight w:val="none"/>
              </w:rPr>
              <w:t>；专业素质技术能力</w:t>
            </w:r>
            <w:r>
              <w:rPr>
                <w:rFonts w:hint="eastAsia" w:ascii="宋体" w:hAnsi="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经验</w:t>
            </w:r>
            <w:r>
              <w:rPr>
                <w:rFonts w:hint="eastAsia" w:ascii="宋体" w:hAnsi="宋体" w:cs="宋体"/>
                <w:color w:val="auto"/>
                <w:spacing w:val="-6"/>
                <w:sz w:val="22"/>
                <w:szCs w:val="22"/>
                <w:highlight w:val="none"/>
                <w:lang w:eastAsia="zh-CN"/>
              </w:rPr>
              <w:t>差</w:t>
            </w:r>
            <w:r>
              <w:rPr>
                <w:rFonts w:hint="eastAsia" w:ascii="宋体" w:hAnsi="宋体" w:eastAsia="宋体" w:cs="宋体"/>
                <w:color w:val="auto"/>
                <w:spacing w:val="-6"/>
                <w:sz w:val="22"/>
                <w:szCs w:val="22"/>
                <w:highlight w:val="none"/>
              </w:rPr>
              <w:t>的</w:t>
            </w:r>
            <w:r>
              <w:rPr>
                <w:rFonts w:hint="eastAsia" w:ascii="宋体" w:hAnsi="宋体" w:cs="宋体"/>
                <w:color w:val="auto"/>
                <w:spacing w:val="-6"/>
                <w:sz w:val="22"/>
                <w:szCs w:val="22"/>
                <w:highlight w:val="none"/>
                <w:lang w:eastAsia="zh-CN"/>
              </w:rPr>
              <w:t>得</w:t>
            </w:r>
            <w:r>
              <w:rPr>
                <w:rFonts w:hint="eastAsia" w:ascii="宋体" w:hAnsi="宋体" w:eastAsia="宋体" w:cs="宋体"/>
                <w:color w:val="auto"/>
                <w:spacing w:val="-6"/>
                <w:sz w:val="22"/>
                <w:szCs w:val="22"/>
                <w:highlight w:val="none"/>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pacing w:val="-6"/>
                <w:sz w:val="22"/>
                <w:szCs w:val="22"/>
                <w:highlight w:val="none"/>
              </w:rPr>
              <w:t>(</w:t>
            </w:r>
            <w:r>
              <w:rPr>
                <w:rFonts w:hint="eastAsia" w:ascii="宋体" w:hAnsi="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rPr>
              <w:t xml:space="preserve">) </w:t>
            </w:r>
            <w:r>
              <w:rPr>
                <w:rFonts w:hint="eastAsia" w:ascii="宋体" w:hAnsi="宋体" w:cs="宋体"/>
                <w:sz w:val="22"/>
                <w:lang w:eastAsia="zh-CN"/>
              </w:rPr>
              <w:t>未</w:t>
            </w:r>
            <w:r>
              <w:rPr>
                <w:rFonts w:hint="eastAsia" w:ascii="宋体" w:hAnsi="宋体" w:cs="宋体"/>
                <w:sz w:val="22"/>
              </w:rPr>
              <w:t>提供不得分。</w:t>
            </w:r>
          </w:p>
        </w:tc>
        <w:tc>
          <w:tcPr>
            <w:tcW w:w="93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7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11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实施计划</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5</w:t>
            </w:r>
          </w:p>
        </w:tc>
        <w:tc>
          <w:tcPr>
            <w:tcW w:w="53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拟定项目实施计划、进度安排及应急保障措施。</w:t>
            </w:r>
            <w:r>
              <w:rPr>
                <w:rFonts w:hint="eastAsia" w:ascii="宋体" w:hAnsi="宋体" w:eastAsia="宋体" w:cs="宋体"/>
                <w:color w:val="auto"/>
                <w:spacing w:val="-6"/>
                <w:sz w:val="22"/>
                <w:szCs w:val="22"/>
                <w:highlight w:val="none"/>
              </w:rPr>
              <w:t>(1)具体内容合理可行、针对性强的得</w:t>
            </w:r>
            <w:r>
              <w:rPr>
                <w:rFonts w:hint="eastAsia" w:ascii="宋体" w:hAnsi="宋体" w:eastAsia="宋体" w:cs="宋体"/>
                <w:color w:val="auto"/>
                <w:sz w:val="22"/>
                <w:szCs w:val="22"/>
                <w:highlight w:val="none"/>
              </w:rPr>
              <w:t>5</w:t>
            </w:r>
            <w:r>
              <w:rPr>
                <w:rFonts w:hint="eastAsia" w:ascii="宋体" w:hAnsi="宋体" w:eastAsia="宋体" w:cs="宋体"/>
                <w:color w:val="auto"/>
                <w:spacing w:val="-6"/>
                <w:sz w:val="22"/>
                <w:szCs w:val="22"/>
                <w:highlight w:val="none"/>
              </w:rPr>
              <w:t>分；(2) 具体内容较合理可行、针对性较强的得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pacing w:val="-6"/>
                <w:sz w:val="22"/>
                <w:szCs w:val="22"/>
                <w:highlight w:val="none"/>
              </w:rPr>
              <w:t>分；(3) 具体内容合理性、可行性、针对性一般的得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pacing w:val="-6"/>
                <w:sz w:val="22"/>
                <w:szCs w:val="22"/>
                <w:highlight w:val="none"/>
              </w:rPr>
              <w:t>分；(4) 具体内容合理性、可行性、针对性差的得</w:t>
            </w:r>
            <w:r>
              <w:rPr>
                <w:rFonts w:hint="eastAsia" w:ascii="宋体" w:hAnsi="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rPr>
              <w:t>分</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lang w:val="en-US" w:eastAsia="zh-CN"/>
              </w:rPr>
              <w:t>5</w:t>
            </w:r>
            <w:r>
              <w:rPr>
                <w:rFonts w:hint="eastAsia" w:ascii="宋体" w:hAnsi="宋体" w:cs="宋体"/>
                <w:color w:val="auto"/>
                <w:spacing w:val="-6"/>
                <w:sz w:val="22"/>
                <w:szCs w:val="22"/>
                <w:highlight w:val="none"/>
                <w:lang w:eastAsia="zh-CN"/>
              </w:rPr>
              <w:t>）</w:t>
            </w:r>
            <w:r>
              <w:rPr>
                <w:rFonts w:hint="eastAsia" w:ascii="宋体" w:hAnsi="宋体" w:cs="宋体"/>
                <w:sz w:val="22"/>
                <w:lang w:eastAsia="zh-CN"/>
              </w:rPr>
              <w:t>未</w:t>
            </w:r>
            <w:r>
              <w:rPr>
                <w:rFonts w:hint="eastAsia" w:ascii="宋体" w:hAnsi="宋体" w:cs="宋体"/>
                <w:sz w:val="22"/>
              </w:rPr>
              <w:t>提供不得分</w:t>
            </w:r>
            <w:r>
              <w:rPr>
                <w:rFonts w:hint="eastAsia" w:ascii="宋体" w:hAnsi="宋体" w:cs="宋体"/>
                <w:sz w:val="22"/>
                <w:lang w:eastAsia="zh-CN"/>
              </w:rPr>
              <w:t>。</w:t>
            </w:r>
          </w:p>
        </w:tc>
        <w:tc>
          <w:tcPr>
            <w:tcW w:w="93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67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11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53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售后服务方案、售后服务承诺的可行性及服务承诺落实的保障措施</w:t>
            </w:r>
            <w:r>
              <w:rPr>
                <w:rFonts w:hint="eastAsia" w:ascii="宋体" w:hAnsi="宋体" w:cs="宋体"/>
                <w:color w:val="auto"/>
                <w:sz w:val="22"/>
                <w:szCs w:val="22"/>
                <w:highlight w:val="none"/>
                <w:lang w:eastAsia="zh-CN"/>
              </w:rPr>
              <w:t>。</w:t>
            </w:r>
            <w:r>
              <w:rPr>
                <w:rFonts w:hint="eastAsia" w:ascii="宋体" w:hAnsi="宋体" w:eastAsia="宋体" w:cs="宋体"/>
                <w:color w:val="auto"/>
                <w:spacing w:val="-6"/>
                <w:sz w:val="22"/>
                <w:szCs w:val="22"/>
                <w:highlight w:val="none"/>
              </w:rPr>
              <w:t>(1)具体内容合理可行、针对性强的得</w:t>
            </w:r>
            <w:r>
              <w:rPr>
                <w:rFonts w:hint="eastAsia" w:ascii="宋体" w:hAnsi="宋体" w:eastAsia="宋体" w:cs="宋体"/>
                <w:color w:val="auto"/>
                <w:sz w:val="22"/>
                <w:szCs w:val="22"/>
                <w:highlight w:val="none"/>
              </w:rPr>
              <w:t>5</w:t>
            </w:r>
            <w:r>
              <w:rPr>
                <w:rFonts w:hint="eastAsia" w:ascii="宋体" w:hAnsi="宋体" w:eastAsia="宋体" w:cs="宋体"/>
                <w:color w:val="auto"/>
                <w:spacing w:val="-6"/>
                <w:sz w:val="22"/>
                <w:szCs w:val="22"/>
                <w:highlight w:val="none"/>
              </w:rPr>
              <w:t>分；(2) 具体内容较合理可行、针对性较强的得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pacing w:val="-6"/>
                <w:sz w:val="22"/>
                <w:szCs w:val="22"/>
                <w:highlight w:val="none"/>
              </w:rPr>
              <w:t>分；(3) 具体内容合理性、可行性、针对性一般的得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pacing w:val="-6"/>
                <w:sz w:val="22"/>
                <w:szCs w:val="22"/>
                <w:highlight w:val="none"/>
              </w:rPr>
              <w:t>分；(4) 具体内容合理性、可行性、针对性差的得</w:t>
            </w:r>
            <w:r>
              <w:rPr>
                <w:rFonts w:hint="eastAsia" w:ascii="宋体" w:hAnsi="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rPr>
              <w:t>分</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lang w:val="en-US" w:eastAsia="zh-CN"/>
              </w:rPr>
              <w:t>5</w:t>
            </w:r>
            <w:r>
              <w:rPr>
                <w:rFonts w:hint="eastAsia" w:ascii="宋体" w:hAnsi="宋体" w:cs="宋体"/>
                <w:color w:val="auto"/>
                <w:spacing w:val="-6"/>
                <w:sz w:val="22"/>
                <w:szCs w:val="22"/>
                <w:highlight w:val="none"/>
                <w:lang w:eastAsia="zh-CN"/>
              </w:rPr>
              <w:t>）</w:t>
            </w:r>
            <w:r>
              <w:rPr>
                <w:rFonts w:hint="eastAsia" w:ascii="宋体" w:hAnsi="宋体" w:cs="宋体"/>
                <w:bCs/>
                <w:spacing w:val="-6"/>
                <w:sz w:val="22"/>
              </w:rPr>
              <w:t>未提供不得分</w:t>
            </w:r>
            <w:r>
              <w:rPr>
                <w:rFonts w:hint="eastAsia" w:ascii="宋体" w:hAnsi="宋体" w:cs="宋体"/>
                <w:sz w:val="22"/>
                <w:lang w:eastAsia="zh-CN"/>
              </w:rPr>
              <w:t>。</w:t>
            </w:r>
          </w:p>
        </w:tc>
        <w:tc>
          <w:tcPr>
            <w:tcW w:w="93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7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8</w:t>
            </w:r>
          </w:p>
        </w:tc>
        <w:tc>
          <w:tcPr>
            <w:tcW w:w="11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评审质量监管方案</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5</w:t>
            </w:r>
          </w:p>
        </w:tc>
        <w:tc>
          <w:tcPr>
            <w:tcW w:w="53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根据本项目需求，</w:t>
            </w:r>
            <w:r>
              <w:rPr>
                <w:rFonts w:hint="eastAsia" w:ascii="宋体" w:hAnsi="宋体" w:eastAsia="宋体" w:cs="宋体"/>
                <w:color w:val="auto"/>
                <w:spacing w:val="-6"/>
                <w:sz w:val="22"/>
                <w:szCs w:val="22"/>
                <w:highlight w:val="none"/>
              </w:rPr>
              <w:t>所制定的评审质量监管方案全面性、可行性等。(1)具体内容合理可行、针对性强的得5分；(2) 具体内容较合理可行、针对性较强的得</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rPr>
              <w:t>分；(3) 具体内容合理性、可行性、针对性一般的得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rPr>
              <w:t>分；(4) 具体内容合理性、可行性、针对性差的得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rPr>
              <w:t>分</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未提供不得分</w:t>
            </w:r>
            <w:r>
              <w:rPr>
                <w:rFonts w:hint="eastAsia" w:ascii="宋体" w:hAnsi="宋体" w:eastAsia="宋体" w:cs="宋体"/>
                <w:color w:val="auto"/>
                <w:spacing w:val="-6"/>
                <w:sz w:val="22"/>
                <w:szCs w:val="22"/>
                <w:highlight w:val="none"/>
                <w:lang w:val="en-US" w:eastAsia="zh-CN"/>
              </w:rPr>
              <w:t>.</w:t>
            </w:r>
          </w:p>
        </w:tc>
        <w:tc>
          <w:tcPr>
            <w:tcW w:w="93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67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11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合理化建议和改进措施</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53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合理化建议和改进措施的合理性、可行性等。提供对服务质量保证的量化指标、违约处罚措施的相应承诺，是否提出了具体经济处罚承诺的情况。</w:t>
            </w:r>
            <w:r>
              <w:rPr>
                <w:rFonts w:hint="eastAsia" w:ascii="宋体" w:hAnsi="宋体" w:eastAsia="宋体" w:cs="宋体"/>
                <w:color w:val="auto"/>
                <w:spacing w:val="-6"/>
                <w:sz w:val="22"/>
                <w:szCs w:val="22"/>
                <w:highlight w:val="none"/>
              </w:rPr>
              <w:t>(1)具体内容合理可行、针对性强的得</w:t>
            </w:r>
            <w:r>
              <w:rPr>
                <w:rFonts w:hint="eastAsia" w:ascii="宋体" w:hAnsi="宋体" w:eastAsia="宋体" w:cs="宋体"/>
                <w:color w:val="auto"/>
                <w:sz w:val="22"/>
                <w:szCs w:val="22"/>
                <w:highlight w:val="none"/>
              </w:rPr>
              <w:t>5</w:t>
            </w:r>
            <w:r>
              <w:rPr>
                <w:rFonts w:hint="eastAsia" w:ascii="宋体" w:hAnsi="宋体" w:eastAsia="宋体" w:cs="宋体"/>
                <w:color w:val="auto"/>
                <w:spacing w:val="-6"/>
                <w:sz w:val="22"/>
                <w:szCs w:val="22"/>
                <w:highlight w:val="none"/>
              </w:rPr>
              <w:t>分；(2) 具体内容较合理可行、针对性较强的得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pacing w:val="-6"/>
                <w:sz w:val="22"/>
                <w:szCs w:val="22"/>
                <w:highlight w:val="none"/>
              </w:rPr>
              <w:t>分；(3) 具体内容合理性、可行性、针对性一般的得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pacing w:val="-6"/>
                <w:sz w:val="22"/>
                <w:szCs w:val="22"/>
                <w:highlight w:val="none"/>
              </w:rPr>
              <w:t>分；(4) 具体内容合理性、可行性、针对性差的得</w:t>
            </w:r>
            <w:r>
              <w:rPr>
                <w:rFonts w:hint="eastAsia" w:ascii="宋体" w:hAnsi="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rPr>
              <w:t>分</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lang w:val="en-US" w:eastAsia="zh-CN"/>
              </w:rPr>
              <w:t>5</w:t>
            </w:r>
            <w:r>
              <w:rPr>
                <w:rFonts w:hint="eastAsia" w:ascii="宋体" w:hAnsi="宋体" w:cs="宋体"/>
                <w:color w:val="auto"/>
                <w:spacing w:val="-6"/>
                <w:sz w:val="22"/>
                <w:szCs w:val="22"/>
                <w:highlight w:val="none"/>
                <w:lang w:eastAsia="zh-CN"/>
              </w:rPr>
              <w:t>）</w:t>
            </w:r>
            <w:r>
              <w:rPr>
                <w:rFonts w:hint="eastAsia" w:ascii="宋体" w:hAnsi="宋体" w:cs="宋体"/>
                <w:sz w:val="22"/>
                <w:lang w:eastAsia="zh-CN"/>
              </w:rPr>
              <w:t>未</w:t>
            </w:r>
            <w:r>
              <w:rPr>
                <w:rFonts w:hint="eastAsia" w:ascii="宋体" w:hAnsi="宋体" w:cs="宋体"/>
                <w:sz w:val="22"/>
              </w:rPr>
              <w:t>提供不得分</w:t>
            </w:r>
            <w:r>
              <w:rPr>
                <w:rFonts w:hint="eastAsia" w:ascii="宋体" w:hAnsi="宋体" w:cs="宋体"/>
                <w:sz w:val="22"/>
                <w:lang w:eastAsia="zh-CN"/>
              </w:rPr>
              <w:t>。</w:t>
            </w:r>
          </w:p>
        </w:tc>
        <w:tc>
          <w:tcPr>
            <w:tcW w:w="93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bl>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ascii="宋体" w:hAnsi="宋体" w:cs="宋体"/>
          <w:color w:val="auto"/>
          <w:sz w:val="22"/>
          <w:highlight w:val="none"/>
        </w:rPr>
      </w:pPr>
      <w:r>
        <w:rPr>
          <w:rFonts w:hint="eastAsia" w:ascii="宋体" w:hAnsi="宋体" w:eastAsia="宋体" w:cs="宋体"/>
          <w:color w:val="auto"/>
          <w:sz w:val="22"/>
          <w:szCs w:val="22"/>
          <w:highlight w:val="none"/>
        </w:rPr>
        <w:t>2.报价评分（20分）：</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2.1资格及符合性审查通过的有效投标人进入商务报价评分。</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报价评分采用低价优先法计算，即满足招标文件要求且评审价格最低的为评标基准价，其价格分为满分。其他投标人的报价分按照下列公式计算：</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报价分=（评标基准价/评审价格）×20。</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注：以上四舍五入后保留小数2位</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投标如缺少须提供的一种功能或配置或服务，该价格将在其投标价的基础上加上其他投标人相应分项价格的最高价。如若中标，该缺漏项费用将由中标人自行承担，投标报价不做调整。</w:t>
      </w:r>
    </w:p>
    <w:p>
      <w:pPr>
        <w:spacing w:line="360" w:lineRule="exact"/>
        <w:ind w:firstLine="440" w:firstLineChars="200"/>
        <w:rPr>
          <w:rFonts w:ascii="宋体" w:hAnsi="宋体" w:cs="宋体"/>
          <w:color w:val="auto"/>
          <w:sz w:val="22"/>
          <w:highlight w:val="none"/>
        </w:rPr>
      </w:pPr>
      <w:r>
        <w:rPr>
          <w:rFonts w:hint="eastAsia" w:ascii="宋体" w:hAnsi="宋体" w:cs="宋体"/>
          <w:bCs/>
          <w:color w:val="auto"/>
          <w:sz w:val="22"/>
          <w:highlight w:val="none"/>
        </w:rPr>
        <w:t>2.2</w:t>
      </w:r>
      <w:r>
        <w:rPr>
          <w:rFonts w:hint="eastAsia" w:ascii="宋体" w:hAnsi="宋体" w:cs="宋体"/>
          <w:color w:val="auto"/>
          <w:sz w:val="22"/>
          <w:highlight w:val="none"/>
        </w:rPr>
        <w:t>投标人的综合评分为“商务和技术分”和“报价分”的总计。</w:t>
      </w:r>
    </w:p>
    <w:p>
      <w:pPr>
        <w:pStyle w:val="4"/>
        <w:spacing w:before="0" w:after="0" w:line="360" w:lineRule="exact"/>
        <w:rPr>
          <w:rFonts w:ascii="宋体" w:hAnsi="宋体" w:cs="宋体"/>
          <w:color w:val="auto"/>
          <w:sz w:val="22"/>
          <w:highlight w:val="none"/>
        </w:rPr>
      </w:pPr>
    </w:p>
    <w:p>
      <w:pPr>
        <w:spacing w:line="360" w:lineRule="exact"/>
        <w:rPr>
          <w:rFonts w:ascii="宋体" w:hAnsi="宋体" w:cs="宋体"/>
          <w:color w:val="auto"/>
          <w:sz w:val="22"/>
          <w:highlight w:val="none"/>
        </w:rPr>
      </w:pPr>
    </w:p>
    <w:p>
      <w:pPr>
        <w:spacing w:line="360" w:lineRule="exact"/>
        <w:rPr>
          <w:rFonts w:ascii="宋体" w:hAnsi="宋体" w:cs="宋体"/>
          <w:color w:val="auto"/>
          <w:highlight w:val="none"/>
        </w:rPr>
      </w:pPr>
    </w:p>
    <w:sectPr>
      <w:headerReference r:id="rId3" w:type="default"/>
      <w:footerReference r:id="rId4" w:type="default"/>
      <w:pgSz w:w="11906" w:h="16838"/>
      <w:pgMar w:top="1418" w:right="1134" w:bottom="1418" w:left="141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59" w:rightChars="17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59105" cy="147955"/>
              <wp:effectExtent l="0" t="0" r="0" b="0"/>
              <wp:wrapNone/>
              <wp:docPr id="12" name="Quad Arrow 1"/>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1.65pt;width:36.15pt;mso-position-horizontal:center;mso-position-horizontal-relative:margin;mso-wrap-style:none;z-index:251663360;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UQJN0QAAAAMBAAAPAAAAAAAAAAEAIAAAACIAAABkcnMvZG93bnJldi54bWxQSwEC&#10;FAAUAAAACACHTuJAdxAZXcIBAACZAwAADgAAAAAAAAABACAAAAAg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8115"/>
        <w:tab w:val="clear" w:pos="4153"/>
        <w:tab w:val="clear" w:pos="8306"/>
      </w:tabs>
      <w:jc w:val="right"/>
    </w:pPr>
    <w:r>
      <w:rPr>
        <w:rFonts w:hint="eastAsia"/>
      </w:rPr>
      <w:t>浙江乐诚工程咨询有限公司招标文件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9680C"/>
    <w:multiLevelType w:val="singleLevel"/>
    <w:tmpl w:val="8529680C"/>
    <w:lvl w:ilvl="0" w:tentative="0">
      <w:start w:val="4"/>
      <w:numFmt w:val="chineseCounting"/>
      <w:suff w:val="nothing"/>
      <w:lvlText w:val="%1、"/>
      <w:lvlJc w:val="left"/>
      <w:rPr>
        <w:rFonts w:hint="eastAsia"/>
      </w:rPr>
    </w:lvl>
  </w:abstractNum>
  <w:abstractNum w:abstractNumId="1">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B6616B5"/>
    <w:multiLevelType w:val="singleLevel"/>
    <w:tmpl w:val="BB6616B5"/>
    <w:lvl w:ilvl="0" w:tentative="0">
      <w:start w:val="1"/>
      <w:numFmt w:val="decimal"/>
      <w:lvlText w:val="(%1)"/>
      <w:lvlJc w:val="left"/>
      <w:pPr>
        <w:ind w:left="425" w:hanging="425"/>
      </w:pPr>
      <w:rPr>
        <w:rFonts w:hint="default"/>
      </w:rPr>
    </w:lvl>
  </w:abstractNum>
  <w:abstractNum w:abstractNumId="3">
    <w:nsid w:val="C8B16661"/>
    <w:multiLevelType w:val="singleLevel"/>
    <w:tmpl w:val="C8B16661"/>
    <w:lvl w:ilvl="0" w:tentative="0">
      <w:start w:val="1"/>
      <w:numFmt w:val="chineseCounting"/>
      <w:suff w:val="nothing"/>
      <w:lvlText w:val="%1、"/>
      <w:lvlJc w:val="left"/>
      <w:rPr>
        <w:rFonts w:hint="eastAsia"/>
      </w:rPr>
    </w:lvl>
  </w:abstractNum>
  <w:abstractNum w:abstractNumId="4">
    <w:nsid w:val="EBB14E3F"/>
    <w:multiLevelType w:val="singleLevel"/>
    <w:tmpl w:val="EBB14E3F"/>
    <w:lvl w:ilvl="0" w:tentative="0">
      <w:start w:val="1"/>
      <w:numFmt w:val="decimal"/>
      <w:suff w:val="nothing"/>
      <w:lvlText w:val="（%1）"/>
      <w:lvlJc w:val="left"/>
    </w:lvl>
  </w:abstractNum>
  <w:abstractNum w:abstractNumId="5">
    <w:nsid w:val="F0BD6B6A"/>
    <w:multiLevelType w:val="singleLevel"/>
    <w:tmpl w:val="F0BD6B6A"/>
    <w:lvl w:ilvl="0" w:tentative="0">
      <w:start w:val="1"/>
      <w:numFmt w:val="decimal"/>
      <w:lvlText w:val="(%1)"/>
      <w:lvlJc w:val="left"/>
      <w:pPr>
        <w:tabs>
          <w:tab w:val="left" w:pos="312"/>
        </w:tabs>
      </w:pPr>
    </w:lvl>
  </w:abstractNum>
  <w:abstractNum w:abstractNumId="6">
    <w:nsid w:val="F9EC2A9F"/>
    <w:multiLevelType w:val="singleLevel"/>
    <w:tmpl w:val="F9EC2A9F"/>
    <w:lvl w:ilvl="0" w:tentative="0">
      <w:start w:val="1"/>
      <w:numFmt w:val="decimal"/>
      <w:lvlText w:val="%1."/>
      <w:lvlJc w:val="left"/>
      <w:pPr>
        <w:tabs>
          <w:tab w:val="left" w:pos="312"/>
        </w:tabs>
      </w:pPr>
    </w:lvl>
  </w:abstractNum>
  <w:abstractNum w:abstractNumId="7">
    <w:nsid w:val="00000007"/>
    <w:multiLevelType w:val="multilevel"/>
    <w:tmpl w:val="00000007"/>
    <w:lvl w:ilvl="0" w:tentative="0">
      <w:start w:val="1"/>
      <w:numFmt w:val="decimal"/>
      <w:lvlText w:val="%1、"/>
      <w:lvlJc w:val="left"/>
      <w:pPr>
        <w:tabs>
          <w:tab w:val="left" w:pos="630"/>
        </w:tabs>
        <w:ind w:left="630" w:hanging="360"/>
      </w:pPr>
      <w:rPr>
        <w:rFonts w:hint="eastAsia"/>
      </w:rPr>
    </w:lvl>
    <w:lvl w:ilvl="1" w:tentative="0">
      <w:start w:val="1"/>
      <w:numFmt w:val="lowerLetter"/>
      <w:lvlText w:val="%2)"/>
      <w:lvlJc w:val="left"/>
      <w:pPr>
        <w:tabs>
          <w:tab w:val="left" w:pos="1110"/>
        </w:tabs>
        <w:ind w:left="1110" w:hanging="420"/>
      </w:pPr>
    </w:lvl>
    <w:lvl w:ilvl="2" w:tentative="0">
      <w:start w:val="1"/>
      <w:numFmt w:val="lowerRoman"/>
      <w:lvlText w:val="%3."/>
      <w:lvlJc w:val="right"/>
      <w:pPr>
        <w:tabs>
          <w:tab w:val="left" w:pos="1530"/>
        </w:tabs>
        <w:ind w:left="1530" w:hanging="420"/>
      </w:pPr>
    </w:lvl>
    <w:lvl w:ilvl="3" w:tentative="0">
      <w:start w:val="1"/>
      <w:numFmt w:val="decimal"/>
      <w:lvlText w:val="%4."/>
      <w:lvlJc w:val="left"/>
      <w:pPr>
        <w:tabs>
          <w:tab w:val="left" w:pos="1950"/>
        </w:tabs>
        <w:ind w:left="1950" w:hanging="420"/>
      </w:pPr>
    </w:lvl>
    <w:lvl w:ilvl="4" w:tentative="0">
      <w:start w:val="1"/>
      <w:numFmt w:val="lowerLetter"/>
      <w:lvlText w:val="%5)"/>
      <w:lvlJc w:val="left"/>
      <w:pPr>
        <w:tabs>
          <w:tab w:val="left" w:pos="2370"/>
        </w:tabs>
        <w:ind w:left="2370" w:hanging="420"/>
      </w:pPr>
    </w:lvl>
    <w:lvl w:ilvl="5" w:tentative="0">
      <w:start w:val="1"/>
      <w:numFmt w:val="lowerRoman"/>
      <w:lvlText w:val="%6."/>
      <w:lvlJc w:val="right"/>
      <w:pPr>
        <w:tabs>
          <w:tab w:val="left" w:pos="2790"/>
        </w:tabs>
        <w:ind w:left="2790" w:hanging="420"/>
      </w:pPr>
    </w:lvl>
    <w:lvl w:ilvl="6" w:tentative="0">
      <w:start w:val="1"/>
      <w:numFmt w:val="decimal"/>
      <w:lvlText w:val="%7."/>
      <w:lvlJc w:val="left"/>
      <w:pPr>
        <w:tabs>
          <w:tab w:val="left" w:pos="3210"/>
        </w:tabs>
        <w:ind w:left="3210" w:hanging="420"/>
      </w:pPr>
    </w:lvl>
    <w:lvl w:ilvl="7" w:tentative="0">
      <w:start w:val="1"/>
      <w:numFmt w:val="lowerLetter"/>
      <w:lvlText w:val="%8)"/>
      <w:lvlJc w:val="left"/>
      <w:pPr>
        <w:tabs>
          <w:tab w:val="left" w:pos="3630"/>
        </w:tabs>
        <w:ind w:left="3630" w:hanging="420"/>
      </w:pPr>
    </w:lvl>
    <w:lvl w:ilvl="8" w:tentative="0">
      <w:start w:val="1"/>
      <w:numFmt w:val="lowerRoman"/>
      <w:lvlText w:val="%9."/>
      <w:lvlJc w:val="right"/>
      <w:pPr>
        <w:tabs>
          <w:tab w:val="left" w:pos="4050"/>
        </w:tabs>
        <w:ind w:left="4050" w:hanging="420"/>
      </w:pPr>
    </w:lvl>
  </w:abstractNum>
  <w:abstractNum w:abstractNumId="8">
    <w:nsid w:val="134E98B4"/>
    <w:multiLevelType w:val="singleLevel"/>
    <w:tmpl w:val="134E98B4"/>
    <w:lvl w:ilvl="0" w:tentative="0">
      <w:start w:val="1"/>
      <w:numFmt w:val="chineseCounting"/>
      <w:lvlText w:val="%1."/>
      <w:lvlJc w:val="left"/>
      <w:pPr>
        <w:tabs>
          <w:tab w:val="left" w:pos="312"/>
        </w:tabs>
      </w:pPr>
      <w:rPr>
        <w:rFonts w:hint="eastAsia"/>
      </w:rPr>
    </w:lvl>
  </w:abstractNum>
  <w:abstractNum w:abstractNumId="9">
    <w:nsid w:val="3719F20A"/>
    <w:multiLevelType w:val="singleLevel"/>
    <w:tmpl w:val="3719F20A"/>
    <w:lvl w:ilvl="0" w:tentative="0">
      <w:start w:val="2"/>
      <w:numFmt w:val="chineseCounting"/>
      <w:suff w:val="nothing"/>
      <w:lvlText w:val="（%1）"/>
      <w:lvlJc w:val="left"/>
      <w:rPr>
        <w:rFonts w:hint="eastAsia"/>
        <w:lang w:val="en-US"/>
      </w:rPr>
    </w:lvl>
  </w:abstractNum>
  <w:abstractNum w:abstractNumId="10">
    <w:nsid w:val="4C59000B"/>
    <w:multiLevelType w:val="singleLevel"/>
    <w:tmpl w:val="4C59000B"/>
    <w:lvl w:ilvl="0" w:tentative="0">
      <w:start w:val="1"/>
      <w:numFmt w:val="decimal"/>
      <w:suff w:val="nothing"/>
      <w:lvlText w:val="%1、"/>
      <w:lvlJc w:val="left"/>
    </w:lvl>
  </w:abstractNum>
  <w:abstractNum w:abstractNumId="11">
    <w:nsid w:val="538AF1DD"/>
    <w:multiLevelType w:val="singleLevel"/>
    <w:tmpl w:val="538AF1DD"/>
    <w:lvl w:ilvl="0" w:tentative="0">
      <w:start w:val="1"/>
      <w:numFmt w:val="decimal"/>
      <w:suff w:val="space"/>
      <w:lvlText w:val="%1)"/>
      <w:lvlJc w:val="left"/>
    </w:lvl>
  </w:abstractNum>
  <w:num w:numId="1">
    <w:abstractNumId w:val="1"/>
  </w:num>
  <w:num w:numId="2">
    <w:abstractNumId w:val="6"/>
  </w:num>
  <w:num w:numId="3">
    <w:abstractNumId w:val="2"/>
  </w:num>
  <w:num w:numId="4">
    <w:abstractNumId w:val="4"/>
  </w:num>
  <w:num w:numId="5">
    <w:abstractNumId w:val="7"/>
  </w:num>
  <w:num w:numId="6">
    <w:abstractNumId w:val="11"/>
  </w:num>
  <w:num w:numId="7">
    <w:abstractNumId w:val="10"/>
  </w:num>
  <w:num w:numId="8">
    <w:abstractNumId w:val="9"/>
  </w:num>
  <w:num w:numId="9">
    <w:abstractNumId w:val="3"/>
  </w:num>
  <w:num w:numId="10">
    <w:abstractNumId w:val="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5YWNlMDcxZGY3YmQzNTllNDAxMWNmYzg3NWNlNTUifQ=="/>
  </w:docVars>
  <w:rsids>
    <w:rsidRoot w:val="0077105C"/>
    <w:rsid w:val="00003A8E"/>
    <w:rsid w:val="00003B8B"/>
    <w:rsid w:val="00004ACA"/>
    <w:rsid w:val="00006C3A"/>
    <w:rsid w:val="00007F11"/>
    <w:rsid w:val="000104E3"/>
    <w:rsid w:val="00011DDF"/>
    <w:rsid w:val="000126A9"/>
    <w:rsid w:val="00012BEA"/>
    <w:rsid w:val="00016525"/>
    <w:rsid w:val="0002341D"/>
    <w:rsid w:val="00023928"/>
    <w:rsid w:val="00026748"/>
    <w:rsid w:val="00026DF1"/>
    <w:rsid w:val="00027D03"/>
    <w:rsid w:val="00030840"/>
    <w:rsid w:val="00030AEC"/>
    <w:rsid w:val="00032251"/>
    <w:rsid w:val="00032287"/>
    <w:rsid w:val="000358F0"/>
    <w:rsid w:val="00040878"/>
    <w:rsid w:val="00041DB4"/>
    <w:rsid w:val="00043348"/>
    <w:rsid w:val="00043A6C"/>
    <w:rsid w:val="00043DC0"/>
    <w:rsid w:val="000457EF"/>
    <w:rsid w:val="000507FF"/>
    <w:rsid w:val="00053556"/>
    <w:rsid w:val="000545B7"/>
    <w:rsid w:val="0005663D"/>
    <w:rsid w:val="00056ADF"/>
    <w:rsid w:val="00057DF7"/>
    <w:rsid w:val="000602E9"/>
    <w:rsid w:val="00060469"/>
    <w:rsid w:val="00060F30"/>
    <w:rsid w:val="000612EF"/>
    <w:rsid w:val="00066633"/>
    <w:rsid w:val="00066845"/>
    <w:rsid w:val="000730F9"/>
    <w:rsid w:val="000731FD"/>
    <w:rsid w:val="00074112"/>
    <w:rsid w:val="00080C9A"/>
    <w:rsid w:val="0008186D"/>
    <w:rsid w:val="00081A37"/>
    <w:rsid w:val="0008260D"/>
    <w:rsid w:val="00083CAF"/>
    <w:rsid w:val="00086D9D"/>
    <w:rsid w:val="00087EC6"/>
    <w:rsid w:val="00090DC1"/>
    <w:rsid w:val="000965E5"/>
    <w:rsid w:val="00097A19"/>
    <w:rsid w:val="000A3D9E"/>
    <w:rsid w:val="000A4CA6"/>
    <w:rsid w:val="000A581B"/>
    <w:rsid w:val="000A5A7A"/>
    <w:rsid w:val="000B4A89"/>
    <w:rsid w:val="000B53F4"/>
    <w:rsid w:val="000B565E"/>
    <w:rsid w:val="000B5DE8"/>
    <w:rsid w:val="000B6159"/>
    <w:rsid w:val="000B7DB9"/>
    <w:rsid w:val="000C25F3"/>
    <w:rsid w:val="000C28D0"/>
    <w:rsid w:val="000C2A04"/>
    <w:rsid w:val="000C3755"/>
    <w:rsid w:val="000C6819"/>
    <w:rsid w:val="000C6AE1"/>
    <w:rsid w:val="000C7072"/>
    <w:rsid w:val="000D0620"/>
    <w:rsid w:val="000D6160"/>
    <w:rsid w:val="000E12FE"/>
    <w:rsid w:val="000E1320"/>
    <w:rsid w:val="000E1DF1"/>
    <w:rsid w:val="000E5828"/>
    <w:rsid w:val="000E583B"/>
    <w:rsid w:val="000F0EE3"/>
    <w:rsid w:val="000F3299"/>
    <w:rsid w:val="000F5270"/>
    <w:rsid w:val="000F568F"/>
    <w:rsid w:val="000F5B1D"/>
    <w:rsid w:val="000F5EA6"/>
    <w:rsid w:val="00100B74"/>
    <w:rsid w:val="00101FE4"/>
    <w:rsid w:val="00105C9A"/>
    <w:rsid w:val="00105D7E"/>
    <w:rsid w:val="0011292B"/>
    <w:rsid w:val="001132E2"/>
    <w:rsid w:val="00113F54"/>
    <w:rsid w:val="001175AC"/>
    <w:rsid w:val="001207CC"/>
    <w:rsid w:val="0012173F"/>
    <w:rsid w:val="00122E4D"/>
    <w:rsid w:val="001260BB"/>
    <w:rsid w:val="0013237A"/>
    <w:rsid w:val="00132400"/>
    <w:rsid w:val="00132AAE"/>
    <w:rsid w:val="00133077"/>
    <w:rsid w:val="00134533"/>
    <w:rsid w:val="00136695"/>
    <w:rsid w:val="001404FE"/>
    <w:rsid w:val="00140D4A"/>
    <w:rsid w:val="0014331F"/>
    <w:rsid w:val="00143E1D"/>
    <w:rsid w:val="00144DEC"/>
    <w:rsid w:val="0014546A"/>
    <w:rsid w:val="00145D07"/>
    <w:rsid w:val="00147480"/>
    <w:rsid w:val="0015078E"/>
    <w:rsid w:val="00150A0F"/>
    <w:rsid w:val="001518ED"/>
    <w:rsid w:val="00151DD4"/>
    <w:rsid w:val="00153CDA"/>
    <w:rsid w:val="001540A3"/>
    <w:rsid w:val="00155351"/>
    <w:rsid w:val="001555AD"/>
    <w:rsid w:val="001557C5"/>
    <w:rsid w:val="00156193"/>
    <w:rsid w:val="00156CCD"/>
    <w:rsid w:val="001570FE"/>
    <w:rsid w:val="001614B3"/>
    <w:rsid w:val="0016257C"/>
    <w:rsid w:val="00163F80"/>
    <w:rsid w:val="00165B2D"/>
    <w:rsid w:val="00165C61"/>
    <w:rsid w:val="0016770B"/>
    <w:rsid w:val="0017112C"/>
    <w:rsid w:val="001716F3"/>
    <w:rsid w:val="0017476F"/>
    <w:rsid w:val="001768AD"/>
    <w:rsid w:val="00176FDF"/>
    <w:rsid w:val="001770A9"/>
    <w:rsid w:val="0018141D"/>
    <w:rsid w:val="00182127"/>
    <w:rsid w:val="001822F8"/>
    <w:rsid w:val="00182553"/>
    <w:rsid w:val="00183839"/>
    <w:rsid w:val="00183E40"/>
    <w:rsid w:val="00184429"/>
    <w:rsid w:val="00186A6C"/>
    <w:rsid w:val="00193285"/>
    <w:rsid w:val="00194CCA"/>
    <w:rsid w:val="0019571A"/>
    <w:rsid w:val="00196379"/>
    <w:rsid w:val="001A5952"/>
    <w:rsid w:val="001B0609"/>
    <w:rsid w:val="001B0883"/>
    <w:rsid w:val="001B0DFB"/>
    <w:rsid w:val="001B32B4"/>
    <w:rsid w:val="001B5603"/>
    <w:rsid w:val="001C094A"/>
    <w:rsid w:val="001C1E7D"/>
    <w:rsid w:val="001C2259"/>
    <w:rsid w:val="001C636B"/>
    <w:rsid w:val="001C6DFA"/>
    <w:rsid w:val="001D16CC"/>
    <w:rsid w:val="001D3E24"/>
    <w:rsid w:val="001D3ECB"/>
    <w:rsid w:val="001D4C20"/>
    <w:rsid w:val="001E5864"/>
    <w:rsid w:val="001F0342"/>
    <w:rsid w:val="001F4FD4"/>
    <w:rsid w:val="001F56C4"/>
    <w:rsid w:val="001F6AFB"/>
    <w:rsid w:val="001F6CF4"/>
    <w:rsid w:val="00200987"/>
    <w:rsid w:val="0020352C"/>
    <w:rsid w:val="00203EBC"/>
    <w:rsid w:val="002047B7"/>
    <w:rsid w:val="00204A26"/>
    <w:rsid w:val="00207187"/>
    <w:rsid w:val="0020787C"/>
    <w:rsid w:val="00211325"/>
    <w:rsid w:val="00211E16"/>
    <w:rsid w:val="002132FC"/>
    <w:rsid w:val="00214A4F"/>
    <w:rsid w:val="00215B12"/>
    <w:rsid w:val="002168ED"/>
    <w:rsid w:val="0022235F"/>
    <w:rsid w:val="00222DDA"/>
    <w:rsid w:val="00222EE2"/>
    <w:rsid w:val="0022343A"/>
    <w:rsid w:val="0022418B"/>
    <w:rsid w:val="0022566E"/>
    <w:rsid w:val="00230F1E"/>
    <w:rsid w:val="002311D3"/>
    <w:rsid w:val="00231898"/>
    <w:rsid w:val="00232ECB"/>
    <w:rsid w:val="00234308"/>
    <w:rsid w:val="00241445"/>
    <w:rsid w:val="0024282A"/>
    <w:rsid w:val="00251544"/>
    <w:rsid w:val="00252945"/>
    <w:rsid w:val="00254A9E"/>
    <w:rsid w:val="00261663"/>
    <w:rsid w:val="002627AC"/>
    <w:rsid w:val="00263DBF"/>
    <w:rsid w:val="00263E40"/>
    <w:rsid w:val="002663A6"/>
    <w:rsid w:val="002671E3"/>
    <w:rsid w:val="002673EA"/>
    <w:rsid w:val="00270625"/>
    <w:rsid w:val="00273C8A"/>
    <w:rsid w:val="00282BE2"/>
    <w:rsid w:val="00285FEB"/>
    <w:rsid w:val="002934C5"/>
    <w:rsid w:val="00295D3C"/>
    <w:rsid w:val="00296423"/>
    <w:rsid w:val="00296F4B"/>
    <w:rsid w:val="002A39E4"/>
    <w:rsid w:val="002A5393"/>
    <w:rsid w:val="002A5E1E"/>
    <w:rsid w:val="002A7AF9"/>
    <w:rsid w:val="002A7B47"/>
    <w:rsid w:val="002B0010"/>
    <w:rsid w:val="002B023B"/>
    <w:rsid w:val="002B0C9A"/>
    <w:rsid w:val="002B2107"/>
    <w:rsid w:val="002C08E5"/>
    <w:rsid w:val="002C1CDB"/>
    <w:rsid w:val="002C3DB6"/>
    <w:rsid w:val="002D20F6"/>
    <w:rsid w:val="002D3FF2"/>
    <w:rsid w:val="002D55A9"/>
    <w:rsid w:val="002D5D33"/>
    <w:rsid w:val="002E0129"/>
    <w:rsid w:val="002E01C2"/>
    <w:rsid w:val="002E116F"/>
    <w:rsid w:val="002E3406"/>
    <w:rsid w:val="002E66B0"/>
    <w:rsid w:val="002F18CE"/>
    <w:rsid w:val="002F65B3"/>
    <w:rsid w:val="002F71E5"/>
    <w:rsid w:val="002F72EB"/>
    <w:rsid w:val="00300AC5"/>
    <w:rsid w:val="00302FCF"/>
    <w:rsid w:val="00304644"/>
    <w:rsid w:val="003049DA"/>
    <w:rsid w:val="00304B9D"/>
    <w:rsid w:val="003054B4"/>
    <w:rsid w:val="00311197"/>
    <w:rsid w:val="003156B5"/>
    <w:rsid w:val="00317C20"/>
    <w:rsid w:val="0032028E"/>
    <w:rsid w:val="00320332"/>
    <w:rsid w:val="003213F8"/>
    <w:rsid w:val="00321468"/>
    <w:rsid w:val="0032251D"/>
    <w:rsid w:val="0032294B"/>
    <w:rsid w:val="003248FF"/>
    <w:rsid w:val="003256A3"/>
    <w:rsid w:val="00327E9A"/>
    <w:rsid w:val="003309CC"/>
    <w:rsid w:val="00330A87"/>
    <w:rsid w:val="00331413"/>
    <w:rsid w:val="00331D79"/>
    <w:rsid w:val="003320DE"/>
    <w:rsid w:val="00332EC2"/>
    <w:rsid w:val="00334FF9"/>
    <w:rsid w:val="00340883"/>
    <w:rsid w:val="00340A34"/>
    <w:rsid w:val="0034101B"/>
    <w:rsid w:val="00342059"/>
    <w:rsid w:val="00342671"/>
    <w:rsid w:val="00342680"/>
    <w:rsid w:val="003433DC"/>
    <w:rsid w:val="003444DC"/>
    <w:rsid w:val="003454C1"/>
    <w:rsid w:val="00347100"/>
    <w:rsid w:val="0035085D"/>
    <w:rsid w:val="003550C0"/>
    <w:rsid w:val="00355AE1"/>
    <w:rsid w:val="0036115C"/>
    <w:rsid w:val="00362803"/>
    <w:rsid w:val="00363F5C"/>
    <w:rsid w:val="00364D8F"/>
    <w:rsid w:val="00370589"/>
    <w:rsid w:val="00371EBD"/>
    <w:rsid w:val="00372C87"/>
    <w:rsid w:val="003746C4"/>
    <w:rsid w:val="003747DD"/>
    <w:rsid w:val="00377953"/>
    <w:rsid w:val="00377FE3"/>
    <w:rsid w:val="00380C7B"/>
    <w:rsid w:val="0038190D"/>
    <w:rsid w:val="00381D15"/>
    <w:rsid w:val="00386472"/>
    <w:rsid w:val="003901CE"/>
    <w:rsid w:val="00391E22"/>
    <w:rsid w:val="00395767"/>
    <w:rsid w:val="0039640C"/>
    <w:rsid w:val="0039763B"/>
    <w:rsid w:val="003A1D8B"/>
    <w:rsid w:val="003A26DA"/>
    <w:rsid w:val="003A4570"/>
    <w:rsid w:val="003A5724"/>
    <w:rsid w:val="003B414E"/>
    <w:rsid w:val="003B70EB"/>
    <w:rsid w:val="003B723D"/>
    <w:rsid w:val="003B78AA"/>
    <w:rsid w:val="003B7C81"/>
    <w:rsid w:val="003B7EAA"/>
    <w:rsid w:val="003C21DC"/>
    <w:rsid w:val="003C775D"/>
    <w:rsid w:val="003D0502"/>
    <w:rsid w:val="003D158E"/>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CCF"/>
    <w:rsid w:val="00403E9D"/>
    <w:rsid w:val="00403FA4"/>
    <w:rsid w:val="004040BA"/>
    <w:rsid w:val="00405C22"/>
    <w:rsid w:val="00414808"/>
    <w:rsid w:val="004151D4"/>
    <w:rsid w:val="00416AC0"/>
    <w:rsid w:val="00422EAC"/>
    <w:rsid w:val="00423493"/>
    <w:rsid w:val="00423D81"/>
    <w:rsid w:val="004240A8"/>
    <w:rsid w:val="00426155"/>
    <w:rsid w:val="004309FA"/>
    <w:rsid w:val="00432010"/>
    <w:rsid w:val="004324AB"/>
    <w:rsid w:val="0043495E"/>
    <w:rsid w:val="0043631A"/>
    <w:rsid w:val="00436647"/>
    <w:rsid w:val="00440F7F"/>
    <w:rsid w:val="00441DD1"/>
    <w:rsid w:val="00442784"/>
    <w:rsid w:val="00443306"/>
    <w:rsid w:val="00443342"/>
    <w:rsid w:val="004441AB"/>
    <w:rsid w:val="00450BE2"/>
    <w:rsid w:val="004510A6"/>
    <w:rsid w:val="00452390"/>
    <w:rsid w:val="00453744"/>
    <w:rsid w:val="00453F41"/>
    <w:rsid w:val="00454184"/>
    <w:rsid w:val="00455FE4"/>
    <w:rsid w:val="0046063F"/>
    <w:rsid w:val="004648E3"/>
    <w:rsid w:val="00466555"/>
    <w:rsid w:val="00467D8E"/>
    <w:rsid w:val="00470721"/>
    <w:rsid w:val="00472430"/>
    <w:rsid w:val="00472601"/>
    <w:rsid w:val="00472977"/>
    <w:rsid w:val="00473D55"/>
    <w:rsid w:val="004745D3"/>
    <w:rsid w:val="00477002"/>
    <w:rsid w:val="00480C00"/>
    <w:rsid w:val="00480D49"/>
    <w:rsid w:val="00482A0D"/>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5E37"/>
    <w:rsid w:val="004A632C"/>
    <w:rsid w:val="004A63E2"/>
    <w:rsid w:val="004A6785"/>
    <w:rsid w:val="004A6F82"/>
    <w:rsid w:val="004B0E35"/>
    <w:rsid w:val="004B27F5"/>
    <w:rsid w:val="004B3A25"/>
    <w:rsid w:val="004B3EE8"/>
    <w:rsid w:val="004B566B"/>
    <w:rsid w:val="004B77F3"/>
    <w:rsid w:val="004C3D63"/>
    <w:rsid w:val="004C4F92"/>
    <w:rsid w:val="004C611B"/>
    <w:rsid w:val="004C768A"/>
    <w:rsid w:val="004D05FE"/>
    <w:rsid w:val="004D5CDE"/>
    <w:rsid w:val="004D7275"/>
    <w:rsid w:val="004D7CE2"/>
    <w:rsid w:val="004E096B"/>
    <w:rsid w:val="004E0F0C"/>
    <w:rsid w:val="004E2A3C"/>
    <w:rsid w:val="004F559F"/>
    <w:rsid w:val="004F674A"/>
    <w:rsid w:val="004F6ADB"/>
    <w:rsid w:val="0050061C"/>
    <w:rsid w:val="00502045"/>
    <w:rsid w:val="00503552"/>
    <w:rsid w:val="00504F25"/>
    <w:rsid w:val="005077BF"/>
    <w:rsid w:val="0050792B"/>
    <w:rsid w:val="00511559"/>
    <w:rsid w:val="00511C8D"/>
    <w:rsid w:val="0051201B"/>
    <w:rsid w:val="00516CC2"/>
    <w:rsid w:val="005204A1"/>
    <w:rsid w:val="00520C55"/>
    <w:rsid w:val="00522C0C"/>
    <w:rsid w:val="00530C03"/>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1DD6"/>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BBF"/>
    <w:rsid w:val="0059423C"/>
    <w:rsid w:val="005963F3"/>
    <w:rsid w:val="00596948"/>
    <w:rsid w:val="0059696F"/>
    <w:rsid w:val="005A0BE8"/>
    <w:rsid w:val="005A13D4"/>
    <w:rsid w:val="005A3F25"/>
    <w:rsid w:val="005A66B8"/>
    <w:rsid w:val="005A6998"/>
    <w:rsid w:val="005A6CFB"/>
    <w:rsid w:val="005A76EC"/>
    <w:rsid w:val="005C3A03"/>
    <w:rsid w:val="005C4511"/>
    <w:rsid w:val="005D3FCC"/>
    <w:rsid w:val="005D471C"/>
    <w:rsid w:val="005D7625"/>
    <w:rsid w:val="005E132B"/>
    <w:rsid w:val="005E34EE"/>
    <w:rsid w:val="005E6893"/>
    <w:rsid w:val="005E72FE"/>
    <w:rsid w:val="005E791B"/>
    <w:rsid w:val="005E79FF"/>
    <w:rsid w:val="005E7D83"/>
    <w:rsid w:val="005F153E"/>
    <w:rsid w:val="005F1A3B"/>
    <w:rsid w:val="005F22F0"/>
    <w:rsid w:val="005F23AD"/>
    <w:rsid w:val="005F463E"/>
    <w:rsid w:val="005F658D"/>
    <w:rsid w:val="005F6B90"/>
    <w:rsid w:val="005F7262"/>
    <w:rsid w:val="005F7AED"/>
    <w:rsid w:val="00603F5E"/>
    <w:rsid w:val="0060579F"/>
    <w:rsid w:val="00606280"/>
    <w:rsid w:val="00606C57"/>
    <w:rsid w:val="006104D9"/>
    <w:rsid w:val="00610776"/>
    <w:rsid w:val="0061084C"/>
    <w:rsid w:val="006117CC"/>
    <w:rsid w:val="00612FB6"/>
    <w:rsid w:val="00617C4D"/>
    <w:rsid w:val="00623400"/>
    <w:rsid w:val="00633180"/>
    <w:rsid w:val="00634F4D"/>
    <w:rsid w:val="0063506D"/>
    <w:rsid w:val="006358CB"/>
    <w:rsid w:val="00636BC6"/>
    <w:rsid w:val="00641B84"/>
    <w:rsid w:val="0064338C"/>
    <w:rsid w:val="00646E09"/>
    <w:rsid w:val="006511C9"/>
    <w:rsid w:val="00651895"/>
    <w:rsid w:val="0065201B"/>
    <w:rsid w:val="006524F3"/>
    <w:rsid w:val="00653670"/>
    <w:rsid w:val="00654187"/>
    <w:rsid w:val="006564D3"/>
    <w:rsid w:val="00663A1E"/>
    <w:rsid w:val="00664C8A"/>
    <w:rsid w:val="00671537"/>
    <w:rsid w:val="00671FB5"/>
    <w:rsid w:val="00672FC4"/>
    <w:rsid w:val="00674397"/>
    <w:rsid w:val="00682698"/>
    <w:rsid w:val="00684BAC"/>
    <w:rsid w:val="00684F2E"/>
    <w:rsid w:val="0069034C"/>
    <w:rsid w:val="00690534"/>
    <w:rsid w:val="00696113"/>
    <w:rsid w:val="006A3DD1"/>
    <w:rsid w:val="006A6830"/>
    <w:rsid w:val="006B1563"/>
    <w:rsid w:val="006B1607"/>
    <w:rsid w:val="006B25DD"/>
    <w:rsid w:val="006B282E"/>
    <w:rsid w:val="006B29E3"/>
    <w:rsid w:val="006B4822"/>
    <w:rsid w:val="006B79A9"/>
    <w:rsid w:val="006C14BA"/>
    <w:rsid w:val="006C20F4"/>
    <w:rsid w:val="006D1D49"/>
    <w:rsid w:val="006D2249"/>
    <w:rsid w:val="006D5BB8"/>
    <w:rsid w:val="006E04B7"/>
    <w:rsid w:val="006E13C3"/>
    <w:rsid w:val="006E2467"/>
    <w:rsid w:val="006E33F4"/>
    <w:rsid w:val="006E493D"/>
    <w:rsid w:val="006E66EB"/>
    <w:rsid w:val="006E76A8"/>
    <w:rsid w:val="006F0482"/>
    <w:rsid w:val="006F118C"/>
    <w:rsid w:val="006F19FA"/>
    <w:rsid w:val="006F2348"/>
    <w:rsid w:val="006F338B"/>
    <w:rsid w:val="006F5ADD"/>
    <w:rsid w:val="00701465"/>
    <w:rsid w:val="007015A5"/>
    <w:rsid w:val="00704C01"/>
    <w:rsid w:val="00704E14"/>
    <w:rsid w:val="00710827"/>
    <w:rsid w:val="00715981"/>
    <w:rsid w:val="00715B86"/>
    <w:rsid w:val="0071666B"/>
    <w:rsid w:val="0072097C"/>
    <w:rsid w:val="00722218"/>
    <w:rsid w:val="00722285"/>
    <w:rsid w:val="00722CCE"/>
    <w:rsid w:val="00722E0E"/>
    <w:rsid w:val="007272B4"/>
    <w:rsid w:val="00727797"/>
    <w:rsid w:val="0073174B"/>
    <w:rsid w:val="00731FD5"/>
    <w:rsid w:val="0073374B"/>
    <w:rsid w:val="00733A27"/>
    <w:rsid w:val="007343DC"/>
    <w:rsid w:val="007350D9"/>
    <w:rsid w:val="00736DED"/>
    <w:rsid w:val="0074273F"/>
    <w:rsid w:val="007447FA"/>
    <w:rsid w:val="00745423"/>
    <w:rsid w:val="00745472"/>
    <w:rsid w:val="00746267"/>
    <w:rsid w:val="007465DC"/>
    <w:rsid w:val="00747A1A"/>
    <w:rsid w:val="007502D4"/>
    <w:rsid w:val="00750E06"/>
    <w:rsid w:val="007510BF"/>
    <w:rsid w:val="00752793"/>
    <w:rsid w:val="00752901"/>
    <w:rsid w:val="00753973"/>
    <w:rsid w:val="00754289"/>
    <w:rsid w:val="0075573C"/>
    <w:rsid w:val="0075650C"/>
    <w:rsid w:val="007573B6"/>
    <w:rsid w:val="00760554"/>
    <w:rsid w:val="007627AC"/>
    <w:rsid w:val="00766882"/>
    <w:rsid w:val="00766F11"/>
    <w:rsid w:val="007702EB"/>
    <w:rsid w:val="0077105C"/>
    <w:rsid w:val="007725AC"/>
    <w:rsid w:val="0077266A"/>
    <w:rsid w:val="00772770"/>
    <w:rsid w:val="007757BB"/>
    <w:rsid w:val="007774FC"/>
    <w:rsid w:val="00784974"/>
    <w:rsid w:val="00785A1A"/>
    <w:rsid w:val="0079269B"/>
    <w:rsid w:val="007955FD"/>
    <w:rsid w:val="007A01FA"/>
    <w:rsid w:val="007A380B"/>
    <w:rsid w:val="007B2A8E"/>
    <w:rsid w:val="007B310C"/>
    <w:rsid w:val="007B5508"/>
    <w:rsid w:val="007B5753"/>
    <w:rsid w:val="007B5D48"/>
    <w:rsid w:val="007C1C6D"/>
    <w:rsid w:val="007C2AD0"/>
    <w:rsid w:val="007C4620"/>
    <w:rsid w:val="007D06BB"/>
    <w:rsid w:val="007D0DE8"/>
    <w:rsid w:val="007D18E0"/>
    <w:rsid w:val="007D2ECF"/>
    <w:rsid w:val="007D36F1"/>
    <w:rsid w:val="007D3BF0"/>
    <w:rsid w:val="007D660B"/>
    <w:rsid w:val="007E04AB"/>
    <w:rsid w:val="007E1708"/>
    <w:rsid w:val="007E1FD2"/>
    <w:rsid w:val="007E209D"/>
    <w:rsid w:val="007E21DD"/>
    <w:rsid w:val="007E2F1C"/>
    <w:rsid w:val="007E414F"/>
    <w:rsid w:val="007E640F"/>
    <w:rsid w:val="007E65A2"/>
    <w:rsid w:val="007E6EAD"/>
    <w:rsid w:val="007E6FDD"/>
    <w:rsid w:val="007F5585"/>
    <w:rsid w:val="007F5696"/>
    <w:rsid w:val="008025E2"/>
    <w:rsid w:val="008067B7"/>
    <w:rsid w:val="008069C3"/>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51BB8"/>
    <w:rsid w:val="00851E3C"/>
    <w:rsid w:val="00853618"/>
    <w:rsid w:val="00854EE7"/>
    <w:rsid w:val="00857374"/>
    <w:rsid w:val="00860156"/>
    <w:rsid w:val="008611A0"/>
    <w:rsid w:val="00862DC0"/>
    <w:rsid w:val="0086644D"/>
    <w:rsid w:val="00870137"/>
    <w:rsid w:val="00870B61"/>
    <w:rsid w:val="00871E2A"/>
    <w:rsid w:val="00873133"/>
    <w:rsid w:val="00873AB5"/>
    <w:rsid w:val="00876669"/>
    <w:rsid w:val="00877E68"/>
    <w:rsid w:val="0088214B"/>
    <w:rsid w:val="00883D22"/>
    <w:rsid w:val="00885A37"/>
    <w:rsid w:val="00886215"/>
    <w:rsid w:val="008931FC"/>
    <w:rsid w:val="00893340"/>
    <w:rsid w:val="008944A3"/>
    <w:rsid w:val="008945C6"/>
    <w:rsid w:val="008A1BB2"/>
    <w:rsid w:val="008A4CE3"/>
    <w:rsid w:val="008A7713"/>
    <w:rsid w:val="008B0A1E"/>
    <w:rsid w:val="008B0F77"/>
    <w:rsid w:val="008B17D6"/>
    <w:rsid w:val="008B1B8C"/>
    <w:rsid w:val="008B2649"/>
    <w:rsid w:val="008B2947"/>
    <w:rsid w:val="008B2B77"/>
    <w:rsid w:val="008B43BF"/>
    <w:rsid w:val="008B4A6F"/>
    <w:rsid w:val="008B72E8"/>
    <w:rsid w:val="008B73BD"/>
    <w:rsid w:val="008C0A8A"/>
    <w:rsid w:val="008C23E9"/>
    <w:rsid w:val="008C2580"/>
    <w:rsid w:val="008C2B3B"/>
    <w:rsid w:val="008C34BC"/>
    <w:rsid w:val="008C5CDA"/>
    <w:rsid w:val="008C72EE"/>
    <w:rsid w:val="008D146B"/>
    <w:rsid w:val="008D1E95"/>
    <w:rsid w:val="008D4038"/>
    <w:rsid w:val="008D6D00"/>
    <w:rsid w:val="008E1F8E"/>
    <w:rsid w:val="008E3395"/>
    <w:rsid w:val="008E4282"/>
    <w:rsid w:val="008E46A3"/>
    <w:rsid w:val="008E4818"/>
    <w:rsid w:val="008E48C1"/>
    <w:rsid w:val="008E71A9"/>
    <w:rsid w:val="00900EDC"/>
    <w:rsid w:val="009013C1"/>
    <w:rsid w:val="00901681"/>
    <w:rsid w:val="00902F6C"/>
    <w:rsid w:val="009034C6"/>
    <w:rsid w:val="00905199"/>
    <w:rsid w:val="00905382"/>
    <w:rsid w:val="00913DF5"/>
    <w:rsid w:val="009144F9"/>
    <w:rsid w:val="009145DE"/>
    <w:rsid w:val="00915F03"/>
    <w:rsid w:val="009161F6"/>
    <w:rsid w:val="00917EE1"/>
    <w:rsid w:val="009201F3"/>
    <w:rsid w:val="00920B3F"/>
    <w:rsid w:val="009235E2"/>
    <w:rsid w:val="00927A68"/>
    <w:rsid w:val="00931D3E"/>
    <w:rsid w:val="00933477"/>
    <w:rsid w:val="009341E9"/>
    <w:rsid w:val="009343F9"/>
    <w:rsid w:val="00935CF8"/>
    <w:rsid w:val="00937198"/>
    <w:rsid w:val="00937994"/>
    <w:rsid w:val="00937B24"/>
    <w:rsid w:val="00937C7B"/>
    <w:rsid w:val="00942418"/>
    <w:rsid w:val="009434C2"/>
    <w:rsid w:val="00947646"/>
    <w:rsid w:val="009516CD"/>
    <w:rsid w:val="00951BE0"/>
    <w:rsid w:val="00953672"/>
    <w:rsid w:val="009537FB"/>
    <w:rsid w:val="00960FB4"/>
    <w:rsid w:val="0096287A"/>
    <w:rsid w:val="0096297E"/>
    <w:rsid w:val="00963B31"/>
    <w:rsid w:val="00970259"/>
    <w:rsid w:val="009704A6"/>
    <w:rsid w:val="009704AA"/>
    <w:rsid w:val="009715D5"/>
    <w:rsid w:val="00971620"/>
    <w:rsid w:val="00972664"/>
    <w:rsid w:val="009755B0"/>
    <w:rsid w:val="0097598C"/>
    <w:rsid w:val="00976FEF"/>
    <w:rsid w:val="00977661"/>
    <w:rsid w:val="00977D75"/>
    <w:rsid w:val="009801EC"/>
    <w:rsid w:val="00981201"/>
    <w:rsid w:val="00982389"/>
    <w:rsid w:val="009823BD"/>
    <w:rsid w:val="00983F6E"/>
    <w:rsid w:val="00986727"/>
    <w:rsid w:val="00991F0C"/>
    <w:rsid w:val="00992903"/>
    <w:rsid w:val="00993742"/>
    <w:rsid w:val="00994BB6"/>
    <w:rsid w:val="009A031F"/>
    <w:rsid w:val="009A0480"/>
    <w:rsid w:val="009A06CB"/>
    <w:rsid w:val="009A37A8"/>
    <w:rsid w:val="009A3906"/>
    <w:rsid w:val="009A4BC6"/>
    <w:rsid w:val="009A500B"/>
    <w:rsid w:val="009B41F6"/>
    <w:rsid w:val="009C204D"/>
    <w:rsid w:val="009C3AE4"/>
    <w:rsid w:val="009C56FD"/>
    <w:rsid w:val="009D1541"/>
    <w:rsid w:val="009D1BA6"/>
    <w:rsid w:val="009D2A6B"/>
    <w:rsid w:val="009D49F0"/>
    <w:rsid w:val="009D4A5B"/>
    <w:rsid w:val="009D56E5"/>
    <w:rsid w:val="009D67ED"/>
    <w:rsid w:val="009D7C02"/>
    <w:rsid w:val="009E1B04"/>
    <w:rsid w:val="009E1DF8"/>
    <w:rsid w:val="009E4D8B"/>
    <w:rsid w:val="009E72D3"/>
    <w:rsid w:val="009F048C"/>
    <w:rsid w:val="009F21FC"/>
    <w:rsid w:val="009F23C0"/>
    <w:rsid w:val="009F3ED1"/>
    <w:rsid w:val="009F5A37"/>
    <w:rsid w:val="009F5B96"/>
    <w:rsid w:val="009F7C44"/>
    <w:rsid w:val="00A0237C"/>
    <w:rsid w:val="00A1099B"/>
    <w:rsid w:val="00A11A6B"/>
    <w:rsid w:val="00A13441"/>
    <w:rsid w:val="00A15D13"/>
    <w:rsid w:val="00A16B45"/>
    <w:rsid w:val="00A177F9"/>
    <w:rsid w:val="00A2015E"/>
    <w:rsid w:val="00A22B4D"/>
    <w:rsid w:val="00A24A00"/>
    <w:rsid w:val="00A30646"/>
    <w:rsid w:val="00A30F0E"/>
    <w:rsid w:val="00A31F2E"/>
    <w:rsid w:val="00A35556"/>
    <w:rsid w:val="00A356DC"/>
    <w:rsid w:val="00A357B7"/>
    <w:rsid w:val="00A35A72"/>
    <w:rsid w:val="00A402CC"/>
    <w:rsid w:val="00A433B3"/>
    <w:rsid w:val="00A434DD"/>
    <w:rsid w:val="00A476CE"/>
    <w:rsid w:val="00A50675"/>
    <w:rsid w:val="00A50C5F"/>
    <w:rsid w:val="00A5245C"/>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6BBF"/>
    <w:rsid w:val="00A770E3"/>
    <w:rsid w:val="00A8036F"/>
    <w:rsid w:val="00A82CC5"/>
    <w:rsid w:val="00A83BAC"/>
    <w:rsid w:val="00A86B79"/>
    <w:rsid w:val="00A87928"/>
    <w:rsid w:val="00A87D46"/>
    <w:rsid w:val="00A913C6"/>
    <w:rsid w:val="00A93780"/>
    <w:rsid w:val="00A9449A"/>
    <w:rsid w:val="00A94DC1"/>
    <w:rsid w:val="00A95A22"/>
    <w:rsid w:val="00A95C2C"/>
    <w:rsid w:val="00AA3B5C"/>
    <w:rsid w:val="00AA4306"/>
    <w:rsid w:val="00AA5144"/>
    <w:rsid w:val="00AB076C"/>
    <w:rsid w:val="00AB2053"/>
    <w:rsid w:val="00AB395A"/>
    <w:rsid w:val="00AB4661"/>
    <w:rsid w:val="00AB76EC"/>
    <w:rsid w:val="00AB7FC6"/>
    <w:rsid w:val="00AC2457"/>
    <w:rsid w:val="00AC3D2A"/>
    <w:rsid w:val="00AC3DFC"/>
    <w:rsid w:val="00AC446B"/>
    <w:rsid w:val="00AC6A48"/>
    <w:rsid w:val="00AD281B"/>
    <w:rsid w:val="00AD641A"/>
    <w:rsid w:val="00AD6820"/>
    <w:rsid w:val="00AE5895"/>
    <w:rsid w:val="00AF149F"/>
    <w:rsid w:val="00AF1809"/>
    <w:rsid w:val="00AF3567"/>
    <w:rsid w:val="00AF3CA1"/>
    <w:rsid w:val="00AF3D82"/>
    <w:rsid w:val="00AF6A40"/>
    <w:rsid w:val="00B01B36"/>
    <w:rsid w:val="00B021A0"/>
    <w:rsid w:val="00B03C21"/>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60CB1"/>
    <w:rsid w:val="00B610A9"/>
    <w:rsid w:val="00B61E79"/>
    <w:rsid w:val="00B6210E"/>
    <w:rsid w:val="00B62450"/>
    <w:rsid w:val="00B64D48"/>
    <w:rsid w:val="00B65B38"/>
    <w:rsid w:val="00B66EC1"/>
    <w:rsid w:val="00B67886"/>
    <w:rsid w:val="00B71985"/>
    <w:rsid w:val="00B72558"/>
    <w:rsid w:val="00B75E5D"/>
    <w:rsid w:val="00B8128E"/>
    <w:rsid w:val="00B81895"/>
    <w:rsid w:val="00B81D30"/>
    <w:rsid w:val="00B869DA"/>
    <w:rsid w:val="00B91822"/>
    <w:rsid w:val="00B91921"/>
    <w:rsid w:val="00B91FD0"/>
    <w:rsid w:val="00B93C27"/>
    <w:rsid w:val="00B93CBE"/>
    <w:rsid w:val="00B94581"/>
    <w:rsid w:val="00B94715"/>
    <w:rsid w:val="00B971FF"/>
    <w:rsid w:val="00B97D6F"/>
    <w:rsid w:val="00B97DEA"/>
    <w:rsid w:val="00BA098F"/>
    <w:rsid w:val="00BA0A8D"/>
    <w:rsid w:val="00BA0FB6"/>
    <w:rsid w:val="00BA2509"/>
    <w:rsid w:val="00BA382A"/>
    <w:rsid w:val="00BA49B1"/>
    <w:rsid w:val="00BA63ED"/>
    <w:rsid w:val="00BA7B27"/>
    <w:rsid w:val="00BB2A32"/>
    <w:rsid w:val="00BB39C9"/>
    <w:rsid w:val="00BB46CD"/>
    <w:rsid w:val="00BB548C"/>
    <w:rsid w:val="00BB75F1"/>
    <w:rsid w:val="00BC0A28"/>
    <w:rsid w:val="00BC1DB5"/>
    <w:rsid w:val="00BC2425"/>
    <w:rsid w:val="00BC3F6D"/>
    <w:rsid w:val="00BC6651"/>
    <w:rsid w:val="00BC74DD"/>
    <w:rsid w:val="00BC7C5E"/>
    <w:rsid w:val="00BD3986"/>
    <w:rsid w:val="00BD3B0C"/>
    <w:rsid w:val="00BD5735"/>
    <w:rsid w:val="00BD7AA0"/>
    <w:rsid w:val="00BE22AB"/>
    <w:rsid w:val="00BE5F5D"/>
    <w:rsid w:val="00BF0FEE"/>
    <w:rsid w:val="00BF343A"/>
    <w:rsid w:val="00BF3486"/>
    <w:rsid w:val="00BF6920"/>
    <w:rsid w:val="00C02585"/>
    <w:rsid w:val="00C051ED"/>
    <w:rsid w:val="00C05DE7"/>
    <w:rsid w:val="00C06A27"/>
    <w:rsid w:val="00C07D71"/>
    <w:rsid w:val="00C13269"/>
    <w:rsid w:val="00C135E5"/>
    <w:rsid w:val="00C15523"/>
    <w:rsid w:val="00C207E7"/>
    <w:rsid w:val="00C20E45"/>
    <w:rsid w:val="00C22A57"/>
    <w:rsid w:val="00C22E88"/>
    <w:rsid w:val="00C232CA"/>
    <w:rsid w:val="00C2540C"/>
    <w:rsid w:val="00C27701"/>
    <w:rsid w:val="00C279F8"/>
    <w:rsid w:val="00C3103F"/>
    <w:rsid w:val="00C31DD7"/>
    <w:rsid w:val="00C349B7"/>
    <w:rsid w:val="00C35FC9"/>
    <w:rsid w:val="00C37F96"/>
    <w:rsid w:val="00C406EA"/>
    <w:rsid w:val="00C43F9A"/>
    <w:rsid w:val="00C447D2"/>
    <w:rsid w:val="00C4593D"/>
    <w:rsid w:val="00C4614F"/>
    <w:rsid w:val="00C46E20"/>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3A40"/>
    <w:rsid w:val="00C83B7F"/>
    <w:rsid w:val="00C84133"/>
    <w:rsid w:val="00C84925"/>
    <w:rsid w:val="00C9105C"/>
    <w:rsid w:val="00C92E08"/>
    <w:rsid w:val="00C96721"/>
    <w:rsid w:val="00C9686B"/>
    <w:rsid w:val="00C97A95"/>
    <w:rsid w:val="00CA2429"/>
    <w:rsid w:val="00CA2C2D"/>
    <w:rsid w:val="00CA454D"/>
    <w:rsid w:val="00CA5E7A"/>
    <w:rsid w:val="00CA7CBC"/>
    <w:rsid w:val="00CB1090"/>
    <w:rsid w:val="00CB7C72"/>
    <w:rsid w:val="00CC05C3"/>
    <w:rsid w:val="00CC1279"/>
    <w:rsid w:val="00CC3FEF"/>
    <w:rsid w:val="00CC58B2"/>
    <w:rsid w:val="00CD0D1A"/>
    <w:rsid w:val="00CD2EF9"/>
    <w:rsid w:val="00CE13D0"/>
    <w:rsid w:val="00CE13E7"/>
    <w:rsid w:val="00CE18E7"/>
    <w:rsid w:val="00CE33E2"/>
    <w:rsid w:val="00CE49C7"/>
    <w:rsid w:val="00CE5565"/>
    <w:rsid w:val="00CF03D6"/>
    <w:rsid w:val="00CF0731"/>
    <w:rsid w:val="00CF0816"/>
    <w:rsid w:val="00CF27C9"/>
    <w:rsid w:val="00CF45B2"/>
    <w:rsid w:val="00CF6A5D"/>
    <w:rsid w:val="00D0056C"/>
    <w:rsid w:val="00D03FF7"/>
    <w:rsid w:val="00D0783C"/>
    <w:rsid w:val="00D10729"/>
    <w:rsid w:val="00D10A18"/>
    <w:rsid w:val="00D142C1"/>
    <w:rsid w:val="00D14F91"/>
    <w:rsid w:val="00D1527F"/>
    <w:rsid w:val="00D15FA1"/>
    <w:rsid w:val="00D16E0D"/>
    <w:rsid w:val="00D225A2"/>
    <w:rsid w:val="00D2310D"/>
    <w:rsid w:val="00D254A7"/>
    <w:rsid w:val="00D273F6"/>
    <w:rsid w:val="00D27A0A"/>
    <w:rsid w:val="00D31327"/>
    <w:rsid w:val="00D31376"/>
    <w:rsid w:val="00D3537A"/>
    <w:rsid w:val="00D36571"/>
    <w:rsid w:val="00D368A8"/>
    <w:rsid w:val="00D36DBA"/>
    <w:rsid w:val="00D37A55"/>
    <w:rsid w:val="00D4040A"/>
    <w:rsid w:val="00D42A3D"/>
    <w:rsid w:val="00D42DED"/>
    <w:rsid w:val="00D45ACA"/>
    <w:rsid w:val="00D460A1"/>
    <w:rsid w:val="00D46949"/>
    <w:rsid w:val="00D50118"/>
    <w:rsid w:val="00D513B3"/>
    <w:rsid w:val="00D5377F"/>
    <w:rsid w:val="00D54291"/>
    <w:rsid w:val="00D57961"/>
    <w:rsid w:val="00D57C93"/>
    <w:rsid w:val="00D60F6E"/>
    <w:rsid w:val="00D61DB8"/>
    <w:rsid w:val="00D63B17"/>
    <w:rsid w:val="00D63B5A"/>
    <w:rsid w:val="00D659E6"/>
    <w:rsid w:val="00D70B59"/>
    <w:rsid w:val="00D70FA0"/>
    <w:rsid w:val="00D73703"/>
    <w:rsid w:val="00D7566B"/>
    <w:rsid w:val="00D8330D"/>
    <w:rsid w:val="00D840ED"/>
    <w:rsid w:val="00D90432"/>
    <w:rsid w:val="00D9125A"/>
    <w:rsid w:val="00D91979"/>
    <w:rsid w:val="00D91B09"/>
    <w:rsid w:val="00D9364B"/>
    <w:rsid w:val="00D94DD5"/>
    <w:rsid w:val="00D95FE8"/>
    <w:rsid w:val="00D979F2"/>
    <w:rsid w:val="00DA1766"/>
    <w:rsid w:val="00DA23AC"/>
    <w:rsid w:val="00DA29A4"/>
    <w:rsid w:val="00DA4201"/>
    <w:rsid w:val="00DA4965"/>
    <w:rsid w:val="00DA6990"/>
    <w:rsid w:val="00DA6A5A"/>
    <w:rsid w:val="00DA7100"/>
    <w:rsid w:val="00DB2CE2"/>
    <w:rsid w:val="00DB4CBD"/>
    <w:rsid w:val="00DB4DB2"/>
    <w:rsid w:val="00DB5AB6"/>
    <w:rsid w:val="00DB7052"/>
    <w:rsid w:val="00DC0218"/>
    <w:rsid w:val="00DC1366"/>
    <w:rsid w:val="00DC415D"/>
    <w:rsid w:val="00DC6FA3"/>
    <w:rsid w:val="00DD3703"/>
    <w:rsid w:val="00DD4479"/>
    <w:rsid w:val="00DD593C"/>
    <w:rsid w:val="00DE12AB"/>
    <w:rsid w:val="00DE53FB"/>
    <w:rsid w:val="00DE7B0B"/>
    <w:rsid w:val="00DF082B"/>
    <w:rsid w:val="00DF5B3B"/>
    <w:rsid w:val="00E00F37"/>
    <w:rsid w:val="00E0179D"/>
    <w:rsid w:val="00E02115"/>
    <w:rsid w:val="00E04FAE"/>
    <w:rsid w:val="00E065CD"/>
    <w:rsid w:val="00E10415"/>
    <w:rsid w:val="00E105C7"/>
    <w:rsid w:val="00E10C19"/>
    <w:rsid w:val="00E10D9E"/>
    <w:rsid w:val="00E11792"/>
    <w:rsid w:val="00E11B81"/>
    <w:rsid w:val="00E120B6"/>
    <w:rsid w:val="00E1328E"/>
    <w:rsid w:val="00E15797"/>
    <w:rsid w:val="00E17E1A"/>
    <w:rsid w:val="00E24BFF"/>
    <w:rsid w:val="00E24EB1"/>
    <w:rsid w:val="00E25BE9"/>
    <w:rsid w:val="00E2617B"/>
    <w:rsid w:val="00E30FAC"/>
    <w:rsid w:val="00E3127E"/>
    <w:rsid w:val="00E3318A"/>
    <w:rsid w:val="00E3761B"/>
    <w:rsid w:val="00E401F5"/>
    <w:rsid w:val="00E40B2F"/>
    <w:rsid w:val="00E41FE5"/>
    <w:rsid w:val="00E42201"/>
    <w:rsid w:val="00E42479"/>
    <w:rsid w:val="00E43960"/>
    <w:rsid w:val="00E50D52"/>
    <w:rsid w:val="00E567CE"/>
    <w:rsid w:val="00E57D7D"/>
    <w:rsid w:val="00E6033F"/>
    <w:rsid w:val="00E61611"/>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C1939"/>
    <w:rsid w:val="00EC1FDD"/>
    <w:rsid w:val="00EC4E22"/>
    <w:rsid w:val="00EC5179"/>
    <w:rsid w:val="00EC6B3D"/>
    <w:rsid w:val="00EC7C2C"/>
    <w:rsid w:val="00ED2A02"/>
    <w:rsid w:val="00ED2D9E"/>
    <w:rsid w:val="00ED3DF9"/>
    <w:rsid w:val="00ED45C3"/>
    <w:rsid w:val="00ED4657"/>
    <w:rsid w:val="00ED63B9"/>
    <w:rsid w:val="00ED68EC"/>
    <w:rsid w:val="00ED6D26"/>
    <w:rsid w:val="00EE4354"/>
    <w:rsid w:val="00EE612D"/>
    <w:rsid w:val="00EF2A61"/>
    <w:rsid w:val="00EF5878"/>
    <w:rsid w:val="00F029F6"/>
    <w:rsid w:val="00F05042"/>
    <w:rsid w:val="00F05A18"/>
    <w:rsid w:val="00F061E5"/>
    <w:rsid w:val="00F072B0"/>
    <w:rsid w:val="00F10386"/>
    <w:rsid w:val="00F11672"/>
    <w:rsid w:val="00F12FE4"/>
    <w:rsid w:val="00F13CAA"/>
    <w:rsid w:val="00F16E22"/>
    <w:rsid w:val="00F203F1"/>
    <w:rsid w:val="00F212B6"/>
    <w:rsid w:val="00F22810"/>
    <w:rsid w:val="00F23454"/>
    <w:rsid w:val="00F23784"/>
    <w:rsid w:val="00F25409"/>
    <w:rsid w:val="00F26310"/>
    <w:rsid w:val="00F27265"/>
    <w:rsid w:val="00F27BEA"/>
    <w:rsid w:val="00F351C8"/>
    <w:rsid w:val="00F40A3F"/>
    <w:rsid w:val="00F437FC"/>
    <w:rsid w:val="00F45F68"/>
    <w:rsid w:val="00F4756C"/>
    <w:rsid w:val="00F477F6"/>
    <w:rsid w:val="00F51603"/>
    <w:rsid w:val="00F516AF"/>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7735"/>
    <w:rsid w:val="00F77F63"/>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D89"/>
    <w:rsid w:val="00FB0917"/>
    <w:rsid w:val="00FB0C2D"/>
    <w:rsid w:val="00FB22FB"/>
    <w:rsid w:val="00FB239A"/>
    <w:rsid w:val="00FB2F50"/>
    <w:rsid w:val="00FB3CEC"/>
    <w:rsid w:val="00FC28CC"/>
    <w:rsid w:val="00FC3E2B"/>
    <w:rsid w:val="00FC5852"/>
    <w:rsid w:val="00FC5A5F"/>
    <w:rsid w:val="00FD1F48"/>
    <w:rsid w:val="00FD2066"/>
    <w:rsid w:val="00FD3D6C"/>
    <w:rsid w:val="00FD44C8"/>
    <w:rsid w:val="00FD6D1B"/>
    <w:rsid w:val="00FE18B4"/>
    <w:rsid w:val="00FE1FB8"/>
    <w:rsid w:val="00FE2106"/>
    <w:rsid w:val="00FE28D5"/>
    <w:rsid w:val="00FE67CB"/>
    <w:rsid w:val="00FE750A"/>
    <w:rsid w:val="00FF0515"/>
    <w:rsid w:val="00FF4E6E"/>
    <w:rsid w:val="00FF65D0"/>
    <w:rsid w:val="00FF74F7"/>
    <w:rsid w:val="010827C0"/>
    <w:rsid w:val="013C6B15"/>
    <w:rsid w:val="0144054E"/>
    <w:rsid w:val="0174421B"/>
    <w:rsid w:val="018717BE"/>
    <w:rsid w:val="01BF097B"/>
    <w:rsid w:val="01D105CE"/>
    <w:rsid w:val="01DD3AC3"/>
    <w:rsid w:val="01E73C24"/>
    <w:rsid w:val="021A76DB"/>
    <w:rsid w:val="02497F4C"/>
    <w:rsid w:val="02766999"/>
    <w:rsid w:val="02791447"/>
    <w:rsid w:val="02F07097"/>
    <w:rsid w:val="032A0016"/>
    <w:rsid w:val="033243A8"/>
    <w:rsid w:val="033C4F4D"/>
    <w:rsid w:val="035442EC"/>
    <w:rsid w:val="03555A65"/>
    <w:rsid w:val="035B707C"/>
    <w:rsid w:val="037126EF"/>
    <w:rsid w:val="0386205B"/>
    <w:rsid w:val="039849CE"/>
    <w:rsid w:val="03AA5705"/>
    <w:rsid w:val="03E73237"/>
    <w:rsid w:val="03EE5F1E"/>
    <w:rsid w:val="041651F4"/>
    <w:rsid w:val="04B067CA"/>
    <w:rsid w:val="04B7013D"/>
    <w:rsid w:val="04BB3243"/>
    <w:rsid w:val="04BF5738"/>
    <w:rsid w:val="04EE55EA"/>
    <w:rsid w:val="04EF3205"/>
    <w:rsid w:val="0549108E"/>
    <w:rsid w:val="056563FC"/>
    <w:rsid w:val="056A59C0"/>
    <w:rsid w:val="05B45D76"/>
    <w:rsid w:val="05B92DB0"/>
    <w:rsid w:val="05E3167E"/>
    <w:rsid w:val="0601511F"/>
    <w:rsid w:val="06020126"/>
    <w:rsid w:val="060B54D3"/>
    <w:rsid w:val="06102D2E"/>
    <w:rsid w:val="063B2D6C"/>
    <w:rsid w:val="06503F20"/>
    <w:rsid w:val="06506B03"/>
    <w:rsid w:val="0677779A"/>
    <w:rsid w:val="069627A6"/>
    <w:rsid w:val="06AA7299"/>
    <w:rsid w:val="06C91420"/>
    <w:rsid w:val="06CF225A"/>
    <w:rsid w:val="06EB6E0C"/>
    <w:rsid w:val="06F33957"/>
    <w:rsid w:val="07012726"/>
    <w:rsid w:val="07155AF2"/>
    <w:rsid w:val="07195727"/>
    <w:rsid w:val="07307513"/>
    <w:rsid w:val="073A744C"/>
    <w:rsid w:val="07487EF1"/>
    <w:rsid w:val="074D732B"/>
    <w:rsid w:val="07511820"/>
    <w:rsid w:val="076F1972"/>
    <w:rsid w:val="078B414B"/>
    <w:rsid w:val="07DE064D"/>
    <w:rsid w:val="08525629"/>
    <w:rsid w:val="08591333"/>
    <w:rsid w:val="0871563A"/>
    <w:rsid w:val="087924D8"/>
    <w:rsid w:val="087F1B50"/>
    <w:rsid w:val="08872B64"/>
    <w:rsid w:val="089859C0"/>
    <w:rsid w:val="089867F5"/>
    <w:rsid w:val="08A7269C"/>
    <w:rsid w:val="08BB5CE2"/>
    <w:rsid w:val="08BD3B9A"/>
    <w:rsid w:val="08D259AB"/>
    <w:rsid w:val="08DB171D"/>
    <w:rsid w:val="08F100D7"/>
    <w:rsid w:val="08FB0BD0"/>
    <w:rsid w:val="09141087"/>
    <w:rsid w:val="09150170"/>
    <w:rsid w:val="09420CC2"/>
    <w:rsid w:val="09437AA9"/>
    <w:rsid w:val="095306DD"/>
    <w:rsid w:val="09695409"/>
    <w:rsid w:val="097809C1"/>
    <w:rsid w:val="0993275B"/>
    <w:rsid w:val="09A07C60"/>
    <w:rsid w:val="09BB1ECB"/>
    <w:rsid w:val="09EE5A33"/>
    <w:rsid w:val="09F33BC2"/>
    <w:rsid w:val="09FA2F0D"/>
    <w:rsid w:val="0A005A8E"/>
    <w:rsid w:val="0A005B38"/>
    <w:rsid w:val="0A012F12"/>
    <w:rsid w:val="0A46002E"/>
    <w:rsid w:val="0A5A21CE"/>
    <w:rsid w:val="0A600644"/>
    <w:rsid w:val="0A63046B"/>
    <w:rsid w:val="0A655977"/>
    <w:rsid w:val="0A6F30BC"/>
    <w:rsid w:val="0A714A90"/>
    <w:rsid w:val="0A775160"/>
    <w:rsid w:val="0A7E6C48"/>
    <w:rsid w:val="0A8670D2"/>
    <w:rsid w:val="0A8A6649"/>
    <w:rsid w:val="0A8D0F9E"/>
    <w:rsid w:val="0A99092D"/>
    <w:rsid w:val="0AB440F8"/>
    <w:rsid w:val="0AD2601C"/>
    <w:rsid w:val="0AD84D58"/>
    <w:rsid w:val="0B085950"/>
    <w:rsid w:val="0B0D0CC4"/>
    <w:rsid w:val="0B212BCE"/>
    <w:rsid w:val="0B283234"/>
    <w:rsid w:val="0B2E3B34"/>
    <w:rsid w:val="0B6947A3"/>
    <w:rsid w:val="0B914FAE"/>
    <w:rsid w:val="0B963D2B"/>
    <w:rsid w:val="0B9948AC"/>
    <w:rsid w:val="0BAD6DE0"/>
    <w:rsid w:val="0BBD289A"/>
    <w:rsid w:val="0BC35643"/>
    <w:rsid w:val="0BC6115D"/>
    <w:rsid w:val="0BD939C5"/>
    <w:rsid w:val="0BDA08F8"/>
    <w:rsid w:val="0BE8323B"/>
    <w:rsid w:val="0BF24799"/>
    <w:rsid w:val="0BFE4EEC"/>
    <w:rsid w:val="0C0E0E49"/>
    <w:rsid w:val="0C0F3E0E"/>
    <w:rsid w:val="0C232562"/>
    <w:rsid w:val="0C2F5309"/>
    <w:rsid w:val="0C3703FE"/>
    <w:rsid w:val="0C5A518D"/>
    <w:rsid w:val="0C6C454B"/>
    <w:rsid w:val="0C6F15EF"/>
    <w:rsid w:val="0C842999"/>
    <w:rsid w:val="0C9B273A"/>
    <w:rsid w:val="0C9E13EE"/>
    <w:rsid w:val="0CC576B2"/>
    <w:rsid w:val="0CC76D92"/>
    <w:rsid w:val="0CD56D9C"/>
    <w:rsid w:val="0D060C4A"/>
    <w:rsid w:val="0D144C1E"/>
    <w:rsid w:val="0D66297F"/>
    <w:rsid w:val="0D7E5526"/>
    <w:rsid w:val="0D8867AE"/>
    <w:rsid w:val="0D8E5096"/>
    <w:rsid w:val="0DB53EB0"/>
    <w:rsid w:val="0DC70E1E"/>
    <w:rsid w:val="0DD37DB4"/>
    <w:rsid w:val="0DFE47A9"/>
    <w:rsid w:val="0E3039A1"/>
    <w:rsid w:val="0E333E3A"/>
    <w:rsid w:val="0E35096D"/>
    <w:rsid w:val="0E3D2E6B"/>
    <w:rsid w:val="0E401B23"/>
    <w:rsid w:val="0E8A18A4"/>
    <w:rsid w:val="0E8B67DF"/>
    <w:rsid w:val="0E9E3EDE"/>
    <w:rsid w:val="0EC518EB"/>
    <w:rsid w:val="0ECF454E"/>
    <w:rsid w:val="0EE22D8A"/>
    <w:rsid w:val="0EF735EC"/>
    <w:rsid w:val="0EF9511D"/>
    <w:rsid w:val="0F03003B"/>
    <w:rsid w:val="0F2A7991"/>
    <w:rsid w:val="0F31231F"/>
    <w:rsid w:val="0F3767A0"/>
    <w:rsid w:val="0F7A251E"/>
    <w:rsid w:val="0F7B2B4A"/>
    <w:rsid w:val="0F9A317D"/>
    <w:rsid w:val="0FF33AF6"/>
    <w:rsid w:val="0FFD2107"/>
    <w:rsid w:val="100E0CEE"/>
    <w:rsid w:val="10433815"/>
    <w:rsid w:val="10611EED"/>
    <w:rsid w:val="10737E0E"/>
    <w:rsid w:val="107C2883"/>
    <w:rsid w:val="10A71E01"/>
    <w:rsid w:val="10B93AD7"/>
    <w:rsid w:val="10CC21FA"/>
    <w:rsid w:val="10E726BA"/>
    <w:rsid w:val="10EA741D"/>
    <w:rsid w:val="10EC2887"/>
    <w:rsid w:val="10F72164"/>
    <w:rsid w:val="110D5CB2"/>
    <w:rsid w:val="114E14F4"/>
    <w:rsid w:val="116A035F"/>
    <w:rsid w:val="116A6B46"/>
    <w:rsid w:val="11834E46"/>
    <w:rsid w:val="11875444"/>
    <w:rsid w:val="11970C4B"/>
    <w:rsid w:val="11A95278"/>
    <w:rsid w:val="11AF44DF"/>
    <w:rsid w:val="11C852FC"/>
    <w:rsid w:val="11D50DC0"/>
    <w:rsid w:val="11F72CE6"/>
    <w:rsid w:val="1209283C"/>
    <w:rsid w:val="122951DD"/>
    <w:rsid w:val="123B7DDD"/>
    <w:rsid w:val="12466FB8"/>
    <w:rsid w:val="127C6B6A"/>
    <w:rsid w:val="12CF0657"/>
    <w:rsid w:val="12E806A4"/>
    <w:rsid w:val="12E95249"/>
    <w:rsid w:val="12F1671E"/>
    <w:rsid w:val="12FE2ECF"/>
    <w:rsid w:val="13230C75"/>
    <w:rsid w:val="134E40D7"/>
    <w:rsid w:val="13511013"/>
    <w:rsid w:val="135C3DD4"/>
    <w:rsid w:val="135C7002"/>
    <w:rsid w:val="13634A95"/>
    <w:rsid w:val="137D7A57"/>
    <w:rsid w:val="138D5393"/>
    <w:rsid w:val="13D57C89"/>
    <w:rsid w:val="13E7075D"/>
    <w:rsid w:val="13F33946"/>
    <w:rsid w:val="141745DC"/>
    <w:rsid w:val="14242FBF"/>
    <w:rsid w:val="14550204"/>
    <w:rsid w:val="145B10EE"/>
    <w:rsid w:val="146436B4"/>
    <w:rsid w:val="14725E70"/>
    <w:rsid w:val="148E0ACB"/>
    <w:rsid w:val="149F31A0"/>
    <w:rsid w:val="14B06F9F"/>
    <w:rsid w:val="14B118C5"/>
    <w:rsid w:val="14B415E1"/>
    <w:rsid w:val="14D43BDB"/>
    <w:rsid w:val="14F57E7D"/>
    <w:rsid w:val="14F62C70"/>
    <w:rsid w:val="14F926F4"/>
    <w:rsid w:val="15152C81"/>
    <w:rsid w:val="151B44F0"/>
    <w:rsid w:val="152E2DCC"/>
    <w:rsid w:val="153017B9"/>
    <w:rsid w:val="15574E0D"/>
    <w:rsid w:val="15914050"/>
    <w:rsid w:val="15E11B06"/>
    <w:rsid w:val="15F1546C"/>
    <w:rsid w:val="160547D6"/>
    <w:rsid w:val="161C40B5"/>
    <w:rsid w:val="163D0D06"/>
    <w:rsid w:val="16445414"/>
    <w:rsid w:val="16467CC8"/>
    <w:rsid w:val="164E6A70"/>
    <w:rsid w:val="165D579D"/>
    <w:rsid w:val="165F2BDF"/>
    <w:rsid w:val="166665D6"/>
    <w:rsid w:val="16720653"/>
    <w:rsid w:val="16730A7D"/>
    <w:rsid w:val="168E46B6"/>
    <w:rsid w:val="168F7E12"/>
    <w:rsid w:val="16A87CE1"/>
    <w:rsid w:val="16B7318B"/>
    <w:rsid w:val="16E021C2"/>
    <w:rsid w:val="16FC2B38"/>
    <w:rsid w:val="17213D1A"/>
    <w:rsid w:val="172D195A"/>
    <w:rsid w:val="17845DA0"/>
    <w:rsid w:val="178B0E38"/>
    <w:rsid w:val="179E277E"/>
    <w:rsid w:val="17BC177E"/>
    <w:rsid w:val="17BE3B1C"/>
    <w:rsid w:val="17D44B74"/>
    <w:rsid w:val="17F14C98"/>
    <w:rsid w:val="18061007"/>
    <w:rsid w:val="18074726"/>
    <w:rsid w:val="18080A9E"/>
    <w:rsid w:val="18296253"/>
    <w:rsid w:val="18395DE4"/>
    <w:rsid w:val="183966C0"/>
    <w:rsid w:val="185B4E3F"/>
    <w:rsid w:val="1874671F"/>
    <w:rsid w:val="189E3CDE"/>
    <w:rsid w:val="18D32287"/>
    <w:rsid w:val="18DC0363"/>
    <w:rsid w:val="18ED538B"/>
    <w:rsid w:val="18F06F9F"/>
    <w:rsid w:val="18FC3FD1"/>
    <w:rsid w:val="18FF73A6"/>
    <w:rsid w:val="191A45C5"/>
    <w:rsid w:val="192F2566"/>
    <w:rsid w:val="194E0081"/>
    <w:rsid w:val="195B397D"/>
    <w:rsid w:val="195F6609"/>
    <w:rsid w:val="19AF15A8"/>
    <w:rsid w:val="19D83035"/>
    <w:rsid w:val="19D87710"/>
    <w:rsid w:val="19DA4F8E"/>
    <w:rsid w:val="19DB2BF7"/>
    <w:rsid w:val="1A2404DF"/>
    <w:rsid w:val="1A253F8B"/>
    <w:rsid w:val="1A2A3728"/>
    <w:rsid w:val="1A512009"/>
    <w:rsid w:val="1A566CC7"/>
    <w:rsid w:val="1A6D5C1B"/>
    <w:rsid w:val="1A8644CD"/>
    <w:rsid w:val="1AA04FF0"/>
    <w:rsid w:val="1AA569B7"/>
    <w:rsid w:val="1AAB190A"/>
    <w:rsid w:val="1AB3650A"/>
    <w:rsid w:val="1ACB1C1D"/>
    <w:rsid w:val="1ADA6788"/>
    <w:rsid w:val="1AFA2B1C"/>
    <w:rsid w:val="1B0C1A02"/>
    <w:rsid w:val="1B5C7199"/>
    <w:rsid w:val="1B662E08"/>
    <w:rsid w:val="1B68216E"/>
    <w:rsid w:val="1B6F77A7"/>
    <w:rsid w:val="1B704CD6"/>
    <w:rsid w:val="1B817D0B"/>
    <w:rsid w:val="1B880219"/>
    <w:rsid w:val="1BD6575E"/>
    <w:rsid w:val="1BD85D3B"/>
    <w:rsid w:val="1BF66991"/>
    <w:rsid w:val="1C0804E7"/>
    <w:rsid w:val="1C1553FF"/>
    <w:rsid w:val="1C1B04AC"/>
    <w:rsid w:val="1C1E24F0"/>
    <w:rsid w:val="1C5115AF"/>
    <w:rsid w:val="1C59360F"/>
    <w:rsid w:val="1C5A616E"/>
    <w:rsid w:val="1C5B0F48"/>
    <w:rsid w:val="1C5E1E7B"/>
    <w:rsid w:val="1C7F44D1"/>
    <w:rsid w:val="1CA732C5"/>
    <w:rsid w:val="1CBA44B6"/>
    <w:rsid w:val="1CBC6A50"/>
    <w:rsid w:val="1CC730D8"/>
    <w:rsid w:val="1CF50ECB"/>
    <w:rsid w:val="1D017434"/>
    <w:rsid w:val="1D386B0A"/>
    <w:rsid w:val="1D39665B"/>
    <w:rsid w:val="1D453B92"/>
    <w:rsid w:val="1D49325F"/>
    <w:rsid w:val="1D5042C5"/>
    <w:rsid w:val="1D532BBD"/>
    <w:rsid w:val="1D54432D"/>
    <w:rsid w:val="1D5C53D2"/>
    <w:rsid w:val="1D7066B8"/>
    <w:rsid w:val="1D73098A"/>
    <w:rsid w:val="1D8316F5"/>
    <w:rsid w:val="1D873EC6"/>
    <w:rsid w:val="1DA444AF"/>
    <w:rsid w:val="1DB06DBB"/>
    <w:rsid w:val="1DC71769"/>
    <w:rsid w:val="1DD4347C"/>
    <w:rsid w:val="1DD866A7"/>
    <w:rsid w:val="1DEC0FD1"/>
    <w:rsid w:val="1E1632E0"/>
    <w:rsid w:val="1E1F64E2"/>
    <w:rsid w:val="1E4273A0"/>
    <w:rsid w:val="1E4708BE"/>
    <w:rsid w:val="1E5B402C"/>
    <w:rsid w:val="1E674B72"/>
    <w:rsid w:val="1E7F3375"/>
    <w:rsid w:val="1E9C0FD7"/>
    <w:rsid w:val="1EA27733"/>
    <w:rsid w:val="1EA71441"/>
    <w:rsid w:val="1EA9518B"/>
    <w:rsid w:val="1EC57062"/>
    <w:rsid w:val="1EDB57B8"/>
    <w:rsid w:val="1F474417"/>
    <w:rsid w:val="1F623C5E"/>
    <w:rsid w:val="1F7801F4"/>
    <w:rsid w:val="1F9A2D26"/>
    <w:rsid w:val="1FA051B1"/>
    <w:rsid w:val="1FBC5A21"/>
    <w:rsid w:val="1FC5594A"/>
    <w:rsid w:val="1FE01BF2"/>
    <w:rsid w:val="1FF103F0"/>
    <w:rsid w:val="20005C3E"/>
    <w:rsid w:val="200C1FD7"/>
    <w:rsid w:val="201F5F30"/>
    <w:rsid w:val="202A0BEF"/>
    <w:rsid w:val="20676614"/>
    <w:rsid w:val="20B1574E"/>
    <w:rsid w:val="20BD49E5"/>
    <w:rsid w:val="20C12A4D"/>
    <w:rsid w:val="20D719F1"/>
    <w:rsid w:val="21043BFD"/>
    <w:rsid w:val="212906CA"/>
    <w:rsid w:val="212E3396"/>
    <w:rsid w:val="214F070A"/>
    <w:rsid w:val="21504889"/>
    <w:rsid w:val="21505D92"/>
    <w:rsid w:val="21511091"/>
    <w:rsid w:val="216A59FA"/>
    <w:rsid w:val="218D304A"/>
    <w:rsid w:val="218E2416"/>
    <w:rsid w:val="219915D3"/>
    <w:rsid w:val="219D45B2"/>
    <w:rsid w:val="21A672A2"/>
    <w:rsid w:val="21BC28A6"/>
    <w:rsid w:val="21C26B15"/>
    <w:rsid w:val="21C329A3"/>
    <w:rsid w:val="21E56FBC"/>
    <w:rsid w:val="21FA005D"/>
    <w:rsid w:val="21FB12EC"/>
    <w:rsid w:val="220137C3"/>
    <w:rsid w:val="22400AB1"/>
    <w:rsid w:val="224F6446"/>
    <w:rsid w:val="225861FF"/>
    <w:rsid w:val="226C4FAD"/>
    <w:rsid w:val="22943A5C"/>
    <w:rsid w:val="229F47AE"/>
    <w:rsid w:val="22A27797"/>
    <w:rsid w:val="22C8691D"/>
    <w:rsid w:val="22D3233B"/>
    <w:rsid w:val="22E25839"/>
    <w:rsid w:val="22FF181D"/>
    <w:rsid w:val="232623FE"/>
    <w:rsid w:val="232C7632"/>
    <w:rsid w:val="2333170A"/>
    <w:rsid w:val="234A2DC3"/>
    <w:rsid w:val="235174E0"/>
    <w:rsid w:val="235A6F13"/>
    <w:rsid w:val="235F0AB2"/>
    <w:rsid w:val="237F1E99"/>
    <w:rsid w:val="23BC6D45"/>
    <w:rsid w:val="23D26F32"/>
    <w:rsid w:val="23FD21A6"/>
    <w:rsid w:val="24096C1E"/>
    <w:rsid w:val="2442787A"/>
    <w:rsid w:val="24493ED0"/>
    <w:rsid w:val="247450BF"/>
    <w:rsid w:val="248458D3"/>
    <w:rsid w:val="24AF30EF"/>
    <w:rsid w:val="24C31ACA"/>
    <w:rsid w:val="24C37822"/>
    <w:rsid w:val="24C979B7"/>
    <w:rsid w:val="24D228AC"/>
    <w:rsid w:val="24DE282F"/>
    <w:rsid w:val="24DE36B4"/>
    <w:rsid w:val="24E71F58"/>
    <w:rsid w:val="2502156D"/>
    <w:rsid w:val="250234C2"/>
    <w:rsid w:val="2516370B"/>
    <w:rsid w:val="253F23A5"/>
    <w:rsid w:val="25427164"/>
    <w:rsid w:val="25525D92"/>
    <w:rsid w:val="25527D56"/>
    <w:rsid w:val="255B191F"/>
    <w:rsid w:val="2563572A"/>
    <w:rsid w:val="25637736"/>
    <w:rsid w:val="25AE478C"/>
    <w:rsid w:val="25B90919"/>
    <w:rsid w:val="25D54046"/>
    <w:rsid w:val="261A4BC0"/>
    <w:rsid w:val="263B2C60"/>
    <w:rsid w:val="26411C1D"/>
    <w:rsid w:val="265453C2"/>
    <w:rsid w:val="26567ACD"/>
    <w:rsid w:val="26A175D7"/>
    <w:rsid w:val="26B464FA"/>
    <w:rsid w:val="26C94FDE"/>
    <w:rsid w:val="26D3098E"/>
    <w:rsid w:val="26ED7A8C"/>
    <w:rsid w:val="27031C3C"/>
    <w:rsid w:val="271E227A"/>
    <w:rsid w:val="272F1AD3"/>
    <w:rsid w:val="2741315F"/>
    <w:rsid w:val="279B1B14"/>
    <w:rsid w:val="27B56DF7"/>
    <w:rsid w:val="27C77490"/>
    <w:rsid w:val="27F64177"/>
    <w:rsid w:val="28046D84"/>
    <w:rsid w:val="28197114"/>
    <w:rsid w:val="28277120"/>
    <w:rsid w:val="286B5532"/>
    <w:rsid w:val="287C3F14"/>
    <w:rsid w:val="288F52D5"/>
    <w:rsid w:val="28904CC6"/>
    <w:rsid w:val="28D35048"/>
    <w:rsid w:val="28E5527A"/>
    <w:rsid w:val="28ED30E6"/>
    <w:rsid w:val="29064317"/>
    <w:rsid w:val="29162571"/>
    <w:rsid w:val="291D38AE"/>
    <w:rsid w:val="29215069"/>
    <w:rsid w:val="29216A36"/>
    <w:rsid w:val="29225D1F"/>
    <w:rsid w:val="29234A57"/>
    <w:rsid w:val="29321FE3"/>
    <w:rsid w:val="29476C8B"/>
    <w:rsid w:val="294E725A"/>
    <w:rsid w:val="29511AF6"/>
    <w:rsid w:val="29526C4F"/>
    <w:rsid w:val="29551B41"/>
    <w:rsid w:val="295558E1"/>
    <w:rsid w:val="29572E0D"/>
    <w:rsid w:val="29654128"/>
    <w:rsid w:val="296E725B"/>
    <w:rsid w:val="29803570"/>
    <w:rsid w:val="29975C99"/>
    <w:rsid w:val="29A7676B"/>
    <w:rsid w:val="29AC3EFF"/>
    <w:rsid w:val="29B95570"/>
    <w:rsid w:val="29CF4CDE"/>
    <w:rsid w:val="29EE601C"/>
    <w:rsid w:val="29FB25D1"/>
    <w:rsid w:val="2A051311"/>
    <w:rsid w:val="2A141291"/>
    <w:rsid w:val="2A17665E"/>
    <w:rsid w:val="2A3519F9"/>
    <w:rsid w:val="2A422264"/>
    <w:rsid w:val="2A5F5F98"/>
    <w:rsid w:val="2A5F7045"/>
    <w:rsid w:val="2A6A0D07"/>
    <w:rsid w:val="2A7228D5"/>
    <w:rsid w:val="2A7279D5"/>
    <w:rsid w:val="2A7B79DC"/>
    <w:rsid w:val="2A862EB1"/>
    <w:rsid w:val="2AA64C74"/>
    <w:rsid w:val="2ACB1A84"/>
    <w:rsid w:val="2ACB7330"/>
    <w:rsid w:val="2AD479BA"/>
    <w:rsid w:val="2AEA3820"/>
    <w:rsid w:val="2AEC01AB"/>
    <w:rsid w:val="2AEDA948"/>
    <w:rsid w:val="2B06250A"/>
    <w:rsid w:val="2B0B2D29"/>
    <w:rsid w:val="2B451595"/>
    <w:rsid w:val="2B78175F"/>
    <w:rsid w:val="2B8A1EA0"/>
    <w:rsid w:val="2B9039C7"/>
    <w:rsid w:val="2BC359F4"/>
    <w:rsid w:val="2BDE4899"/>
    <w:rsid w:val="2BFA65AF"/>
    <w:rsid w:val="2BFF422E"/>
    <w:rsid w:val="2C2119A9"/>
    <w:rsid w:val="2C22021F"/>
    <w:rsid w:val="2C3B063C"/>
    <w:rsid w:val="2C51791C"/>
    <w:rsid w:val="2C625CF0"/>
    <w:rsid w:val="2C6D06DB"/>
    <w:rsid w:val="2C933F4D"/>
    <w:rsid w:val="2C9D7CDC"/>
    <w:rsid w:val="2CA1763D"/>
    <w:rsid w:val="2CDF46B1"/>
    <w:rsid w:val="2CEC7F15"/>
    <w:rsid w:val="2CF319CD"/>
    <w:rsid w:val="2D106A69"/>
    <w:rsid w:val="2D3044ED"/>
    <w:rsid w:val="2D4A2971"/>
    <w:rsid w:val="2D716A30"/>
    <w:rsid w:val="2D8F14A1"/>
    <w:rsid w:val="2D8F3AF9"/>
    <w:rsid w:val="2D94069C"/>
    <w:rsid w:val="2DB7125F"/>
    <w:rsid w:val="2DF43E01"/>
    <w:rsid w:val="2E03773F"/>
    <w:rsid w:val="2E336E30"/>
    <w:rsid w:val="2E3F6F72"/>
    <w:rsid w:val="2E474078"/>
    <w:rsid w:val="2E586EFC"/>
    <w:rsid w:val="2E5909BE"/>
    <w:rsid w:val="2E6C063D"/>
    <w:rsid w:val="2E731A57"/>
    <w:rsid w:val="2EAB4607"/>
    <w:rsid w:val="2ECB3349"/>
    <w:rsid w:val="2EDC20CB"/>
    <w:rsid w:val="2F123D90"/>
    <w:rsid w:val="2F1523C9"/>
    <w:rsid w:val="2F235B39"/>
    <w:rsid w:val="2F236C79"/>
    <w:rsid w:val="2F2D3DF4"/>
    <w:rsid w:val="2F4319EA"/>
    <w:rsid w:val="2F735768"/>
    <w:rsid w:val="2F7D2438"/>
    <w:rsid w:val="2FA808A6"/>
    <w:rsid w:val="2FA811EC"/>
    <w:rsid w:val="2FAD4710"/>
    <w:rsid w:val="2FD0497E"/>
    <w:rsid w:val="2FD6409B"/>
    <w:rsid w:val="2FE05C74"/>
    <w:rsid w:val="2FE5225A"/>
    <w:rsid w:val="30010B58"/>
    <w:rsid w:val="300A56D7"/>
    <w:rsid w:val="301E4C05"/>
    <w:rsid w:val="302774A3"/>
    <w:rsid w:val="302A3C52"/>
    <w:rsid w:val="30395C43"/>
    <w:rsid w:val="303A0349"/>
    <w:rsid w:val="304F36B8"/>
    <w:rsid w:val="30566F21"/>
    <w:rsid w:val="30710A41"/>
    <w:rsid w:val="308B6CE7"/>
    <w:rsid w:val="30C3638E"/>
    <w:rsid w:val="30DC0F43"/>
    <w:rsid w:val="30F23983"/>
    <w:rsid w:val="31314B0F"/>
    <w:rsid w:val="31443D36"/>
    <w:rsid w:val="314D2F38"/>
    <w:rsid w:val="31611217"/>
    <w:rsid w:val="316E11DC"/>
    <w:rsid w:val="318159BF"/>
    <w:rsid w:val="319544E8"/>
    <w:rsid w:val="31975348"/>
    <w:rsid w:val="319A0EEB"/>
    <w:rsid w:val="31AA48F6"/>
    <w:rsid w:val="31C01998"/>
    <w:rsid w:val="31D66C4B"/>
    <w:rsid w:val="31E45E81"/>
    <w:rsid w:val="3204479C"/>
    <w:rsid w:val="32182B20"/>
    <w:rsid w:val="32226669"/>
    <w:rsid w:val="32261F27"/>
    <w:rsid w:val="32726352"/>
    <w:rsid w:val="32BD5382"/>
    <w:rsid w:val="32F26CE9"/>
    <w:rsid w:val="330E191A"/>
    <w:rsid w:val="33207E7D"/>
    <w:rsid w:val="33483B2E"/>
    <w:rsid w:val="336A181A"/>
    <w:rsid w:val="336A563C"/>
    <w:rsid w:val="337E770A"/>
    <w:rsid w:val="33847945"/>
    <w:rsid w:val="339F6079"/>
    <w:rsid w:val="33B60C44"/>
    <w:rsid w:val="33E95046"/>
    <w:rsid w:val="3406659D"/>
    <w:rsid w:val="34066F3C"/>
    <w:rsid w:val="340B4EF1"/>
    <w:rsid w:val="34193AB8"/>
    <w:rsid w:val="341D068F"/>
    <w:rsid w:val="34217A0C"/>
    <w:rsid w:val="34316959"/>
    <w:rsid w:val="34496D9C"/>
    <w:rsid w:val="344A3A81"/>
    <w:rsid w:val="344E2731"/>
    <w:rsid w:val="345B6BC1"/>
    <w:rsid w:val="34685AE6"/>
    <w:rsid w:val="34823E44"/>
    <w:rsid w:val="34AB3B17"/>
    <w:rsid w:val="34B95D31"/>
    <w:rsid w:val="34CF3393"/>
    <w:rsid w:val="34DE1EC7"/>
    <w:rsid w:val="34EE186A"/>
    <w:rsid w:val="35192255"/>
    <w:rsid w:val="35287FAE"/>
    <w:rsid w:val="353E11C4"/>
    <w:rsid w:val="35581B81"/>
    <w:rsid w:val="35603A44"/>
    <w:rsid w:val="35896F5C"/>
    <w:rsid w:val="35AC6D6C"/>
    <w:rsid w:val="35C13050"/>
    <w:rsid w:val="35E429BA"/>
    <w:rsid w:val="35FE4C86"/>
    <w:rsid w:val="363E657D"/>
    <w:rsid w:val="364041CF"/>
    <w:rsid w:val="36434C2A"/>
    <w:rsid w:val="36510EAD"/>
    <w:rsid w:val="366A5161"/>
    <w:rsid w:val="366F1AE0"/>
    <w:rsid w:val="36706BB8"/>
    <w:rsid w:val="367852F0"/>
    <w:rsid w:val="368E39AF"/>
    <w:rsid w:val="369A304A"/>
    <w:rsid w:val="369F433B"/>
    <w:rsid w:val="36D04A11"/>
    <w:rsid w:val="36F275DB"/>
    <w:rsid w:val="36F904A4"/>
    <w:rsid w:val="37134BE4"/>
    <w:rsid w:val="371948C9"/>
    <w:rsid w:val="373321D9"/>
    <w:rsid w:val="37472C35"/>
    <w:rsid w:val="37485001"/>
    <w:rsid w:val="375A0A59"/>
    <w:rsid w:val="37691FF5"/>
    <w:rsid w:val="376B4967"/>
    <w:rsid w:val="377E4B13"/>
    <w:rsid w:val="379762ED"/>
    <w:rsid w:val="379C477D"/>
    <w:rsid w:val="37A22AA5"/>
    <w:rsid w:val="37BB4333"/>
    <w:rsid w:val="37C849B6"/>
    <w:rsid w:val="37F0299C"/>
    <w:rsid w:val="37F61973"/>
    <w:rsid w:val="37F62926"/>
    <w:rsid w:val="384F24A7"/>
    <w:rsid w:val="386C755C"/>
    <w:rsid w:val="386F0D9D"/>
    <w:rsid w:val="389B032D"/>
    <w:rsid w:val="38AA793D"/>
    <w:rsid w:val="38B277DA"/>
    <w:rsid w:val="38B83E3D"/>
    <w:rsid w:val="38BD1295"/>
    <w:rsid w:val="38C818E7"/>
    <w:rsid w:val="38DC1FD6"/>
    <w:rsid w:val="39734E10"/>
    <w:rsid w:val="39974C79"/>
    <w:rsid w:val="399A1496"/>
    <w:rsid w:val="39B42F70"/>
    <w:rsid w:val="39D52796"/>
    <w:rsid w:val="39D6051A"/>
    <w:rsid w:val="39DA652D"/>
    <w:rsid w:val="39EB1191"/>
    <w:rsid w:val="39FC65CC"/>
    <w:rsid w:val="39FE6F59"/>
    <w:rsid w:val="3A215A2B"/>
    <w:rsid w:val="3A4430C1"/>
    <w:rsid w:val="3A543DA5"/>
    <w:rsid w:val="3A750E6E"/>
    <w:rsid w:val="3A941C32"/>
    <w:rsid w:val="3AA83C87"/>
    <w:rsid w:val="3AB67AB0"/>
    <w:rsid w:val="3AC628CD"/>
    <w:rsid w:val="3AD603BE"/>
    <w:rsid w:val="3AEF76EC"/>
    <w:rsid w:val="3AF2384C"/>
    <w:rsid w:val="3B002605"/>
    <w:rsid w:val="3B0E070B"/>
    <w:rsid w:val="3B0E7276"/>
    <w:rsid w:val="3B190FD4"/>
    <w:rsid w:val="3B5A0033"/>
    <w:rsid w:val="3B6643B5"/>
    <w:rsid w:val="3B7566C9"/>
    <w:rsid w:val="3BA34E54"/>
    <w:rsid w:val="3BAD45C9"/>
    <w:rsid w:val="3BC477EF"/>
    <w:rsid w:val="3BD54ECE"/>
    <w:rsid w:val="3BE26336"/>
    <w:rsid w:val="3BEA0F0F"/>
    <w:rsid w:val="3BFE35EF"/>
    <w:rsid w:val="3C136345"/>
    <w:rsid w:val="3C260152"/>
    <w:rsid w:val="3C4F3ADC"/>
    <w:rsid w:val="3C5C187A"/>
    <w:rsid w:val="3C7F4555"/>
    <w:rsid w:val="3C9B5744"/>
    <w:rsid w:val="3C9E2661"/>
    <w:rsid w:val="3CA0146E"/>
    <w:rsid w:val="3CC276DE"/>
    <w:rsid w:val="3CEE7DA8"/>
    <w:rsid w:val="3CFF78D5"/>
    <w:rsid w:val="3D1F4B70"/>
    <w:rsid w:val="3D245838"/>
    <w:rsid w:val="3D3706E1"/>
    <w:rsid w:val="3D386FDD"/>
    <w:rsid w:val="3D4A629D"/>
    <w:rsid w:val="3D4C5425"/>
    <w:rsid w:val="3D6A1E76"/>
    <w:rsid w:val="3D944C04"/>
    <w:rsid w:val="3D9609F7"/>
    <w:rsid w:val="3DCD1FDC"/>
    <w:rsid w:val="3DD378B2"/>
    <w:rsid w:val="3DF862BE"/>
    <w:rsid w:val="3E1C7AB3"/>
    <w:rsid w:val="3E522CC8"/>
    <w:rsid w:val="3E5C192C"/>
    <w:rsid w:val="3E6C53A7"/>
    <w:rsid w:val="3E826A0A"/>
    <w:rsid w:val="3E9F580B"/>
    <w:rsid w:val="3EB06511"/>
    <w:rsid w:val="3EBC1C11"/>
    <w:rsid w:val="3EC7548D"/>
    <w:rsid w:val="3EE8198D"/>
    <w:rsid w:val="3EEF033C"/>
    <w:rsid w:val="3EF6D5F8"/>
    <w:rsid w:val="3F001701"/>
    <w:rsid w:val="3F01199F"/>
    <w:rsid w:val="3F0561CC"/>
    <w:rsid w:val="3F4168C2"/>
    <w:rsid w:val="3F7B1879"/>
    <w:rsid w:val="3FB07CE1"/>
    <w:rsid w:val="3FC24032"/>
    <w:rsid w:val="3FE0008D"/>
    <w:rsid w:val="3FE27F44"/>
    <w:rsid w:val="3FE44DB0"/>
    <w:rsid w:val="40047FED"/>
    <w:rsid w:val="40295C55"/>
    <w:rsid w:val="40461D6E"/>
    <w:rsid w:val="404F327E"/>
    <w:rsid w:val="40614807"/>
    <w:rsid w:val="40764F3C"/>
    <w:rsid w:val="40C75330"/>
    <w:rsid w:val="40CA7613"/>
    <w:rsid w:val="40ED7B88"/>
    <w:rsid w:val="40F40090"/>
    <w:rsid w:val="4119401A"/>
    <w:rsid w:val="4134318C"/>
    <w:rsid w:val="41401527"/>
    <w:rsid w:val="414420D7"/>
    <w:rsid w:val="41497185"/>
    <w:rsid w:val="415872A4"/>
    <w:rsid w:val="417D70A3"/>
    <w:rsid w:val="418740B0"/>
    <w:rsid w:val="418C082A"/>
    <w:rsid w:val="419844D8"/>
    <w:rsid w:val="41A2034E"/>
    <w:rsid w:val="41AA0C03"/>
    <w:rsid w:val="41B16375"/>
    <w:rsid w:val="41B240A7"/>
    <w:rsid w:val="41D06D84"/>
    <w:rsid w:val="41D536E3"/>
    <w:rsid w:val="41F8600A"/>
    <w:rsid w:val="420014A1"/>
    <w:rsid w:val="4218131F"/>
    <w:rsid w:val="422D2160"/>
    <w:rsid w:val="42396A7D"/>
    <w:rsid w:val="42470693"/>
    <w:rsid w:val="42925DB2"/>
    <w:rsid w:val="42C03D90"/>
    <w:rsid w:val="42EC7954"/>
    <w:rsid w:val="42F9254F"/>
    <w:rsid w:val="43090FD9"/>
    <w:rsid w:val="430D0D7E"/>
    <w:rsid w:val="43313A24"/>
    <w:rsid w:val="43416A49"/>
    <w:rsid w:val="435C75F3"/>
    <w:rsid w:val="43715308"/>
    <w:rsid w:val="437E4BE0"/>
    <w:rsid w:val="43AA5F6D"/>
    <w:rsid w:val="43BB6864"/>
    <w:rsid w:val="43BC29BB"/>
    <w:rsid w:val="43CA4198"/>
    <w:rsid w:val="43E01243"/>
    <w:rsid w:val="43F00510"/>
    <w:rsid w:val="44133386"/>
    <w:rsid w:val="442858E1"/>
    <w:rsid w:val="4431474F"/>
    <w:rsid w:val="44321313"/>
    <w:rsid w:val="44371185"/>
    <w:rsid w:val="443A7128"/>
    <w:rsid w:val="4440430F"/>
    <w:rsid w:val="446B1C7D"/>
    <w:rsid w:val="446C6E24"/>
    <w:rsid w:val="447E2A0F"/>
    <w:rsid w:val="448A411E"/>
    <w:rsid w:val="449A30DE"/>
    <w:rsid w:val="44A47695"/>
    <w:rsid w:val="44BA557D"/>
    <w:rsid w:val="44BE666B"/>
    <w:rsid w:val="44D9550F"/>
    <w:rsid w:val="44E943A7"/>
    <w:rsid w:val="450918B6"/>
    <w:rsid w:val="452F4F26"/>
    <w:rsid w:val="45405345"/>
    <w:rsid w:val="45463295"/>
    <w:rsid w:val="45625783"/>
    <w:rsid w:val="45875321"/>
    <w:rsid w:val="4588590C"/>
    <w:rsid w:val="45AB5E98"/>
    <w:rsid w:val="45C513B0"/>
    <w:rsid w:val="45C861FB"/>
    <w:rsid w:val="46014259"/>
    <w:rsid w:val="461C5622"/>
    <w:rsid w:val="46207231"/>
    <w:rsid w:val="462678CF"/>
    <w:rsid w:val="46384CE0"/>
    <w:rsid w:val="46602401"/>
    <w:rsid w:val="4668035E"/>
    <w:rsid w:val="46886296"/>
    <w:rsid w:val="468F73FE"/>
    <w:rsid w:val="469A0BA6"/>
    <w:rsid w:val="46A009ED"/>
    <w:rsid w:val="46A4761C"/>
    <w:rsid w:val="46BD0001"/>
    <w:rsid w:val="46BE73B7"/>
    <w:rsid w:val="46CF3BB8"/>
    <w:rsid w:val="46F012F9"/>
    <w:rsid w:val="46F62080"/>
    <w:rsid w:val="46FC4F20"/>
    <w:rsid w:val="471274C2"/>
    <w:rsid w:val="471A7100"/>
    <w:rsid w:val="47270310"/>
    <w:rsid w:val="47872571"/>
    <w:rsid w:val="478E4E27"/>
    <w:rsid w:val="47B570E5"/>
    <w:rsid w:val="47BD2B2E"/>
    <w:rsid w:val="47CC29CB"/>
    <w:rsid w:val="47CC540F"/>
    <w:rsid w:val="47FA7B8E"/>
    <w:rsid w:val="48042B34"/>
    <w:rsid w:val="481007F7"/>
    <w:rsid w:val="482228FB"/>
    <w:rsid w:val="48304BEE"/>
    <w:rsid w:val="48524B0F"/>
    <w:rsid w:val="485425F6"/>
    <w:rsid w:val="485B0F43"/>
    <w:rsid w:val="486755EB"/>
    <w:rsid w:val="488F4366"/>
    <w:rsid w:val="48D07210"/>
    <w:rsid w:val="48D86719"/>
    <w:rsid w:val="48F32F3B"/>
    <w:rsid w:val="490259A8"/>
    <w:rsid w:val="49132D3B"/>
    <w:rsid w:val="497425E1"/>
    <w:rsid w:val="498116C1"/>
    <w:rsid w:val="498A523B"/>
    <w:rsid w:val="499F1C25"/>
    <w:rsid w:val="49AC50DE"/>
    <w:rsid w:val="49B101C9"/>
    <w:rsid w:val="49C05A4A"/>
    <w:rsid w:val="49E113CD"/>
    <w:rsid w:val="49E4340C"/>
    <w:rsid w:val="49F673AD"/>
    <w:rsid w:val="4A171FDA"/>
    <w:rsid w:val="4A1F34F0"/>
    <w:rsid w:val="4A3E1DFE"/>
    <w:rsid w:val="4A4F3F3B"/>
    <w:rsid w:val="4A557DC9"/>
    <w:rsid w:val="4A5859B6"/>
    <w:rsid w:val="4A5E5A7F"/>
    <w:rsid w:val="4A6F5CAB"/>
    <w:rsid w:val="4A7B361B"/>
    <w:rsid w:val="4A830E92"/>
    <w:rsid w:val="4A8E24A5"/>
    <w:rsid w:val="4AA538E2"/>
    <w:rsid w:val="4AA85AA1"/>
    <w:rsid w:val="4AAC3CC5"/>
    <w:rsid w:val="4AB074A4"/>
    <w:rsid w:val="4AB859D6"/>
    <w:rsid w:val="4AC73BB8"/>
    <w:rsid w:val="4AC93118"/>
    <w:rsid w:val="4ADC18E8"/>
    <w:rsid w:val="4B3012BB"/>
    <w:rsid w:val="4B30329B"/>
    <w:rsid w:val="4B4F2A61"/>
    <w:rsid w:val="4B6206BA"/>
    <w:rsid w:val="4B6B1F98"/>
    <w:rsid w:val="4BA14318"/>
    <w:rsid w:val="4BA72EB1"/>
    <w:rsid w:val="4BC75FB4"/>
    <w:rsid w:val="4BCD4F56"/>
    <w:rsid w:val="4BDA6C38"/>
    <w:rsid w:val="4BE15EC5"/>
    <w:rsid w:val="4C16473E"/>
    <w:rsid w:val="4C261A3A"/>
    <w:rsid w:val="4C3B48FD"/>
    <w:rsid w:val="4C457A46"/>
    <w:rsid w:val="4C57618A"/>
    <w:rsid w:val="4CA83BAA"/>
    <w:rsid w:val="4CBD6FDE"/>
    <w:rsid w:val="4CC91FEF"/>
    <w:rsid w:val="4CDF5113"/>
    <w:rsid w:val="4CE87073"/>
    <w:rsid w:val="4CF71222"/>
    <w:rsid w:val="4D22697E"/>
    <w:rsid w:val="4D2D61FC"/>
    <w:rsid w:val="4D3C6E52"/>
    <w:rsid w:val="4D6C7200"/>
    <w:rsid w:val="4D9661D8"/>
    <w:rsid w:val="4DAD19F9"/>
    <w:rsid w:val="4DB45FFA"/>
    <w:rsid w:val="4DD62336"/>
    <w:rsid w:val="4DDF60E0"/>
    <w:rsid w:val="4DE107E9"/>
    <w:rsid w:val="4DEB5A29"/>
    <w:rsid w:val="4DF74D1B"/>
    <w:rsid w:val="4E0066F0"/>
    <w:rsid w:val="4E144BA8"/>
    <w:rsid w:val="4E324158"/>
    <w:rsid w:val="4E332FE3"/>
    <w:rsid w:val="4E3E294A"/>
    <w:rsid w:val="4E45017D"/>
    <w:rsid w:val="4E57075F"/>
    <w:rsid w:val="4E846B0F"/>
    <w:rsid w:val="4E99091F"/>
    <w:rsid w:val="4E9A4715"/>
    <w:rsid w:val="4E9F1C96"/>
    <w:rsid w:val="4EA62F7D"/>
    <w:rsid w:val="4EAA45D6"/>
    <w:rsid w:val="4EAF0CD3"/>
    <w:rsid w:val="4EB4138B"/>
    <w:rsid w:val="4ECC7F56"/>
    <w:rsid w:val="4ECF0DD2"/>
    <w:rsid w:val="4EE5527D"/>
    <w:rsid w:val="4EF76B75"/>
    <w:rsid w:val="4F2558B8"/>
    <w:rsid w:val="4F3030B6"/>
    <w:rsid w:val="4F307F99"/>
    <w:rsid w:val="4F5712D6"/>
    <w:rsid w:val="4F61758B"/>
    <w:rsid w:val="4F6F18D7"/>
    <w:rsid w:val="4FB9185A"/>
    <w:rsid w:val="4FCC33AF"/>
    <w:rsid w:val="4FCE5792"/>
    <w:rsid w:val="4FE35DF0"/>
    <w:rsid w:val="4FE94B64"/>
    <w:rsid w:val="501C56B7"/>
    <w:rsid w:val="504F359D"/>
    <w:rsid w:val="50530BC8"/>
    <w:rsid w:val="508C01A9"/>
    <w:rsid w:val="50A0169A"/>
    <w:rsid w:val="50A54FE5"/>
    <w:rsid w:val="50B0253B"/>
    <w:rsid w:val="50C15033"/>
    <w:rsid w:val="50FA20DB"/>
    <w:rsid w:val="51187221"/>
    <w:rsid w:val="5131350C"/>
    <w:rsid w:val="513C2EDD"/>
    <w:rsid w:val="51833443"/>
    <w:rsid w:val="519949CA"/>
    <w:rsid w:val="5199796C"/>
    <w:rsid w:val="51BD627C"/>
    <w:rsid w:val="51DB60B9"/>
    <w:rsid w:val="51DC26E1"/>
    <w:rsid w:val="51DE196A"/>
    <w:rsid w:val="51E273BE"/>
    <w:rsid w:val="51E61FD0"/>
    <w:rsid w:val="51EF26CD"/>
    <w:rsid w:val="52244CE0"/>
    <w:rsid w:val="522A03F2"/>
    <w:rsid w:val="52341AFD"/>
    <w:rsid w:val="52392A88"/>
    <w:rsid w:val="523B5CD2"/>
    <w:rsid w:val="52597C66"/>
    <w:rsid w:val="527F3531"/>
    <w:rsid w:val="52847CC6"/>
    <w:rsid w:val="529D3D17"/>
    <w:rsid w:val="52B17872"/>
    <w:rsid w:val="52BA0C9C"/>
    <w:rsid w:val="52C06C9F"/>
    <w:rsid w:val="53187152"/>
    <w:rsid w:val="53392F90"/>
    <w:rsid w:val="53476745"/>
    <w:rsid w:val="534C5B64"/>
    <w:rsid w:val="53515CAE"/>
    <w:rsid w:val="536107A3"/>
    <w:rsid w:val="538240B5"/>
    <w:rsid w:val="53AD440C"/>
    <w:rsid w:val="53DE163D"/>
    <w:rsid w:val="53F8359B"/>
    <w:rsid w:val="541455EA"/>
    <w:rsid w:val="542303F8"/>
    <w:rsid w:val="545D2753"/>
    <w:rsid w:val="54604F80"/>
    <w:rsid w:val="54612EE1"/>
    <w:rsid w:val="546209B4"/>
    <w:rsid w:val="54666D10"/>
    <w:rsid w:val="5478407C"/>
    <w:rsid w:val="5490425F"/>
    <w:rsid w:val="54961B6C"/>
    <w:rsid w:val="54967355"/>
    <w:rsid w:val="54CB6F02"/>
    <w:rsid w:val="54D00BEA"/>
    <w:rsid w:val="54D23DEC"/>
    <w:rsid w:val="54E818E7"/>
    <w:rsid w:val="54EB6B58"/>
    <w:rsid w:val="54EC26DD"/>
    <w:rsid w:val="55052414"/>
    <w:rsid w:val="55090217"/>
    <w:rsid w:val="551A29AD"/>
    <w:rsid w:val="55346F2B"/>
    <w:rsid w:val="55364E1B"/>
    <w:rsid w:val="55437EFB"/>
    <w:rsid w:val="55844014"/>
    <w:rsid w:val="55855303"/>
    <w:rsid w:val="559537FA"/>
    <w:rsid w:val="55AC05AB"/>
    <w:rsid w:val="55B82042"/>
    <w:rsid w:val="55C34E73"/>
    <w:rsid w:val="55D45164"/>
    <w:rsid w:val="55FC2402"/>
    <w:rsid w:val="55FC6482"/>
    <w:rsid w:val="561624E4"/>
    <w:rsid w:val="56206DD9"/>
    <w:rsid w:val="563805C7"/>
    <w:rsid w:val="56433506"/>
    <w:rsid w:val="56617DD7"/>
    <w:rsid w:val="568238F3"/>
    <w:rsid w:val="56AB71DB"/>
    <w:rsid w:val="56BD2924"/>
    <w:rsid w:val="56D71B8E"/>
    <w:rsid w:val="57085EE4"/>
    <w:rsid w:val="570B3E02"/>
    <w:rsid w:val="571BFF49"/>
    <w:rsid w:val="571F415F"/>
    <w:rsid w:val="57213B92"/>
    <w:rsid w:val="57284198"/>
    <w:rsid w:val="573F5101"/>
    <w:rsid w:val="576D37A4"/>
    <w:rsid w:val="578E65D4"/>
    <w:rsid w:val="57B049BA"/>
    <w:rsid w:val="57B958F8"/>
    <w:rsid w:val="57C05CCD"/>
    <w:rsid w:val="57C413A5"/>
    <w:rsid w:val="57EE3484"/>
    <w:rsid w:val="57F80C60"/>
    <w:rsid w:val="58112E7E"/>
    <w:rsid w:val="58215AB6"/>
    <w:rsid w:val="582B0154"/>
    <w:rsid w:val="5882097E"/>
    <w:rsid w:val="58862B72"/>
    <w:rsid w:val="58900C95"/>
    <w:rsid w:val="589C50B7"/>
    <w:rsid w:val="589E625B"/>
    <w:rsid w:val="58B20AEC"/>
    <w:rsid w:val="58BF52A9"/>
    <w:rsid w:val="58D87F55"/>
    <w:rsid w:val="58DF4FEC"/>
    <w:rsid w:val="58ED2DF8"/>
    <w:rsid w:val="58FE49B7"/>
    <w:rsid w:val="59021FD2"/>
    <w:rsid w:val="59267B33"/>
    <w:rsid w:val="592B4373"/>
    <w:rsid w:val="59615283"/>
    <w:rsid w:val="596662A5"/>
    <w:rsid w:val="59902F35"/>
    <w:rsid w:val="5994238E"/>
    <w:rsid w:val="5995052F"/>
    <w:rsid w:val="59B319EB"/>
    <w:rsid w:val="59D165F0"/>
    <w:rsid w:val="59E04505"/>
    <w:rsid w:val="59FA3177"/>
    <w:rsid w:val="5A2A2E32"/>
    <w:rsid w:val="5A2B5EDB"/>
    <w:rsid w:val="5A3A0AA5"/>
    <w:rsid w:val="5A44578C"/>
    <w:rsid w:val="5A4C63EF"/>
    <w:rsid w:val="5A4F554A"/>
    <w:rsid w:val="5A506F3E"/>
    <w:rsid w:val="5A940D72"/>
    <w:rsid w:val="5AC661A1"/>
    <w:rsid w:val="5AF248C7"/>
    <w:rsid w:val="5AF46232"/>
    <w:rsid w:val="5B411CCC"/>
    <w:rsid w:val="5B6441D3"/>
    <w:rsid w:val="5B6B430D"/>
    <w:rsid w:val="5B7B31A9"/>
    <w:rsid w:val="5B83592D"/>
    <w:rsid w:val="5BA069F2"/>
    <w:rsid w:val="5BA33C64"/>
    <w:rsid w:val="5BBA4E81"/>
    <w:rsid w:val="5BDD7F38"/>
    <w:rsid w:val="5C047B83"/>
    <w:rsid w:val="5C267747"/>
    <w:rsid w:val="5C2F2808"/>
    <w:rsid w:val="5C414134"/>
    <w:rsid w:val="5C4D667C"/>
    <w:rsid w:val="5C941F82"/>
    <w:rsid w:val="5C9A3C1D"/>
    <w:rsid w:val="5C9E5258"/>
    <w:rsid w:val="5CA72002"/>
    <w:rsid w:val="5CA7BEF0"/>
    <w:rsid w:val="5CEC1798"/>
    <w:rsid w:val="5D050023"/>
    <w:rsid w:val="5D077BAE"/>
    <w:rsid w:val="5D1B4EFD"/>
    <w:rsid w:val="5D232C38"/>
    <w:rsid w:val="5D276BDB"/>
    <w:rsid w:val="5D2E7780"/>
    <w:rsid w:val="5D63484D"/>
    <w:rsid w:val="5D787B8A"/>
    <w:rsid w:val="5D8B5480"/>
    <w:rsid w:val="5D956205"/>
    <w:rsid w:val="5D983E4F"/>
    <w:rsid w:val="5DC170F4"/>
    <w:rsid w:val="5DCB48EE"/>
    <w:rsid w:val="5DCF5602"/>
    <w:rsid w:val="5DD21301"/>
    <w:rsid w:val="5DE424DB"/>
    <w:rsid w:val="5DF448E5"/>
    <w:rsid w:val="5DF6A55E"/>
    <w:rsid w:val="5E2C3A7D"/>
    <w:rsid w:val="5E390CAF"/>
    <w:rsid w:val="5E3C6D30"/>
    <w:rsid w:val="5E4E37AD"/>
    <w:rsid w:val="5E4E4E2C"/>
    <w:rsid w:val="5E5C2775"/>
    <w:rsid w:val="5E5F5EF7"/>
    <w:rsid w:val="5E697D49"/>
    <w:rsid w:val="5E6D720A"/>
    <w:rsid w:val="5E7F4FE5"/>
    <w:rsid w:val="5EAE154C"/>
    <w:rsid w:val="5EB23E2B"/>
    <w:rsid w:val="5EBC2507"/>
    <w:rsid w:val="5EC5386C"/>
    <w:rsid w:val="5ECC7074"/>
    <w:rsid w:val="5EDA419A"/>
    <w:rsid w:val="5EE51AE4"/>
    <w:rsid w:val="5EF048AB"/>
    <w:rsid w:val="5F036FBE"/>
    <w:rsid w:val="5F0A15F3"/>
    <w:rsid w:val="5F433247"/>
    <w:rsid w:val="5F4415E1"/>
    <w:rsid w:val="5F45258B"/>
    <w:rsid w:val="5F5153CA"/>
    <w:rsid w:val="5F5D5201"/>
    <w:rsid w:val="5F690130"/>
    <w:rsid w:val="5F73BD68"/>
    <w:rsid w:val="5F966E18"/>
    <w:rsid w:val="5F970059"/>
    <w:rsid w:val="5F9A70E8"/>
    <w:rsid w:val="5FB0093D"/>
    <w:rsid w:val="5FE65556"/>
    <w:rsid w:val="601E660F"/>
    <w:rsid w:val="603926E4"/>
    <w:rsid w:val="609C6B9A"/>
    <w:rsid w:val="60A56859"/>
    <w:rsid w:val="60AB1D4C"/>
    <w:rsid w:val="60B52778"/>
    <w:rsid w:val="60C82547"/>
    <w:rsid w:val="60D90292"/>
    <w:rsid w:val="61022FB1"/>
    <w:rsid w:val="61031113"/>
    <w:rsid w:val="6113529D"/>
    <w:rsid w:val="61166383"/>
    <w:rsid w:val="613A51F3"/>
    <w:rsid w:val="614A63D5"/>
    <w:rsid w:val="614B4412"/>
    <w:rsid w:val="6155317E"/>
    <w:rsid w:val="615F1B75"/>
    <w:rsid w:val="61BB2FCE"/>
    <w:rsid w:val="61D57BE4"/>
    <w:rsid w:val="61F66151"/>
    <w:rsid w:val="620432BC"/>
    <w:rsid w:val="6205712B"/>
    <w:rsid w:val="62187792"/>
    <w:rsid w:val="629A0A03"/>
    <w:rsid w:val="62A15832"/>
    <w:rsid w:val="62A872C5"/>
    <w:rsid w:val="62C47FC5"/>
    <w:rsid w:val="62D31681"/>
    <w:rsid w:val="62D50185"/>
    <w:rsid w:val="62F449E2"/>
    <w:rsid w:val="630C0E11"/>
    <w:rsid w:val="630E388B"/>
    <w:rsid w:val="63360D48"/>
    <w:rsid w:val="63671319"/>
    <w:rsid w:val="637A3328"/>
    <w:rsid w:val="63813D88"/>
    <w:rsid w:val="6388493C"/>
    <w:rsid w:val="63896059"/>
    <w:rsid w:val="63AA056F"/>
    <w:rsid w:val="63AC7980"/>
    <w:rsid w:val="63B240BD"/>
    <w:rsid w:val="63F0428F"/>
    <w:rsid w:val="63FA14BE"/>
    <w:rsid w:val="640516EE"/>
    <w:rsid w:val="640D6BEF"/>
    <w:rsid w:val="64257378"/>
    <w:rsid w:val="64284B5D"/>
    <w:rsid w:val="642E3C6C"/>
    <w:rsid w:val="6472739A"/>
    <w:rsid w:val="64732602"/>
    <w:rsid w:val="64945730"/>
    <w:rsid w:val="64B97A50"/>
    <w:rsid w:val="64BC7EC9"/>
    <w:rsid w:val="64C85EB7"/>
    <w:rsid w:val="64DB76E4"/>
    <w:rsid w:val="64E472EC"/>
    <w:rsid w:val="64F1387C"/>
    <w:rsid w:val="64FD041F"/>
    <w:rsid w:val="64FE7D01"/>
    <w:rsid w:val="64FF55AF"/>
    <w:rsid w:val="650A312E"/>
    <w:rsid w:val="6510790A"/>
    <w:rsid w:val="654153AA"/>
    <w:rsid w:val="655D5D1D"/>
    <w:rsid w:val="657F4530"/>
    <w:rsid w:val="65847FCB"/>
    <w:rsid w:val="658D6CC0"/>
    <w:rsid w:val="659912BC"/>
    <w:rsid w:val="65E850A7"/>
    <w:rsid w:val="65F22F16"/>
    <w:rsid w:val="66177626"/>
    <w:rsid w:val="661F1C25"/>
    <w:rsid w:val="66205162"/>
    <w:rsid w:val="663C214A"/>
    <w:rsid w:val="664B3CD4"/>
    <w:rsid w:val="666770BE"/>
    <w:rsid w:val="666A2BB2"/>
    <w:rsid w:val="666B550A"/>
    <w:rsid w:val="668A491E"/>
    <w:rsid w:val="66B75538"/>
    <w:rsid w:val="66CC6427"/>
    <w:rsid w:val="66E66872"/>
    <w:rsid w:val="67446DCC"/>
    <w:rsid w:val="67467301"/>
    <w:rsid w:val="67487F3E"/>
    <w:rsid w:val="675D5843"/>
    <w:rsid w:val="676952A1"/>
    <w:rsid w:val="676B24FB"/>
    <w:rsid w:val="67967A99"/>
    <w:rsid w:val="67C174B3"/>
    <w:rsid w:val="67C942CA"/>
    <w:rsid w:val="67E643A3"/>
    <w:rsid w:val="681A2772"/>
    <w:rsid w:val="681E5132"/>
    <w:rsid w:val="684626D0"/>
    <w:rsid w:val="684C208C"/>
    <w:rsid w:val="685B5082"/>
    <w:rsid w:val="685E3EBD"/>
    <w:rsid w:val="686457A3"/>
    <w:rsid w:val="68681923"/>
    <w:rsid w:val="68836BBC"/>
    <w:rsid w:val="68982479"/>
    <w:rsid w:val="68A02082"/>
    <w:rsid w:val="68AB5D80"/>
    <w:rsid w:val="68B02F4E"/>
    <w:rsid w:val="68C00628"/>
    <w:rsid w:val="68E0239E"/>
    <w:rsid w:val="68E82796"/>
    <w:rsid w:val="68E92E55"/>
    <w:rsid w:val="68EC55F7"/>
    <w:rsid w:val="690560DF"/>
    <w:rsid w:val="69075C34"/>
    <w:rsid w:val="691A5EE6"/>
    <w:rsid w:val="691E5013"/>
    <w:rsid w:val="69231419"/>
    <w:rsid w:val="693F23B7"/>
    <w:rsid w:val="6956398A"/>
    <w:rsid w:val="696370F4"/>
    <w:rsid w:val="696C0310"/>
    <w:rsid w:val="69845C64"/>
    <w:rsid w:val="69A914F7"/>
    <w:rsid w:val="69B247C8"/>
    <w:rsid w:val="69C22BC8"/>
    <w:rsid w:val="69C64714"/>
    <w:rsid w:val="69CA4852"/>
    <w:rsid w:val="69CC56B4"/>
    <w:rsid w:val="69EF59B1"/>
    <w:rsid w:val="6A0700E9"/>
    <w:rsid w:val="6A092786"/>
    <w:rsid w:val="6A2B02B0"/>
    <w:rsid w:val="6A327563"/>
    <w:rsid w:val="6A3B457F"/>
    <w:rsid w:val="6A4109EA"/>
    <w:rsid w:val="6A4C7071"/>
    <w:rsid w:val="6A553A73"/>
    <w:rsid w:val="6A9051B8"/>
    <w:rsid w:val="6A9A31A7"/>
    <w:rsid w:val="6AAA1233"/>
    <w:rsid w:val="6B3525B5"/>
    <w:rsid w:val="6B3B018B"/>
    <w:rsid w:val="6B4337DD"/>
    <w:rsid w:val="6B5B3A72"/>
    <w:rsid w:val="6B5E41D4"/>
    <w:rsid w:val="6B60619E"/>
    <w:rsid w:val="6B6D5FC2"/>
    <w:rsid w:val="6BCF7AD6"/>
    <w:rsid w:val="6BE333ED"/>
    <w:rsid w:val="6C171503"/>
    <w:rsid w:val="6C176285"/>
    <w:rsid w:val="6C1A7210"/>
    <w:rsid w:val="6C1B6850"/>
    <w:rsid w:val="6C225448"/>
    <w:rsid w:val="6C2C6080"/>
    <w:rsid w:val="6C350AD4"/>
    <w:rsid w:val="6C560CA8"/>
    <w:rsid w:val="6C933EFE"/>
    <w:rsid w:val="6C9A123C"/>
    <w:rsid w:val="6C9C5BD4"/>
    <w:rsid w:val="6CB76C88"/>
    <w:rsid w:val="6CDD04AE"/>
    <w:rsid w:val="6CEB1A97"/>
    <w:rsid w:val="6CF42ABF"/>
    <w:rsid w:val="6D1C298A"/>
    <w:rsid w:val="6D1F1741"/>
    <w:rsid w:val="6D216851"/>
    <w:rsid w:val="6D5E2905"/>
    <w:rsid w:val="6D827B16"/>
    <w:rsid w:val="6D8E1695"/>
    <w:rsid w:val="6D9222C1"/>
    <w:rsid w:val="6D9803A2"/>
    <w:rsid w:val="6DA221C1"/>
    <w:rsid w:val="6DCD28E3"/>
    <w:rsid w:val="6DEA4F8E"/>
    <w:rsid w:val="6DF710C0"/>
    <w:rsid w:val="6DFE7A4F"/>
    <w:rsid w:val="6E0C0136"/>
    <w:rsid w:val="6E130DE5"/>
    <w:rsid w:val="6E194716"/>
    <w:rsid w:val="6E5A1A5A"/>
    <w:rsid w:val="6E7962F9"/>
    <w:rsid w:val="6EAE2137"/>
    <w:rsid w:val="6EB221A0"/>
    <w:rsid w:val="6EB44823"/>
    <w:rsid w:val="6ECF300F"/>
    <w:rsid w:val="6EED0750"/>
    <w:rsid w:val="6EEE712E"/>
    <w:rsid w:val="6F010C33"/>
    <w:rsid w:val="6F431348"/>
    <w:rsid w:val="6F451933"/>
    <w:rsid w:val="6F58000D"/>
    <w:rsid w:val="6F600A80"/>
    <w:rsid w:val="6F7E7354"/>
    <w:rsid w:val="6F9A4163"/>
    <w:rsid w:val="6FCD1A6E"/>
    <w:rsid w:val="6FD77A28"/>
    <w:rsid w:val="6FEF9C0E"/>
    <w:rsid w:val="6FF35895"/>
    <w:rsid w:val="70151AF2"/>
    <w:rsid w:val="70291C46"/>
    <w:rsid w:val="70341DAC"/>
    <w:rsid w:val="70350C60"/>
    <w:rsid w:val="70545BA6"/>
    <w:rsid w:val="7075685A"/>
    <w:rsid w:val="70A07301"/>
    <w:rsid w:val="70A30A11"/>
    <w:rsid w:val="70AC2981"/>
    <w:rsid w:val="70B7547C"/>
    <w:rsid w:val="70BC27A3"/>
    <w:rsid w:val="70C04C1F"/>
    <w:rsid w:val="70CE4C96"/>
    <w:rsid w:val="70CF0B3D"/>
    <w:rsid w:val="70D13F1B"/>
    <w:rsid w:val="70D3555D"/>
    <w:rsid w:val="71354387"/>
    <w:rsid w:val="714317DD"/>
    <w:rsid w:val="714D31FC"/>
    <w:rsid w:val="715A543E"/>
    <w:rsid w:val="7162408D"/>
    <w:rsid w:val="71625915"/>
    <w:rsid w:val="71772542"/>
    <w:rsid w:val="71AC34D4"/>
    <w:rsid w:val="71B21069"/>
    <w:rsid w:val="71CA73EC"/>
    <w:rsid w:val="71CC3CC0"/>
    <w:rsid w:val="71DB24DA"/>
    <w:rsid w:val="71F633F8"/>
    <w:rsid w:val="71F744F2"/>
    <w:rsid w:val="7218415A"/>
    <w:rsid w:val="721F5CC8"/>
    <w:rsid w:val="72450106"/>
    <w:rsid w:val="72860859"/>
    <w:rsid w:val="72A33D69"/>
    <w:rsid w:val="72CE5066"/>
    <w:rsid w:val="731A697D"/>
    <w:rsid w:val="731F249B"/>
    <w:rsid w:val="733D4CBA"/>
    <w:rsid w:val="73410663"/>
    <w:rsid w:val="73584FE4"/>
    <w:rsid w:val="735A2220"/>
    <w:rsid w:val="73793F92"/>
    <w:rsid w:val="739E4D03"/>
    <w:rsid w:val="73B9644B"/>
    <w:rsid w:val="73D83477"/>
    <w:rsid w:val="73E43E5B"/>
    <w:rsid w:val="74146E6C"/>
    <w:rsid w:val="742A52BA"/>
    <w:rsid w:val="74791660"/>
    <w:rsid w:val="747924D5"/>
    <w:rsid w:val="748D443D"/>
    <w:rsid w:val="74B63C4A"/>
    <w:rsid w:val="74BF0839"/>
    <w:rsid w:val="74C53AE2"/>
    <w:rsid w:val="74CF6187"/>
    <w:rsid w:val="74D30D95"/>
    <w:rsid w:val="74F62207"/>
    <w:rsid w:val="750D788E"/>
    <w:rsid w:val="752A5775"/>
    <w:rsid w:val="754A4575"/>
    <w:rsid w:val="7564688B"/>
    <w:rsid w:val="75745F30"/>
    <w:rsid w:val="75893336"/>
    <w:rsid w:val="75C74990"/>
    <w:rsid w:val="75CC5684"/>
    <w:rsid w:val="75D52C2D"/>
    <w:rsid w:val="75FE0A8D"/>
    <w:rsid w:val="76021F59"/>
    <w:rsid w:val="760807B1"/>
    <w:rsid w:val="76413491"/>
    <w:rsid w:val="7649768F"/>
    <w:rsid w:val="765B1419"/>
    <w:rsid w:val="765C7562"/>
    <w:rsid w:val="76652961"/>
    <w:rsid w:val="7671275F"/>
    <w:rsid w:val="76971CDF"/>
    <w:rsid w:val="769D4069"/>
    <w:rsid w:val="76A60379"/>
    <w:rsid w:val="76AA5144"/>
    <w:rsid w:val="76AC1D52"/>
    <w:rsid w:val="76DF0815"/>
    <w:rsid w:val="76E56A8E"/>
    <w:rsid w:val="76F53C3E"/>
    <w:rsid w:val="76F63ED8"/>
    <w:rsid w:val="76F83B54"/>
    <w:rsid w:val="770976EA"/>
    <w:rsid w:val="772938E8"/>
    <w:rsid w:val="773125E2"/>
    <w:rsid w:val="77342450"/>
    <w:rsid w:val="775D3592"/>
    <w:rsid w:val="77AC0674"/>
    <w:rsid w:val="77B5517C"/>
    <w:rsid w:val="77BA7C86"/>
    <w:rsid w:val="77BE09B0"/>
    <w:rsid w:val="77CC7198"/>
    <w:rsid w:val="77CE2B57"/>
    <w:rsid w:val="77E231F6"/>
    <w:rsid w:val="77E43DD2"/>
    <w:rsid w:val="77E86874"/>
    <w:rsid w:val="77F6075E"/>
    <w:rsid w:val="77FB5427"/>
    <w:rsid w:val="780D0A8D"/>
    <w:rsid w:val="78151A26"/>
    <w:rsid w:val="78286AF7"/>
    <w:rsid w:val="782D3663"/>
    <w:rsid w:val="783366D1"/>
    <w:rsid w:val="7843265A"/>
    <w:rsid w:val="78663C24"/>
    <w:rsid w:val="788829E6"/>
    <w:rsid w:val="78892A22"/>
    <w:rsid w:val="789B7702"/>
    <w:rsid w:val="78B813C8"/>
    <w:rsid w:val="78BA03C6"/>
    <w:rsid w:val="78D41F4B"/>
    <w:rsid w:val="78E11465"/>
    <w:rsid w:val="78F47D2D"/>
    <w:rsid w:val="78F64552"/>
    <w:rsid w:val="78F6798A"/>
    <w:rsid w:val="78FEEF46"/>
    <w:rsid w:val="793C5C50"/>
    <w:rsid w:val="796C0923"/>
    <w:rsid w:val="79795F5A"/>
    <w:rsid w:val="798D0AD2"/>
    <w:rsid w:val="79A41C7C"/>
    <w:rsid w:val="79DF1B4D"/>
    <w:rsid w:val="79F81E12"/>
    <w:rsid w:val="7A101951"/>
    <w:rsid w:val="7A1C65EB"/>
    <w:rsid w:val="7A60175F"/>
    <w:rsid w:val="7A951FC7"/>
    <w:rsid w:val="7AAD6B20"/>
    <w:rsid w:val="7AD54C34"/>
    <w:rsid w:val="7AD91C89"/>
    <w:rsid w:val="7AED3CEE"/>
    <w:rsid w:val="7B020435"/>
    <w:rsid w:val="7B103C8D"/>
    <w:rsid w:val="7B1B0A15"/>
    <w:rsid w:val="7B214B9C"/>
    <w:rsid w:val="7B265465"/>
    <w:rsid w:val="7B3D9FA7"/>
    <w:rsid w:val="7B445833"/>
    <w:rsid w:val="7B7D212A"/>
    <w:rsid w:val="7BA41D67"/>
    <w:rsid w:val="7BA831B4"/>
    <w:rsid w:val="7BA86FCC"/>
    <w:rsid w:val="7BC4545A"/>
    <w:rsid w:val="7BD4140E"/>
    <w:rsid w:val="7BE2051A"/>
    <w:rsid w:val="7BF01892"/>
    <w:rsid w:val="7C132297"/>
    <w:rsid w:val="7C28417F"/>
    <w:rsid w:val="7C362405"/>
    <w:rsid w:val="7C4518F1"/>
    <w:rsid w:val="7C550297"/>
    <w:rsid w:val="7C632338"/>
    <w:rsid w:val="7C691EE7"/>
    <w:rsid w:val="7C7D7BB2"/>
    <w:rsid w:val="7C7E7DC7"/>
    <w:rsid w:val="7CA05A4B"/>
    <w:rsid w:val="7CB20432"/>
    <w:rsid w:val="7CB26258"/>
    <w:rsid w:val="7CC40EDF"/>
    <w:rsid w:val="7CC70BC5"/>
    <w:rsid w:val="7CE3278B"/>
    <w:rsid w:val="7CE33D99"/>
    <w:rsid w:val="7CE75026"/>
    <w:rsid w:val="7CEC6459"/>
    <w:rsid w:val="7CF60710"/>
    <w:rsid w:val="7D0F6108"/>
    <w:rsid w:val="7D274299"/>
    <w:rsid w:val="7D2801DA"/>
    <w:rsid w:val="7D2C5EE0"/>
    <w:rsid w:val="7D3A306F"/>
    <w:rsid w:val="7D4166AE"/>
    <w:rsid w:val="7D585054"/>
    <w:rsid w:val="7D7715F5"/>
    <w:rsid w:val="7D821FA4"/>
    <w:rsid w:val="7D951D82"/>
    <w:rsid w:val="7DA00BB7"/>
    <w:rsid w:val="7DA74434"/>
    <w:rsid w:val="7DAF5004"/>
    <w:rsid w:val="7DC557DE"/>
    <w:rsid w:val="7DC84F9D"/>
    <w:rsid w:val="7DCC121C"/>
    <w:rsid w:val="7DEE4DFB"/>
    <w:rsid w:val="7DF1189C"/>
    <w:rsid w:val="7E197D90"/>
    <w:rsid w:val="7E21461F"/>
    <w:rsid w:val="7E243317"/>
    <w:rsid w:val="7E29605A"/>
    <w:rsid w:val="7E591CEB"/>
    <w:rsid w:val="7E615386"/>
    <w:rsid w:val="7E63219A"/>
    <w:rsid w:val="7E6C0FC8"/>
    <w:rsid w:val="7E6E2BF3"/>
    <w:rsid w:val="7E815543"/>
    <w:rsid w:val="7E8F68F6"/>
    <w:rsid w:val="7E953069"/>
    <w:rsid w:val="7EA832D9"/>
    <w:rsid w:val="7EA85A3A"/>
    <w:rsid w:val="7EBAEAA8"/>
    <w:rsid w:val="7EE75398"/>
    <w:rsid w:val="7EFF4B02"/>
    <w:rsid w:val="7F192FBE"/>
    <w:rsid w:val="7F4BB895"/>
    <w:rsid w:val="7F5D65DE"/>
    <w:rsid w:val="7F61630B"/>
    <w:rsid w:val="7F714AE8"/>
    <w:rsid w:val="7F7D6915"/>
    <w:rsid w:val="7F913F52"/>
    <w:rsid w:val="7F99375C"/>
    <w:rsid w:val="7FAF7D48"/>
    <w:rsid w:val="7FCE14D1"/>
    <w:rsid w:val="7FDD9412"/>
    <w:rsid w:val="7FE04BEF"/>
    <w:rsid w:val="7FF70970"/>
    <w:rsid w:val="7FFD1D74"/>
    <w:rsid w:val="7FFE4638"/>
    <w:rsid w:val="7FFF9244"/>
    <w:rsid w:val="9FBCEFEF"/>
    <w:rsid w:val="A7EF19A3"/>
    <w:rsid w:val="B7AFA605"/>
    <w:rsid w:val="BDDDBE5F"/>
    <w:rsid w:val="BFDFF4A1"/>
    <w:rsid w:val="BFED499C"/>
    <w:rsid w:val="BFFFDAC3"/>
    <w:rsid w:val="CF1F4758"/>
    <w:rsid w:val="D9FFEB83"/>
    <w:rsid w:val="DBFF2C18"/>
    <w:rsid w:val="DC7E0118"/>
    <w:rsid w:val="EDFF0F34"/>
    <w:rsid w:val="F1FD7830"/>
    <w:rsid w:val="F3DA4BD6"/>
    <w:rsid w:val="F755205E"/>
    <w:rsid w:val="FB27CF91"/>
    <w:rsid w:val="FBDB6B59"/>
    <w:rsid w:val="FBE715E6"/>
    <w:rsid w:val="FD9FF8E1"/>
    <w:rsid w:val="FDF11AFE"/>
    <w:rsid w:val="FEFEBAF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9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8"/>
    <w:qFormat/>
    <w:uiPriority w:val="0"/>
    <w:pPr>
      <w:keepNext/>
      <w:keepLines/>
      <w:numPr>
        <w:ilvl w:val="1"/>
        <w:numId w:val="1"/>
      </w:numPr>
      <w:spacing w:line="413" w:lineRule="auto"/>
      <w:outlineLvl w:val="1"/>
    </w:pPr>
    <w:rPr>
      <w:rFonts w:ascii="Arial" w:hAnsi="Arial"/>
      <w:b/>
      <w:kern w:val="0"/>
      <w:sz w:val="32"/>
      <w:szCs w:val="24"/>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autoSpaceDE w:val="0"/>
      <w:autoSpaceDN w:val="0"/>
      <w:adjustRightInd w:val="0"/>
      <w:ind w:firstLine="420" w:firstLineChars="100"/>
      <w:jc w:val="left"/>
    </w:pPr>
    <w:rPr>
      <w:rFonts w:ascii="仿宋_GB2312"/>
      <w:b/>
      <w:kern w:val="0"/>
      <w:sz w:val="32"/>
      <w:szCs w:val="32"/>
    </w:rPr>
  </w:style>
  <w:style w:type="paragraph" w:styleId="3">
    <w:name w:val="Body Text"/>
    <w:basedOn w:val="1"/>
    <w:next w:val="2"/>
    <w:qFormat/>
    <w:uiPriority w:val="0"/>
    <w:pPr>
      <w:spacing w:after="120"/>
    </w:pPr>
  </w:style>
  <w:style w:type="paragraph" w:styleId="9">
    <w:name w:val="Normal Indent"/>
    <w:basedOn w:val="1"/>
    <w:qFormat/>
    <w:uiPriority w:val="0"/>
    <w:pPr>
      <w:adjustRightInd w:val="0"/>
      <w:spacing w:line="312" w:lineRule="atLeast"/>
      <w:ind w:firstLine="420"/>
      <w:textAlignment w:val="baseline"/>
    </w:pPr>
    <w:rPr>
      <w:rFonts w:ascii="宋体" w:hAnsi="Courier New"/>
      <w:kern w:val="0"/>
    </w:rPr>
  </w:style>
  <w:style w:type="paragraph" w:styleId="10">
    <w:name w:val="annotation text"/>
    <w:basedOn w:val="1"/>
    <w:link w:val="70"/>
    <w:qFormat/>
    <w:uiPriority w:val="0"/>
    <w:pPr>
      <w:jc w:val="left"/>
    </w:pPr>
    <w:rPr>
      <w:rFonts w:ascii="Times New Roman" w:hAnsi="Times New Roman"/>
    </w:rPr>
  </w:style>
  <w:style w:type="paragraph" w:styleId="11">
    <w:name w:val="Body Text Indent"/>
    <w:basedOn w:val="1"/>
    <w:next w:val="1"/>
    <w:link w:val="76"/>
    <w:qFormat/>
    <w:uiPriority w:val="0"/>
    <w:pPr>
      <w:ind w:left="480" w:hanging="480" w:hangingChars="200"/>
    </w:pPr>
    <w:rPr>
      <w:sz w:val="24"/>
    </w:rPr>
  </w:style>
  <w:style w:type="paragraph" w:styleId="12">
    <w:name w:val="List 2"/>
    <w:basedOn w:val="1"/>
    <w:qFormat/>
    <w:uiPriority w:val="99"/>
    <w:pPr>
      <w:ind w:left="100" w:leftChars="200" w:hanging="200" w:hangingChars="200"/>
    </w:pPr>
    <w:rPr>
      <w:sz w:val="28"/>
      <w:szCs w:val="28"/>
    </w:rPr>
  </w:style>
  <w:style w:type="paragraph" w:styleId="13">
    <w:name w:val="Block Text"/>
    <w:basedOn w:val="1"/>
    <w:qFormat/>
    <w:uiPriority w:val="99"/>
    <w:pPr>
      <w:spacing w:after="120"/>
      <w:ind w:left="1440" w:leftChars="700" w:right="1440" w:rightChars="700"/>
    </w:pPr>
  </w:style>
  <w:style w:type="paragraph" w:styleId="14">
    <w:name w:val="Plain Text"/>
    <w:basedOn w:val="1"/>
    <w:next w:val="15"/>
    <w:link w:val="72"/>
    <w:qFormat/>
    <w:uiPriority w:val="0"/>
    <w:pPr>
      <w:widowControl/>
      <w:overflowPunct w:val="0"/>
      <w:autoSpaceDE w:val="0"/>
      <w:autoSpaceDN w:val="0"/>
      <w:adjustRightInd w:val="0"/>
      <w:jc w:val="left"/>
      <w:textAlignment w:val="baseline"/>
    </w:pPr>
    <w:rPr>
      <w:rFonts w:ascii="宋体" w:hAnsi="Courier New"/>
      <w:sz w:val="24"/>
    </w:rPr>
  </w:style>
  <w:style w:type="paragraph" w:styleId="15">
    <w:name w:val="toc 2"/>
    <w:basedOn w:val="1"/>
    <w:next w:val="1"/>
    <w:qFormat/>
    <w:uiPriority w:val="99"/>
    <w:pPr>
      <w:tabs>
        <w:tab w:val="right" w:leader="dot" w:pos="8302"/>
      </w:tabs>
      <w:ind w:left="200" w:leftChars="200"/>
    </w:pPr>
    <w:rPr>
      <w:b/>
      <w:sz w:val="24"/>
    </w:rPr>
  </w:style>
  <w:style w:type="paragraph" w:styleId="16">
    <w:name w:val="Date"/>
    <w:basedOn w:val="1"/>
    <w:next w:val="1"/>
    <w:qFormat/>
    <w:uiPriority w:val="0"/>
    <w:pPr>
      <w:ind w:left="2500" w:leftChars="2500"/>
    </w:pPr>
    <w:rPr>
      <w:rFonts w:eastAsia="楷体_GB2312"/>
      <w:sz w:val="32"/>
      <w:szCs w:val="20"/>
    </w:rPr>
  </w:style>
  <w:style w:type="paragraph" w:styleId="17">
    <w:name w:val="Body Text Indent 2"/>
    <w:basedOn w:val="1"/>
    <w:unhideWhenUsed/>
    <w:qFormat/>
    <w:uiPriority w:val="99"/>
    <w:pPr>
      <w:spacing w:after="120" w:line="480" w:lineRule="auto"/>
      <w:ind w:left="420" w:leftChars="200"/>
    </w:pPr>
  </w:style>
  <w:style w:type="paragraph" w:styleId="18">
    <w:name w:val="Balloon Text"/>
    <w:basedOn w:val="1"/>
    <w:link w:val="73"/>
    <w:qFormat/>
    <w:uiPriority w:val="0"/>
    <w:rPr>
      <w:rFonts w:ascii="Times New Roman" w:hAnsi="Times New Roman"/>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envelope return"/>
    <w:basedOn w:val="1"/>
    <w:qFormat/>
    <w:uiPriority w:val="0"/>
    <w:pPr>
      <w:snapToGrid w:val="0"/>
    </w:pPr>
    <w:rPr>
      <w:rFonts w:ascii="Arial" w:hAnsi="Arial"/>
    </w:rPr>
  </w:style>
  <w:style w:type="paragraph" w:styleId="21">
    <w:name w:val="header"/>
    <w:basedOn w:val="1"/>
    <w:qFormat/>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unhideWhenUsed/>
    <w:qFormat/>
    <w:uiPriority w:val="0"/>
    <w:rPr>
      <w:rFonts w:ascii="Times New Roman" w:hAnsi="Times New Roman"/>
    </w:rPr>
  </w:style>
  <w:style w:type="paragraph" w:styleId="23">
    <w:name w:val="toc 4"/>
    <w:basedOn w:val="1"/>
    <w:next w:val="1"/>
    <w:unhideWhenUsed/>
    <w:qFormat/>
    <w:uiPriority w:val="39"/>
    <w:pPr>
      <w:ind w:left="1260" w:leftChars="600"/>
    </w:pPr>
  </w:style>
  <w:style w:type="paragraph" w:styleId="24">
    <w:name w:val="Subtitle"/>
    <w:basedOn w:val="1"/>
    <w:next w:val="1"/>
    <w:qFormat/>
    <w:uiPriority w:val="11"/>
    <w:pPr>
      <w:spacing w:before="240" w:after="60" w:line="312" w:lineRule="auto"/>
      <w:jc w:val="center"/>
      <w:outlineLvl w:val="1"/>
    </w:pPr>
    <w:rPr>
      <w:b/>
      <w:bCs/>
      <w:kern w:val="28"/>
      <w:sz w:val="32"/>
      <w:szCs w:val="32"/>
    </w:rPr>
  </w:style>
  <w:style w:type="paragraph" w:styleId="25">
    <w:name w:val="List"/>
    <w:basedOn w:val="1"/>
    <w:qFormat/>
    <w:uiPriority w:val="0"/>
    <w:pPr>
      <w:ind w:left="200" w:hanging="200" w:hangingChars="200"/>
    </w:pPr>
  </w:style>
  <w:style w:type="paragraph" w:styleId="26">
    <w:name w:val="footnote text"/>
    <w:basedOn w:val="1"/>
    <w:link w:val="75"/>
    <w:qFormat/>
    <w:uiPriority w:val="99"/>
    <w:pPr>
      <w:snapToGrid w:val="0"/>
      <w:jc w:val="left"/>
    </w:pPr>
    <w:rPr>
      <w:sz w:val="18"/>
    </w:rPr>
  </w:style>
  <w:style w:type="paragraph" w:styleId="27">
    <w:name w:val="toc 6"/>
    <w:basedOn w:val="1"/>
    <w:next w:val="1"/>
    <w:qFormat/>
    <w:uiPriority w:val="0"/>
    <w:pPr>
      <w:spacing w:line="360" w:lineRule="auto"/>
      <w:ind w:left="1200" w:firstLine="200" w:firstLineChars="200"/>
      <w:jc w:val="left"/>
    </w:pPr>
    <w:rPr>
      <w:rFonts w:cs="Calibri"/>
      <w:sz w:val="18"/>
      <w:szCs w:val="18"/>
    </w:r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9">
    <w:name w:val="annotation subject"/>
    <w:basedOn w:val="10"/>
    <w:next w:val="10"/>
    <w:link w:val="74"/>
    <w:qFormat/>
    <w:uiPriority w:val="0"/>
    <w:rPr>
      <w:b/>
      <w:bCs/>
    </w:rPr>
  </w:style>
  <w:style w:type="paragraph" w:styleId="30">
    <w:name w:val="Body Text First Indent 2"/>
    <w:basedOn w:val="11"/>
    <w:next w:val="1"/>
    <w:unhideWhenUsed/>
    <w:qFormat/>
    <w:uiPriority w:val="99"/>
    <w:pPr>
      <w:ind w:firstLine="420"/>
    </w:p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b/>
    </w:rPr>
  </w:style>
  <w:style w:type="character" w:styleId="35">
    <w:name w:val="page number"/>
    <w:basedOn w:val="33"/>
    <w:unhideWhenUsed/>
    <w:qFormat/>
    <w:uiPriority w:val="0"/>
  </w:style>
  <w:style w:type="character" w:styleId="36">
    <w:name w:val="Emphasis"/>
    <w:basedOn w:val="33"/>
    <w:qFormat/>
    <w:uiPriority w:val="20"/>
    <w:rPr>
      <w:i/>
      <w:iCs/>
    </w:rPr>
  </w:style>
  <w:style w:type="character" w:styleId="37">
    <w:name w:val="Hyperlink"/>
    <w:basedOn w:val="33"/>
    <w:qFormat/>
    <w:uiPriority w:val="0"/>
  </w:style>
  <w:style w:type="character" w:styleId="38">
    <w:name w:val="annotation reference"/>
    <w:basedOn w:val="33"/>
    <w:qFormat/>
    <w:uiPriority w:val="99"/>
    <w:rPr>
      <w:sz w:val="21"/>
      <w:szCs w:val="21"/>
    </w:rPr>
  </w:style>
  <w:style w:type="character" w:styleId="39">
    <w:name w:val="footnote reference"/>
    <w:basedOn w:val="33"/>
    <w:qFormat/>
    <w:uiPriority w:val="99"/>
    <w:rPr>
      <w:rFonts w:cs="Times New Roman"/>
      <w:vertAlign w:val="superscript"/>
    </w:rPr>
  </w:style>
  <w:style w:type="paragraph" w:customStyle="1" w:styleId="40">
    <w:name w:val="正文正"/>
    <w:basedOn w:val="1"/>
    <w:qFormat/>
    <w:uiPriority w:val="0"/>
    <w:pPr>
      <w:spacing w:line="560" w:lineRule="exact"/>
      <w:ind w:firstLine="561"/>
    </w:pPr>
    <w:rPr>
      <w:sz w:val="28"/>
      <w:szCs w:val="28"/>
    </w:rPr>
  </w:style>
  <w:style w:type="paragraph" w:customStyle="1" w:styleId="41">
    <w:name w:val="Default"/>
    <w:next w:val="4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目录 71"/>
    <w:next w:val="1"/>
    <w:qFormat/>
    <w:uiPriority w:val="0"/>
    <w:pPr>
      <w:wordWrap w:val="0"/>
      <w:spacing w:line="360" w:lineRule="auto"/>
      <w:ind w:left="2550" w:firstLine="200" w:firstLineChars="200"/>
      <w:jc w:val="both"/>
    </w:pPr>
    <w:rPr>
      <w:rFonts w:ascii="Times New Roman" w:hAnsi="Times New Roman" w:eastAsia="宋体" w:cs="Times New Roman"/>
      <w:sz w:val="21"/>
      <w:szCs w:val="22"/>
      <w:lang w:val="en-US" w:eastAsia="zh-CN" w:bidi="ar-SA"/>
    </w:rPr>
  </w:style>
  <w:style w:type="paragraph" w:customStyle="1" w:styleId="43">
    <w:name w:val="[Normal]"/>
    <w:qFormat/>
    <w:uiPriority w:val="99"/>
    <w:rPr>
      <w:rFonts w:ascii="宋体" w:hAnsi="宋体" w:eastAsia="宋体" w:cs="Times New Roman"/>
      <w:sz w:val="24"/>
      <w:szCs w:val="22"/>
      <w:lang w:val="zh-CN" w:eastAsia="zh-CN" w:bidi="ar-SA"/>
    </w:rPr>
  </w:style>
  <w:style w:type="paragraph" w:customStyle="1" w:styleId="4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表格文字"/>
    <w:basedOn w:val="1"/>
    <w:next w:val="3"/>
    <w:qFormat/>
    <w:uiPriority w:val="0"/>
    <w:pPr>
      <w:adjustRightInd w:val="0"/>
      <w:spacing w:line="420" w:lineRule="atLeast"/>
      <w:jc w:val="left"/>
      <w:textAlignment w:val="baseline"/>
    </w:pPr>
    <w:rPr>
      <w:kern w:val="0"/>
      <w:szCs w:val="24"/>
    </w:rPr>
  </w:style>
  <w:style w:type="paragraph" w:customStyle="1" w:styleId="46">
    <w:name w:val="正文1"/>
    <w:basedOn w:val="1"/>
    <w:qFormat/>
    <w:uiPriority w:val="0"/>
    <w:rPr>
      <w:rFonts w:ascii="宋体" w:hAnsi="宋体" w:cs="宋体"/>
    </w:rPr>
  </w:style>
  <w:style w:type="paragraph" w:customStyle="1" w:styleId="47">
    <w:name w:val="正文2"/>
    <w:basedOn w:val="1"/>
    <w:qFormat/>
    <w:uiPriority w:val="0"/>
    <w:pPr>
      <w:spacing w:before="156" w:line="360" w:lineRule="auto"/>
      <w:ind w:firstLine="510" w:firstLineChars="200"/>
    </w:pPr>
    <w:rPr>
      <w:sz w:val="24"/>
      <w:szCs w:val="20"/>
    </w:rPr>
  </w:style>
  <w:style w:type="paragraph" w:customStyle="1" w:styleId="48">
    <w:name w:val="列表段落1"/>
    <w:basedOn w:val="1"/>
    <w:qFormat/>
    <w:uiPriority w:val="34"/>
    <w:pPr>
      <w:widowControl/>
      <w:ind w:firstLine="420" w:firstLineChars="200"/>
      <w:jc w:val="left"/>
    </w:pPr>
    <w:rPr>
      <w:rFonts w:eastAsia="微软雅黑"/>
      <w:szCs w:val="20"/>
    </w:rPr>
  </w:style>
  <w:style w:type="paragraph" w:customStyle="1" w:styleId="49">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50">
    <w:name w:val="样式1"/>
    <w:basedOn w:val="4"/>
    <w:qFormat/>
    <w:uiPriority w:val="0"/>
    <w:pPr>
      <w:tabs>
        <w:tab w:val="left" w:pos="425"/>
      </w:tabs>
      <w:spacing w:beforeLines="50" w:line="240" w:lineRule="auto"/>
      <w:jc w:val="center"/>
    </w:pPr>
    <w:rPr>
      <w:rFonts w:ascii="宋体" w:hAnsi="宋体"/>
      <w:sz w:val="21"/>
      <w:szCs w:val="36"/>
    </w:rPr>
  </w:style>
  <w:style w:type="paragraph" w:customStyle="1" w:styleId="51">
    <w:name w:val="正文，段落，小四，22磅行距"/>
    <w:basedOn w:val="1"/>
    <w:qFormat/>
    <w:uiPriority w:val="0"/>
    <w:pPr>
      <w:spacing w:line="440" w:lineRule="exact"/>
      <w:ind w:firstLine="420"/>
    </w:pPr>
    <w:rPr>
      <w:kern w:val="0"/>
      <w:sz w:val="24"/>
      <w:szCs w:val="24"/>
    </w:rPr>
  </w:style>
  <w:style w:type="paragraph" w:customStyle="1" w:styleId="52">
    <w:name w:val="列出段落2"/>
    <w:basedOn w:val="1"/>
    <w:qFormat/>
    <w:uiPriority w:val="34"/>
    <w:pPr>
      <w:widowControl/>
      <w:ind w:firstLine="420" w:firstLineChars="200"/>
      <w:jc w:val="left"/>
    </w:pPr>
    <w:rPr>
      <w:rFonts w:eastAsia="微软雅黑"/>
      <w:szCs w:val="20"/>
    </w:rPr>
  </w:style>
  <w:style w:type="paragraph" w:customStyle="1" w:styleId="53">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54">
    <w:name w:val="偏离表"/>
    <w:basedOn w:val="1"/>
    <w:qFormat/>
    <w:uiPriority w:val="0"/>
    <w:pPr>
      <w:jc w:val="center"/>
    </w:pPr>
    <w:rPr>
      <w:sz w:val="18"/>
    </w:rPr>
  </w:style>
  <w:style w:type="paragraph" w:customStyle="1" w:styleId="55">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7">
    <w:name w:val="默认段落字体 Para Char Char Char Char Char Char Char Char Char1 Char Char Char Char"/>
    <w:basedOn w:val="1"/>
    <w:qFormat/>
    <w:uiPriority w:val="99"/>
    <w:rPr>
      <w:rFonts w:ascii="Tahoma" w:hAnsi="Tahoma" w:cs="Tahoma"/>
      <w:sz w:val="24"/>
      <w:szCs w:val="24"/>
    </w:rPr>
  </w:style>
  <w:style w:type="paragraph" w:customStyle="1" w:styleId="58">
    <w:name w:val="列出段落1"/>
    <w:basedOn w:val="1"/>
    <w:qFormat/>
    <w:uiPriority w:val="99"/>
    <w:pPr>
      <w:ind w:firstLine="420" w:firstLineChars="200"/>
    </w:pPr>
  </w:style>
  <w:style w:type="paragraph" w:customStyle="1" w:styleId="59">
    <w:name w:val="首行缩进"/>
    <w:basedOn w:val="1"/>
    <w:qFormat/>
    <w:uiPriority w:val="0"/>
    <w:pPr>
      <w:spacing w:line="360" w:lineRule="auto"/>
      <w:ind w:firstLine="420"/>
    </w:pPr>
    <w:rPr>
      <w:rFonts w:cs="宋体"/>
      <w:szCs w:val="20"/>
    </w:rPr>
  </w:style>
  <w:style w:type="paragraph" w:customStyle="1" w:styleId="60">
    <w:name w:val="纯文本2"/>
    <w:basedOn w:val="61"/>
    <w:qFormat/>
    <w:uiPriority w:val="0"/>
    <w:pPr>
      <w:widowControl/>
      <w:jc w:val="left"/>
    </w:pPr>
    <w:rPr>
      <w:rFonts w:ascii="宋体" w:hAnsi="Courier New"/>
    </w:rPr>
  </w:style>
  <w:style w:type="paragraph" w:customStyle="1" w:styleId="61">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3">
    <w:name w:val="Plain Text1"/>
    <w:basedOn w:val="64"/>
    <w:qFormat/>
    <w:uiPriority w:val="0"/>
    <w:pPr>
      <w:adjustRightInd w:val="0"/>
    </w:pPr>
    <w:rPr>
      <w:rFonts w:hint="eastAsia" w:ascii="宋体" w:hAnsi="Courier New" w:eastAsia="楷体_GB2312"/>
      <w:sz w:val="28"/>
    </w:rPr>
  </w:style>
  <w:style w:type="paragraph" w:customStyle="1" w:styleId="64">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正文文字3"/>
    <w:basedOn w:val="3"/>
    <w:qFormat/>
    <w:uiPriority w:val="0"/>
    <w:pPr>
      <w:spacing w:after="0"/>
    </w:pPr>
  </w:style>
  <w:style w:type="paragraph" w:customStyle="1" w:styleId="6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7">
    <w:name w:val="正文文本 21"/>
    <w:basedOn w:val="1"/>
    <w:qFormat/>
    <w:uiPriority w:val="0"/>
    <w:pPr>
      <w:adjustRightInd w:val="0"/>
      <w:spacing w:line="300" w:lineRule="auto"/>
      <w:jc w:val="center"/>
    </w:pPr>
    <w:rPr>
      <w:rFonts w:ascii="宋体" w:hAnsi="宋体"/>
      <w:sz w:val="24"/>
    </w:rPr>
  </w:style>
  <w:style w:type="paragraph" w:customStyle="1" w:styleId="68">
    <w:name w:val="Body text|3"/>
    <w:basedOn w:val="1"/>
    <w:qFormat/>
    <w:uiPriority w:val="0"/>
    <w:pPr>
      <w:spacing w:after="380"/>
      <w:jc w:val="center"/>
    </w:pPr>
    <w:rPr>
      <w:rFonts w:ascii="宋体" w:hAnsi="宋体" w:cs="宋体"/>
      <w:sz w:val="26"/>
      <w:szCs w:val="26"/>
      <w:lang w:val="zh-TW" w:eastAsia="zh-TW" w:bidi="zh-TW"/>
    </w:rPr>
  </w:style>
  <w:style w:type="paragraph" w:customStyle="1" w:styleId="69">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70">
    <w:name w:val="批注文字 字符"/>
    <w:link w:val="10"/>
    <w:qFormat/>
    <w:uiPriority w:val="0"/>
    <w:rPr>
      <w:rFonts w:ascii="Times New Roman" w:hAnsi="Times New Roman" w:eastAsia="宋体" w:cs="Times New Roman"/>
      <w:kern w:val="2"/>
      <w:sz w:val="21"/>
      <w:szCs w:val="22"/>
    </w:rPr>
  </w:style>
  <w:style w:type="character" w:customStyle="1" w:styleId="71">
    <w:name w:val="font11"/>
    <w:qFormat/>
    <w:uiPriority w:val="0"/>
    <w:rPr>
      <w:rFonts w:hint="default" w:ascii="仿宋_GB2312" w:eastAsia="仿宋_GB2312" w:cs="仿宋_GB2312"/>
      <w:color w:val="000000"/>
      <w:sz w:val="24"/>
      <w:szCs w:val="24"/>
      <w:u w:val="none"/>
    </w:rPr>
  </w:style>
  <w:style w:type="character" w:customStyle="1" w:styleId="72">
    <w:name w:val="纯文本 字符"/>
    <w:link w:val="14"/>
    <w:qFormat/>
    <w:uiPriority w:val="0"/>
    <w:rPr>
      <w:rFonts w:ascii="宋体" w:hAnsi="Courier New"/>
      <w:kern w:val="2"/>
      <w:sz w:val="24"/>
      <w:szCs w:val="22"/>
    </w:rPr>
  </w:style>
  <w:style w:type="character" w:customStyle="1" w:styleId="73">
    <w:name w:val="批注框文本 字符"/>
    <w:link w:val="18"/>
    <w:qFormat/>
    <w:uiPriority w:val="0"/>
    <w:rPr>
      <w:kern w:val="2"/>
      <w:sz w:val="18"/>
      <w:szCs w:val="18"/>
    </w:rPr>
  </w:style>
  <w:style w:type="character" w:customStyle="1" w:styleId="74">
    <w:name w:val="批注主题 字符"/>
    <w:basedOn w:val="70"/>
    <w:link w:val="29"/>
    <w:qFormat/>
    <w:uiPriority w:val="0"/>
    <w:rPr>
      <w:rFonts w:ascii="Times New Roman" w:hAnsi="Times New Roman" w:eastAsia="宋体" w:cs="Times New Roman"/>
      <w:kern w:val="2"/>
      <w:sz w:val="21"/>
      <w:szCs w:val="22"/>
    </w:rPr>
  </w:style>
  <w:style w:type="character" w:customStyle="1" w:styleId="75">
    <w:name w:val="脚注文本 字符"/>
    <w:basedOn w:val="33"/>
    <w:link w:val="26"/>
    <w:qFormat/>
    <w:uiPriority w:val="99"/>
    <w:rPr>
      <w:rFonts w:ascii="Calibri" w:hAnsi="Calibri"/>
      <w:kern w:val="2"/>
      <w:sz w:val="18"/>
      <w:szCs w:val="22"/>
    </w:rPr>
  </w:style>
  <w:style w:type="character" w:customStyle="1" w:styleId="76">
    <w:name w:val="正文文本缩进 字符"/>
    <w:basedOn w:val="33"/>
    <w:link w:val="11"/>
    <w:qFormat/>
    <w:uiPriority w:val="0"/>
    <w:rPr>
      <w:rFonts w:hint="default" w:ascii="Calibri" w:hAnsi="Calibri" w:cs="Calibri"/>
      <w:kern w:val="2"/>
      <w:sz w:val="21"/>
      <w:szCs w:val="22"/>
    </w:rPr>
  </w:style>
  <w:style w:type="character" w:customStyle="1" w:styleId="77">
    <w:name w:val="bookmark-item"/>
    <w:basedOn w:val="33"/>
    <w:qFormat/>
    <w:uiPriority w:val="0"/>
  </w:style>
  <w:style w:type="paragraph" w:styleId="78">
    <w:name w:val="List Paragraph"/>
    <w:basedOn w:val="1"/>
    <w:qFormat/>
    <w:uiPriority w:val="34"/>
    <w:pPr>
      <w:ind w:firstLine="420" w:firstLineChars="200"/>
    </w:pPr>
  </w:style>
  <w:style w:type="character" w:customStyle="1" w:styleId="79">
    <w:name w:val="NormalCharacter"/>
    <w:semiHidden/>
    <w:qFormat/>
    <w:uiPriority w:val="0"/>
  </w:style>
  <w:style w:type="paragraph" w:customStyle="1" w:styleId="80">
    <w:name w:val="BodyText1I2"/>
    <w:basedOn w:val="81"/>
    <w:qFormat/>
    <w:uiPriority w:val="0"/>
    <w:pPr>
      <w:ind w:firstLine="420" w:firstLineChars="200"/>
    </w:pPr>
  </w:style>
  <w:style w:type="paragraph" w:customStyle="1" w:styleId="81">
    <w:name w:val="BodyTextIndent"/>
    <w:basedOn w:val="1"/>
    <w:qFormat/>
    <w:uiPriority w:val="0"/>
    <w:pPr>
      <w:spacing w:after="120"/>
      <w:ind w:left="420" w:leftChars="200"/>
    </w:pPr>
  </w:style>
  <w:style w:type="paragraph" w:customStyle="1" w:styleId="82">
    <w:name w:val="无间隔4"/>
    <w:qFormat/>
    <w:uiPriority w:val="0"/>
    <w:rPr>
      <w:rFonts w:ascii="Calibri" w:hAnsi="Calibri" w:eastAsia="宋体" w:cs="Times New Roman"/>
      <w:sz w:val="22"/>
      <w:szCs w:val="22"/>
      <w:lang w:val="en-US" w:eastAsia="en-US" w:bidi="ar-SA"/>
    </w:rPr>
  </w:style>
  <w:style w:type="paragraph" w:customStyle="1" w:styleId="83">
    <w:name w:val="无间隔11"/>
    <w:qFormat/>
    <w:uiPriority w:val="1"/>
    <w:pPr>
      <w:widowControl w:val="0"/>
      <w:jc w:val="both"/>
    </w:pPr>
    <w:rPr>
      <w:rFonts w:ascii="Calibri" w:hAnsi="Calibri" w:eastAsia="宋体" w:cs="Times New Roman"/>
      <w:kern w:val="2"/>
      <w:sz w:val="21"/>
      <w:szCs w:val="22"/>
      <w:lang w:val="en-US" w:eastAsia="zh-CN" w:bidi="ar-SA"/>
    </w:rPr>
  </w:style>
  <w:style w:type="paragraph" w:customStyle="1" w:styleId="84">
    <w:name w:val="正文缩进1"/>
    <w:basedOn w:val="1"/>
    <w:next w:val="1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85">
    <w:name w:val="索引 11"/>
    <w:basedOn w:val="1"/>
    <w:next w:val="1"/>
    <w:qFormat/>
    <w:uiPriority w:val="99"/>
    <w:pPr>
      <w:spacing w:line="360" w:lineRule="auto"/>
    </w:pPr>
    <w:rPr>
      <w:rFonts w:ascii="仿宋_GB2312" w:eastAsia="仿宋_GB2312"/>
      <w:sz w:val="24"/>
      <w:szCs w:val="20"/>
    </w:rPr>
  </w:style>
  <w:style w:type="paragraph" w:customStyle="1" w:styleId="86">
    <w:name w:val="纯文本1"/>
    <w:basedOn w:val="1"/>
    <w:qFormat/>
    <w:uiPriority w:val="0"/>
    <w:rPr>
      <w:rFonts w:ascii="宋体" w:hAnsi="Courier New"/>
      <w:kern w:val="0"/>
      <w:sz w:val="20"/>
      <w:szCs w:val="20"/>
    </w:rPr>
  </w:style>
  <w:style w:type="paragraph" w:customStyle="1" w:styleId="87">
    <w:name w:val="text-tag"/>
    <w:basedOn w:val="1"/>
    <w:semiHidden/>
    <w:qFormat/>
    <w:uiPriority w:val="99"/>
    <w:pPr>
      <w:widowControl/>
      <w:spacing w:before="100" w:beforeAutospacing="1" w:after="100" w:afterAutospacing="1"/>
      <w:jc w:val="left"/>
    </w:pPr>
    <w:rPr>
      <w:rFonts w:ascii="宋体" w:hAnsi="宋体" w:cs="宋体"/>
      <w:kern w:val="0"/>
      <w:sz w:val="24"/>
    </w:rPr>
  </w:style>
  <w:style w:type="character" w:customStyle="1" w:styleId="88">
    <w:name w:val="标题 2 字符"/>
    <w:link w:val="5"/>
    <w:qFormat/>
    <w:uiPriority w:val="0"/>
    <w:rPr>
      <w:rFonts w:ascii="Arial" w:hAnsi="Arial"/>
      <w:b/>
      <w:kern w:val="0"/>
      <w:sz w:val="32"/>
      <w:szCs w:val="24"/>
    </w:rPr>
  </w:style>
  <w:style w:type="paragraph" w:customStyle="1" w:styleId="89">
    <w:name w:val="投标正文"/>
    <w:basedOn w:val="1"/>
    <w:qFormat/>
    <w:uiPriority w:val="0"/>
    <w:pPr>
      <w:ind w:left="102" w:firstLine="200" w:firstLineChars="200"/>
    </w:pPr>
    <w:rPr>
      <w:rFonts w:eastAsiaTheme="minorEastAsia"/>
      <w:szCs w:val="24"/>
    </w:rPr>
  </w:style>
  <w:style w:type="paragraph" w:customStyle="1" w:styleId="90">
    <w:name w:val="列出段落3"/>
    <w:basedOn w:val="1"/>
    <w:qFormat/>
    <w:uiPriority w:val="0"/>
    <w:pPr>
      <w:spacing w:line="360" w:lineRule="auto"/>
      <w:ind w:firstLine="420" w:firstLineChars="200"/>
    </w:pPr>
    <w:rPr>
      <w:sz w:val="24"/>
    </w:rPr>
  </w:style>
  <w:style w:type="character" w:customStyle="1" w:styleId="91">
    <w:name w:val="font01"/>
    <w:basedOn w:val="33"/>
    <w:qFormat/>
    <w:uiPriority w:val="0"/>
    <w:rPr>
      <w:rFonts w:hint="eastAsia" w:ascii="宋体" w:hAnsi="宋体" w:eastAsia="宋体" w:cs="宋体"/>
      <w:color w:val="000000"/>
      <w:sz w:val="22"/>
      <w:szCs w:val="22"/>
      <w:u w:val="none"/>
    </w:rPr>
  </w:style>
  <w:style w:type="paragraph" w:customStyle="1" w:styleId="92">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60</Pages>
  <Words>33896</Words>
  <Characters>36433</Characters>
  <Lines>295</Lines>
  <Paragraphs>83</Paragraphs>
  <TotalTime>3</TotalTime>
  <ScaleCrop>false</ScaleCrop>
  <LinksUpToDate>false</LinksUpToDate>
  <CharactersWithSpaces>39428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2023-03-06T07:31:00Z</dcterms:created>
  <dc:creator>Administrator</dc:creator>
  <cp:lastModifiedBy>mbenben</cp:lastModifiedBy>
  <cp:lastPrinted>2023-03-01T02:56:00Z</cp:lastPrinted>
  <dcterms:modified xsi:type="dcterms:W3CDTF">2024-03-08T07:58:22Z</dcterms:modified>
  <dc:title>浙江省政府(分散)采购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5F9D860703794E7FAD619B8128543FE2</vt:lpwstr>
  </property>
  <property fmtid="{D5CDD505-2E9C-101B-9397-08002B2CF9AE}" pid="4" name="commondata">
    <vt:lpwstr>eyJoZGlkIjoiYjQ5YWNlMDcxZGY3YmQzNTllNDAxMWNmYzg3NWNlNTUifQ==</vt:lpwstr>
  </property>
</Properties>
</file>