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 w:asciiTheme="minorEastAsia" w:hAnsiTheme="minorEastAsia"/>
          <w:color w:val="auto"/>
          <w:sz w:val="22"/>
          <w:szCs w:val="22"/>
        </w:rPr>
      </w:pPr>
      <w:r>
        <w:rPr>
          <w:rFonts w:hint="eastAsia" w:cs="宋体" w:asciiTheme="minorEastAsia" w:hAnsiTheme="minorEastAsia"/>
          <w:color w:val="auto"/>
          <w:sz w:val="22"/>
          <w:szCs w:val="22"/>
        </w:rPr>
        <w:t>附表1</w:t>
      </w:r>
    </w:p>
    <w:tbl>
      <w:tblPr>
        <w:tblStyle w:val="2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687"/>
        <w:gridCol w:w="4986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687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内容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招标要求</w:t>
            </w:r>
          </w:p>
        </w:tc>
        <w:tc>
          <w:tcPr>
            <w:tcW w:w="1702" w:type="dxa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条款分值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机架系统</w:t>
            </w: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1．机架孔径≥70cm；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★2．机架实际物理倾斜：≥±30°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X线系统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2．最大球管电压：≥140KV；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 xml:space="preserve">3．最小球管电压：≤70kV； 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4．球管大焦点：≤1.2mm×1.4mm；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5．球管小焦点：≤0.7mm×0.8mm；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6．高压发生器功率：≥32kW。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探测器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★3．探测器总单元数：≥20000个；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探测器总单元数</w:t>
            </w: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  <w:t>满足</w:t>
            </w: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20000个的得1分，之后每增加10000个得分增加2分，满分5分。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★4．焦点至扫描野中心距离：≤560mm；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5．焦点至探测器距离：≤955mm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2"/>
                <w:szCs w:val="22"/>
              </w:rPr>
              <w:t>。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扫描床系统</w:t>
            </w: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1．诊断床水平移动最大速度：≥200mm/s；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2．诊断床最大承载：≥200kg。（该承载不仅包含了尸体的重量，还包含了尸检过程中可能使用到的各种承载物。）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主控制（含后处理工作功能）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1．显示器分辨率：≥1920×1200；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2．图像重建速度：≥45幅/s；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★</w:t>
            </w: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．配备摄像采集系统：要求配备摄像头，摄像头非集成于机架上，实现CT联动扫描。</w:t>
            </w:r>
          </w:p>
        </w:tc>
        <w:tc>
          <w:tcPr>
            <w:tcW w:w="1702" w:type="dxa"/>
            <w:vAlign w:val="top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扫描参数</w:t>
            </w: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★1．每圈扫描图像层数：≥64层/360°；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每圈扫描图像层数</w:t>
            </w: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  <w:t>满足</w:t>
            </w: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64层的得1分，之后每增加</w:t>
            </w: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  <w:t>32</w:t>
            </w: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层得分增加2分，满分5分。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★2．最快扫描速度：≤0.75s/360°；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最快扫描速度</w:t>
            </w: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  <w:t>满足</w:t>
            </w: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0.75s/360°的得2分，优于0.75s/360°的得4分。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3．最小螺距：≤0.2；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4．最大螺距：≥2；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5．图像重建矩阵 ≥512×512，768×768，1024×1024；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6．最薄图像重建层厚≤0.625mm。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7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图像质量</w:t>
            </w: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1．空间分辨率：≥20 LP/cm(0%MTF)，标准模式下；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2．密度分辨率：≤2mm@0.3%。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8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临床应用功能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1．金属伪影抑制算法：配备；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2．一键穿刺定位：配备；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3．容积重建（VR）：配备。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default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szCs w:val="22"/>
              </w:rPr>
              <w:t>11</w:t>
            </w:r>
          </w:p>
        </w:tc>
        <w:tc>
          <w:tcPr>
            <w:tcW w:w="1687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高压注射器</w:t>
            </w:r>
          </w:p>
        </w:tc>
        <w:tc>
          <w:tcPr>
            <w:tcW w:w="4986" w:type="dxa"/>
            <w:vAlign w:val="center"/>
          </w:tcPr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1.无线通讯延迟：≤1S。</w:t>
            </w:r>
          </w:p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2.开机待机时间：≥8小时</w:t>
            </w:r>
          </w:p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3.压力测量范围：-750～750mmHg</w:t>
            </w:r>
          </w:p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4.压力测量精度：≤±5%</w:t>
            </w:r>
          </w:p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5.蠕动泵流速范围：1mL/min-2000ml/min</w:t>
            </w:r>
          </w:p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6.蠕动泵定量注射：1mL-9999mL</w:t>
            </w:r>
          </w:p>
          <w:p>
            <w:pPr>
              <w:rPr>
                <w:rStyle w:val="4"/>
                <w:rFonts w:cs="宋体" w:asciiTheme="minorEastAsia" w:hAnsiTheme="minorEastAsia"/>
                <w:color w:val="auto"/>
                <w:sz w:val="22"/>
                <w:szCs w:val="22"/>
              </w:rPr>
            </w:pPr>
            <w:r>
              <w:rPr>
                <w:rStyle w:val="4"/>
                <w:rFonts w:hint="eastAsia" w:cs="宋体" w:asciiTheme="minorEastAsia" w:hAnsiTheme="minorEastAsia"/>
                <w:color w:val="auto"/>
                <w:sz w:val="22"/>
                <w:szCs w:val="22"/>
              </w:rPr>
              <w:t>7.注射压力达到停止压力时停止：具备</w:t>
            </w:r>
          </w:p>
        </w:tc>
        <w:tc>
          <w:tcPr>
            <w:tcW w:w="1702" w:type="dxa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val="en-US" w:eastAsia="zh-CN"/>
              </w:rPr>
              <w:t>全部满足的得1分，有不满足的本项不得分</w:t>
            </w:r>
            <w:r>
              <w:rPr>
                <w:rFonts w:hint="eastAsia" w:cs="宋体" w:asciiTheme="minorEastAsia" w:hAnsiTheme="minorEastAsia"/>
                <w:color w:val="auto"/>
                <w:sz w:val="22"/>
                <w:szCs w:val="22"/>
                <w:lang w:eastAsia="zh-CN"/>
              </w:rPr>
              <w:t>）</w:t>
            </w:r>
          </w:p>
        </w:tc>
      </w:tr>
    </w:tbl>
    <w:p>
      <w:pPr>
        <w:rPr>
          <w:rFonts w:cs="宋体" w:asciiTheme="minorEastAsia" w:hAnsiTheme="minorEastAsia"/>
          <w:color w:val="auto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NTQyMDU4ZjViYTgyY2JhMWRhOWMxODQ1Zjg1MTIifQ=="/>
  </w:docVars>
  <w:rsids>
    <w:rsidRoot w:val="00000000"/>
    <w:rsid w:val="1E35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</cp:lastModifiedBy>
  <dcterms:modified xsi:type="dcterms:W3CDTF">2024-03-21T07:08:27Z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78ECC12B67B54205872ACB03FA5C0CCF_12</vt:lpwstr>
  </property>
</Properties>
</file>