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sz w:val="84"/>
          <w:szCs w:val="84"/>
        </w:rPr>
      </w:pPr>
    </w:p>
    <w:p>
      <w:pPr>
        <w:spacing w:line="360" w:lineRule="auto"/>
        <w:rPr>
          <w:rFonts w:ascii="宋体" w:hAnsi="宋体" w:cs="宋体"/>
          <w:b/>
          <w:spacing w:val="26"/>
          <w:sz w:val="84"/>
          <w:szCs w:val="84"/>
        </w:rPr>
      </w:pPr>
      <w:r>
        <w:rPr>
          <w:rFonts w:hint="eastAsia" w:ascii="宋体" w:hAnsi="宋体" w:cs="宋体"/>
          <w:b/>
          <w:sz w:val="84"/>
          <w:szCs w:val="84"/>
        </w:rPr>
        <w:t>浙江省政府(分散)采购</w:t>
      </w: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360" w:lineRule="auto"/>
        <w:jc w:val="center"/>
        <w:rPr>
          <w:rFonts w:ascii="宋体" w:hAnsi="宋体" w:cs="宋体"/>
          <w:b/>
          <w:spacing w:val="140"/>
          <w:sz w:val="52"/>
          <w:szCs w:val="52"/>
        </w:rPr>
      </w:pPr>
      <w:r>
        <w:rPr>
          <w:rFonts w:hint="eastAsia" w:ascii="宋体" w:hAnsi="宋体" w:cs="宋体"/>
          <w:b/>
          <w:spacing w:val="140"/>
          <w:sz w:val="52"/>
          <w:szCs w:val="52"/>
        </w:rPr>
        <w:t>招标文件</w:t>
      </w:r>
    </w:p>
    <w:p>
      <w:pPr>
        <w:widowControl/>
        <w:spacing w:line="360" w:lineRule="auto"/>
        <w:ind w:right="-2"/>
        <w:jc w:val="center"/>
        <w:rPr>
          <w:rFonts w:ascii="宋体" w:hAnsi="宋体" w:cs="宋体"/>
          <w:b/>
          <w:sz w:val="36"/>
        </w:rPr>
      </w:pPr>
      <w:r>
        <w:rPr>
          <w:rFonts w:hint="eastAsia" w:ascii="宋体" w:hAnsi="宋体" w:cs="宋体"/>
          <w:b/>
          <w:sz w:val="36"/>
        </w:rPr>
        <w:t>（线上电子招投标）</w:t>
      </w:r>
    </w:p>
    <w:p>
      <w:pPr>
        <w:spacing w:line="400" w:lineRule="exact"/>
        <w:rPr>
          <w:rFonts w:ascii="宋体" w:hAnsi="宋体" w:cs="宋体"/>
          <w:b/>
          <w:sz w:val="24"/>
        </w:rPr>
      </w:pPr>
    </w:p>
    <w:p>
      <w:pPr>
        <w:spacing w:line="400" w:lineRule="exact"/>
        <w:rPr>
          <w:rFonts w:ascii="宋体" w:hAnsi="宋体" w:cs="宋体"/>
          <w:b/>
          <w:sz w:val="24"/>
        </w:rPr>
      </w:pPr>
    </w:p>
    <w:p>
      <w:pPr>
        <w:spacing w:line="360" w:lineRule="auto"/>
        <w:ind w:firstLine="2100" w:firstLineChars="700"/>
        <w:jc w:val="left"/>
        <w:rPr>
          <w:rFonts w:hint="default" w:ascii="宋体" w:hAnsi="宋体" w:eastAsia="宋体" w:cs="宋体"/>
          <w:sz w:val="30"/>
          <w:lang w:eastAsia="zh-CN"/>
        </w:rPr>
      </w:pPr>
      <w:r>
        <w:rPr>
          <w:rFonts w:hint="eastAsia" w:ascii="宋体" w:hAnsi="宋体" w:cs="宋体"/>
          <w:sz w:val="30"/>
        </w:rPr>
        <w:t>项目编号：</w:t>
      </w:r>
      <w:r>
        <w:rPr>
          <w:rFonts w:hint="eastAsia" w:ascii="宋体" w:hAnsi="宋体" w:cs="宋体"/>
          <w:color w:val="auto"/>
          <w:sz w:val="30"/>
          <w:lang w:eastAsia="zh-CN"/>
        </w:rPr>
        <w:t>WMU-</w:t>
      </w:r>
      <w:r>
        <w:rPr>
          <w:rFonts w:hint="default" w:ascii="宋体" w:hAnsi="宋体" w:cs="宋体"/>
          <w:color w:val="auto"/>
          <w:sz w:val="30"/>
          <w:lang w:eastAsia="zh-CN"/>
        </w:rPr>
        <w:t>2024ZB901</w:t>
      </w:r>
    </w:p>
    <w:p>
      <w:pPr>
        <w:tabs>
          <w:tab w:val="left" w:pos="9240"/>
        </w:tabs>
        <w:spacing w:line="360" w:lineRule="auto"/>
        <w:ind w:left="3587" w:leftChars="994" w:hanging="1500" w:hangingChars="500"/>
        <w:jc w:val="left"/>
        <w:rPr>
          <w:rFonts w:hint="eastAsia" w:ascii="宋体" w:hAnsi="宋体" w:eastAsia="宋体" w:cs="宋体"/>
          <w:sz w:val="30"/>
          <w:lang w:eastAsia="zh-CN"/>
        </w:rPr>
      </w:pPr>
      <w:r>
        <w:rPr>
          <w:rFonts w:hint="eastAsia" w:ascii="宋体" w:hAnsi="宋体" w:cs="宋体"/>
          <w:sz w:val="30"/>
        </w:rPr>
        <w:t>招标项目：</w:t>
      </w:r>
      <w:r>
        <w:rPr>
          <w:rFonts w:hint="eastAsia" w:ascii="宋体" w:hAnsi="宋体" w:cs="宋体"/>
          <w:sz w:val="30"/>
          <w:lang w:eastAsia="zh-CN"/>
        </w:rPr>
        <w:t>大小鼠智能中央排气通风笼盒系统</w:t>
      </w:r>
    </w:p>
    <w:p>
      <w:pPr>
        <w:spacing w:line="360" w:lineRule="auto"/>
        <w:ind w:firstLine="2100" w:firstLineChars="700"/>
        <w:jc w:val="left"/>
        <w:rPr>
          <w:sz w:val="22"/>
        </w:rPr>
      </w:pPr>
      <w:r>
        <w:rPr>
          <w:rFonts w:hint="eastAsia"/>
          <w:sz w:val="30"/>
        </w:rPr>
        <w:t>招标方式：公 开 招 标</w:t>
      </w:r>
    </w:p>
    <w:p>
      <w:pPr>
        <w:spacing w:line="360" w:lineRule="auto"/>
        <w:ind w:firstLine="1080" w:firstLineChars="300"/>
        <w:jc w:val="center"/>
        <w:rPr>
          <w:rFonts w:ascii="宋体" w:hAnsi="宋体" w:cs="宋体"/>
          <w:spacing w:val="40"/>
          <w:sz w:val="28"/>
          <w:szCs w:val="28"/>
        </w:rPr>
      </w:pPr>
    </w:p>
    <w:p>
      <w:pPr>
        <w:spacing w:line="360" w:lineRule="auto"/>
        <w:jc w:val="center"/>
        <w:rPr>
          <w:rFonts w:ascii="宋体" w:hAnsi="宋体" w:cs="宋体"/>
          <w:kern w:val="0"/>
          <w:sz w:val="30"/>
        </w:rPr>
      </w:pPr>
      <w:r>
        <w:rPr>
          <w:rFonts w:hint="eastAsia" w:ascii="宋体" w:hAnsi="宋体" w:cs="宋体"/>
          <w:kern w:val="0"/>
          <w:sz w:val="30"/>
        </w:rPr>
        <w:t>采购人：温州医科大学</w:t>
      </w:r>
    </w:p>
    <w:p>
      <w:pPr>
        <w:spacing w:line="360" w:lineRule="auto"/>
        <w:jc w:val="center"/>
        <w:rPr>
          <w:rFonts w:ascii="宋体" w:hAnsi="宋体" w:cs="宋体"/>
          <w:spacing w:val="40"/>
          <w:sz w:val="24"/>
          <w:szCs w:val="24"/>
        </w:rPr>
      </w:pPr>
      <w:r>
        <w:rPr>
          <w:rFonts w:hint="eastAsia" w:ascii="宋体" w:hAnsi="宋体" w:cs="宋体"/>
          <w:kern w:val="0"/>
          <w:sz w:val="30"/>
        </w:rPr>
        <w:t>采购代理机构：浙江乐诚工程咨询有限公司</w:t>
      </w: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r>
        <w:rPr>
          <w:rFonts w:hint="eastAsia" w:ascii="宋体" w:hAnsi="宋体" w:cs="宋体"/>
          <w:spacing w:val="40"/>
          <w:sz w:val="28"/>
        </w:rPr>
        <w:t>二0二</w:t>
      </w:r>
      <w:r>
        <w:rPr>
          <w:rFonts w:hint="eastAsia" w:ascii="宋体" w:hAnsi="宋体" w:cs="宋体"/>
          <w:spacing w:val="40"/>
          <w:sz w:val="28"/>
          <w:lang w:eastAsia="zh-CN"/>
        </w:rPr>
        <w:t>四</w:t>
      </w:r>
      <w:r>
        <w:rPr>
          <w:rFonts w:hint="eastAsia" w:ascii="宋体" w:hAnsi="宋体" w:cs="宋体"/>
          <w:spacing w:val="40"/>
          <w:sz w:val="28"/>
        </w:rPr>
        <w:t>年</w:t>
      </w: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目 录</w:t>
      </w:r>
    </w:p>
    <w:p>
      <w:pPr>
        <w:spacing w:line="400" w:lineRule="exact"/>
        <w:rPr>
          <w:rFonts w:ascii="宋体" w:hAnsi="宋体" w:cs="宋体"/>
        </w:rPr>
      </w:pPr>
    </w:p>
    <w:p>
      <w:pPr>
        <w:snapToGrid w:val="0"/>
        <w:spacing w:line="400" w:lineRule="exact"/>
        <w:rPr>
          <w:rFonts w:ascii="宋体" w:hAnsi="宋体" w:cs="宋体"/>
          <w:sz w:val="22"/>
        </w:rPr>
      </w:pPr>
      <w:r>
        <w:rPr>
          <w:rFonts w:hint="eastAsia" w:ascii="宋体" w:hAnsi="宋体" w:cs="宋体"/>
          <w:sz w:val="22"/>
        </w:rPr>
        <w:t>第一部分  投标邀请书           ………………………………………………………………3</w:t>
      </w:r>
    </w:p>
    <w:p>
      <w:pPr>
        <w:spacing w:line="400" w:lineRule="exact"/>
        <w:ind w:left="1100" w:hanging="1100" w:hangingChars="500"/>
        <w:rPr>
          <w:rFonts w:ascii="宋体" w:hAnsi="宋体" w:cs="宋体"/>
          <w:sz w:val="22"/>
        </w:rPr>
      </w:pPr>
      <w:r>
        <w:rPr>
          <w:rFonts w:hint="eastAsia" w:ascii="宋体" w:hAnsi="宋体" w:cs="宋体"/>
          <w:sz w:val="22"/>
        </w:rPr>
        <w:t>第二部分  投标人须知           ………………………………………………………………6</w:t>
      </w:r>
    </w:p>
    <w:p>
      <w:pPr>
        <w:spacing w:line="400" w:lineRule="exact"/>
        <w:ind w:left="1100" w:hanging="1100" w:hangingChars="500"/>
        <w:rPr>
          <w:rFonts w:ascii="宋体" w:hAnsi="宋体" w:cs="宋体"/>
          <w:sz w:val="22"/>
        </w:rPr>
      </w:pPr>
      <w:r>
        <w:rPr>
          <w:rFonts w:hint="eastAsia" w:ascii="宋体" w:hAnsi="宋体" w:cs="宋体"/>
          <w:sz w:val="22"/>
        </w:rPr>
        <w:t xml:space="preserve">          投标人须知前附表     ………………………………………………………………6</w:t>
      </w:r>
    </w:p>
    <w:p>
      <w:pPr>
        <w:spacing w:line="400" w:lineRule="exact"/>
        <w:ind w:firstLine="1100" w:firstLineChars="500"/>
        <w:rPr>
          <w:rFonts w:hint="eastAsia" w:ascii="宋体" w:hAnsi="宋体" w:eastAsia="宋体" w:cs="宋体"/>
          <w:sz w:val="22"/>
          <w:lang w:eastAsia="zh-CN"/>
        </w:rPr>
      </w:pPr>
      <w:r>
        <w:rPr>
          <w:rFonts w:hint="eastAsia" w:ascii="宋体" w:hAnsi="宋体" w:cs="宋体"/>
          <w:sz w:val="22"/>
        </w:rPr>
        <w:t>一.说 明             ………………………………………………………………1</w:t>
      </w:r>
      <w:r>
        <w:rPr>
          <w:rFonts w:hint="eastAsia" w:ascii="宋体" w:hAnsi="宋体" w:cs="宋体"/>
          <w:sz w:val="22"/>
          <w:lang w:val="en-US" w:eastAsia="zh-CN"/>
        </w:rPr>
        <w:t>0</w:t>
      </w:r>
    </w:p>
    <w:p>
      <w:pPr>
        <w:spacing w:line="400" w:lineRule="exact"/>
        <w:rPr>
          <w:rFonts w:hint="eastAsia" w:ascii="宋体" w:hAnsi="宋体" w:eastAsia="宋体" w:cs="宋体"/>
          <w:sz w:val="22"/>
          <w:lang w:eastAsia="zh-CN"/>
        </w:rPr>
      </w:pPr>
      <w:r>
        <w:rPr>
          <w:rFonts w:hint="eastAsia" w:ascii="宋体" w:hAnsi="宋体" w:cs="宋体"/>
          <w:sz w:val="22"/>
        </w:rPr>
        <w:t xml:space="preserve">          二.招标文件          ………………………………………………………………1</w:t>
      </w:r>
      <w:r>
        <w:rPr>
          <w:rFonts w:hint="eastAsia" w:ascii="宋体" w:hAnsi="宋体" w:cs="宋体"/>
          <w:sz w:val="22"/>
          <w:lang w:val="en-US" w:eastAsia="zh-CN"/>
        </w:rPr>
        <w:t>3</w:t>
      </w:r>
    </w:p>
    <w:p>
      <w:pPr>
        <w:spacing w:line="400" w:lineRule="exact"/>
        <w:rPr>
          <w:rFonts w:hint="eastAsia" w:ascii="宋体" w:hAnsi="宋体" w:eastAsia="宋体" w:cs="宋体"/>
          <w:sz w:val="22"/>
          <w:lang w:eastAsia="zh-CN"/>
        </w:rPr>
      </w:pPr>
      <w:r>
        <w:rPr>
          <w:rFonts w:hint="eastAsia" w:ascii="宋体" w:hAnsi="宋体" w:cs="宋体"/>
          <w:sz w:val="22"/>
        </w:rPr>
        <w:t xml:space="preserve">          三.投标文件的编制    ………………………………………………………………1</w:t>
      </w:r>
      <w:r>
        <w:rPr>
          <w:rFonts w:hint="eastAsia" w:ascii="宋体" w:hAnsi="宋体" w:cs="宋体"/>
          <w:sz w:val="22"/>
          <w:lang w:val="en-US" w:eastAsia="zh-CN"/>
        </w:rPr>
        <w:t>4</w:t>
      </w:r>
    </w:p>
    <w:p>
      <w:pPr>
        <w:spacing w:line="400" w:lineRule="exact"/>
        <w:rPr>
          <w:rFonts w:hint="eastAsia" w:ascii="宋体" w:hAnsi="宋体" w:eastAsia="宋体" w:cs="宋体"/>
          <w:sz w:val="22"/>
          <w:lang w:eastAsia="zh-CN"/>
        </w:rPr>
      </w:pPr>
      <w:r>
        <w:rPr>
          <w:rFonts w:hint="eastAsia" w:ascii="宋体" w:hAnsi="宋体" w:cs="宋体"/>
          <w:sz w:val="22"/>
        </w:rPr>
        <w:t xml:space="preserve">          四.投标文件的递交    ………………………………………………………………1</w:t>
      </w:r>
      <w:r>
        <w:rPr>
          <w:rFonts w:hint="eastAsia" w:ascii="宋体" w:hAnsi="宋体" w:cs="宋体"/>
          <w:sz w:val="22"/>
          <w:lang w:val="en-US" w:eastAsia="zh-CN"/>
        </w:rPr>
        <w:t>6</w:t>
      </w:r>
    </w:p>
    <w:p>
      <w:pPr>
        <w:spacing w:line="400" w:lineRule="exact"/>
        <w:rPr>
          <w:rFonts w:hint="eastAsia" w:ascii="宋体" w:hAnsi="宋体" w:eastAsia="宋体" w:cs="宋体"/>
          <w:sz w:val="22"/>
          <w:lang w:eastAsia="zh-CN"/>
        </w:rPr>
      </w:pPr>
      <w:r>
        <w:rPr>
          <w:rFonts w:hint="eastAsia" w:ascii="宋体" w:hAnsi="宋体" w:cs="宋体"/>
          <w:sz w:val="22"/>
        </w:rPr>
        <w:t xml:space="preserve">          五.开标和评标        ………………………………………………………………1</w:t>
      </w:r>
      <w:r>
        <w:rPr>
          <w:rFonts w:hint="eastAsia" w:ascii="宋体" w:hAnsi="宋体" w:cs="宋体"/>
          <w:sz w:val="22"/>
          <w:lang w:val="en-US" w:eastAsia="zh-CN"/>
        </w:rPr>
        <w:t>7</w:t>
      </w:r>
    </w:p>
    <w:p>
      <w:pPr>
        <w:spacing w:line="400" w:lineRule="exact"/>
        <w:jc w:val="left"/>
        <w:rPr>
          <w:rFonts w:hint="eastAsia" w:ascii="宋体" w:hAnsi="宋体" w:eastAsia="宋体" w:cs="宋体"/>
          <w:sz w:val="22"/>
          <w:lang w:eastAsia="zh-CN"/>
        </w:rPr>
      </w:pPr>
      <w:r>
        <w:rPr>
          <w:rFonts w:hint="eastAsia" w:ascii="宋体" w:hAnsi="宋体" w:cs="宋体"/>
          <w:sz w:val="22"/>
        </w:rPr>
        <w:t xml:space="preserve">          六.授予合同          ………………………………………………………………2</w:t>
      </w:r>
      <w:r>
        <w:rPr>
          <w:rFonts w:hint="eastAsia" w:ascii="宋体" w:hAnsi="宋体" w:cs="宋体"/>
          <w:sz w:val="22"/>
          <w:lang w:val="en-US" w:eastAsia="zh-CN"/>
        </w:rPr>
        <w:t>1</w:t>
      </w:r>
    </w:p>
    <w:p>
      <w:pPr>
        <w:spacing w:line="400" w:lineRule="exact"/>
        <w:ind w:firstLine="1100" w:firstLineChars="500"/>
        <w:jc w:val="left"/>
        <w:rPr>
          <w:rFonts w:hint="eastAsia" w:ascii="宋体" w:hAnsi="宋体" w:eastAsia="宋体" w:cs="宋体"/>
          <w:sz w:val="22"/>
          <w:lang w:eastAsia="zh-CN"/>
        </w:rPr>
      </w:pPr>
      <w:r>
        <w:rPr>
          <w:rFonts w:hint="eastAsia" w:ascii="宋体" w:hAnsi="宋体" w:cs="宋体"/>
          <w:sz w:val="22"/>
        </w:rPr>
        <w:t>七.可中止电子交易活动的情形………………………………………………………2</w:t>
      </w:r>
      <w:r>
        <w:rPr>
          <w:rFonts w:hint="eastAsia" w:ascii="宋体" w:hAnsi="宋体" w:cs="宋体"/>
          <w:sz w:val="22"/>
          <w:lang w:val="en-US" w:eastAsia="zh-CN"/>
        </w:rPr>
        <w:t>2</w:t>
      </w:r>
    </w:p>
    <w:p>
      <w:pPr>
        <w:spacing w:line="400" w:lineRule="exact"/>
        <w:rPr>
          <w:rFonts w:hint="eastAsia" w:ascii="宋体" w:hAnsi="宋体" w:eastAsia="宋体" w:cs="宋体"/>
          <w:sz w:val="22"/>
          <w:lang w:eastAsia="zh-CN"/>
        </w:rPr>
      </w:pPr>
      <w:r>
        <w:rPr>
          <w:rFonts w:hint="eastAsia" w:ascii="宋体" w:hAnsi="宋体" w:cs="宋体"/>
          <w:sz w:val="22"/>
        </w:rPr>
        <w:t>第三部分  拟签订的合同文本     ………………………………………………………………2</w:t>
      </w:r>
      <w:r>
        <w:rPr>
          <w:rFonts w:hint="eastAsia" w:ascii="宋体" w:hAnsi="宋体" w:cs="宋体"/>
          <w:sz w:val="22"/>
          <w:lang w:val="en-US" w:eastAsia="zh-CN"/>
        </w:rPr>
        <w:t>3</w:t>
      </w:r>
    </w:p>
    <w:p>
      <w:pPr>
        <w:spacing w:line="400" w:lineRule="exact"/>
        <w:rPr>
          <w:rFonts w:hint="eastAsia" w:ascii="宋体" w:hAnsi="宋体" w:eastAsia="宋体" w:cs="宋体"/>
          <w:sz w:val="22"/>
          <w:lang w:eastAsia="zh-CN"/>
        </w:rPr>
      </w:pPr>
      <w:r>
        <w:rPr>
          <w:rFonts w:hint="eastAsia" w:ascii="宋体" w:hAnsi="宋体" w:cs="宋体"/>
          <w:sz w:val="22"/>
        </w:rPr>
        <w:t>第四部分  附件                 ………………………………………………………………2</w:t>
      </w:r>
      <w:r>
        <w:rPr>
          <w:rFonts w:hint="eastAsia" w:ascii="宋体" w:hAnsi="宋体" w:cs="宋体"/>
          <w:sz w:val="22"/>
          <w:lang w:val="en-US" w:eastAsia="zh-CN"/>
        </w:rPr>
        <w:t>6</w:t>
      </w:r>
    </w:p>
    <w:p>
      <w:pPr>
        <w:spacing w:line="400" w:lineRule="exact"/>
        <w:rPr>
          <w:rFonts w:hint="eastAsia" w:ascii="宋体" w:hAnsi="宋体" w:eastAsia="宋体" w:cs="宋体"/>
          <w:sz w:val="22"/>
          <w:lang w:eastAsia="zh-CN"/>
        </w:rPr>
      </w:pPr>
      <w:r>
        <w:rPr>
          <w:rFonts w:hint="eastAsia" w:ascii="宋体" w:hAnsi="宋体" w:cs="宋体"/>
          <w:sz w:val="22"/>
        </w:rPr>
        <w:t>第五部分  采购需求             ………………………………………………………………5</w:t>
      </w:r>
      <w:r>
        <w:rPr>
          <w:rFonts w:hint="eastAsia" w:ascii="宋体" w:hAnsi="宋体" w:cs="宋体"/>
          <w:sz w:val="22"/>
          <w:lang w:val="en-US" w:eastAsia="zh-CN"/>
        </w:rPr>
        <w:t>3</w:t>
      </w:r>
    </w:p>
    <w:p>
      <w:pPr>
        <w:spacing w:line="400" w:lineRule="exact"/>
        <w:rPr>
          <w:rFonts w:hint="default" w:ascii="宋体" w:hAnsi="宋体" w:eastAsia="宋体" w:cs="宋体"/>
          <w:sz w:val="22"/>
          <w:lang w:val="en-US" w:eastAsia="zh-CN"/>
        </w:rPr>
      </w:pPr>
      <w:r>
        <w:rPr>
          <w:rFonts w:hint="eastAsia" w:ascii="宋体" w:hAnsi="宋体" w:cs="宋体"/>
          <w:sz w:val="22"/>
        </w:rPr>
        <w:t>第六部分  评标原则及方法       ………………………………………………………………</w:t>
      </w:r>
      <w:r>
        <w:rPr>
          <w:rFonts w:hint="eastAsia" w:ascii="宋体" w:hAnsi="宋体" w:cs="宋体"/>
          <w:sz w:val="22"/>
          <w:lang w:val="en-US" w:eastAsia="zh-CN"/>
        </w:rPr>
        <w:t>58</w:t>
      </w:r>
    </w:p>
    <w:p>
      <w:pPr>
        <w:pStyle w:val="11"/>
      </w:pPr>
    </w:p>
    <w:p>
      <w:pPr>
        <w:spacing w:line="400" w:lineRule="exact"/>
        <w:rPr>
          <w:rFonts w:ascii="宋体" w:hAnsi="宋体" w:cs="宋体"/>
          <w:sz w:val="22"/>
        </w:rPr>
      </w:pPr>
      <w:r>
        <w:rPr>
          <w:rFonts w:hint="eastAsia" w:ascii="宋体" w:hAnsi="宋体" w:cs="宋体"/>
          <w:b/>
          <w:sz w:val="24"/>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sz w:val="2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rPr>
      </w:pPr>
      <w:r>
        <w:rPr>
          <w:rFonts w:hint="eastAsia" w:ascii="宋体" w:hAnsi="宋体" w:cs="宋体"/>
        </w:rPr>
        <w:tab/>
      </w: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pStyle w:val="13"/>
        <w:ind w:left="1470" w:right="1470"/>
        <w:rPr>
          <w:rFonts w:ascii="宋体" w:hAnsi="宋体" w:cs="宋体"/>
          <w:b/>
          <w:sz w:val="48"/>
        </w:rPr>
      </w:pPr>
    </w:p>
    <w:p>
      <w:pPr>
        <w:pStyle w:val="13"/>
        <w:ind w:left="1470" w:right="1470"/>
        <w:rPr>
          <w:rFonts w:ascii="宋体" w:hAnsi="宋体" w:cs="宋体"/>
          <w:b/>
          <w:sz w:val="48"/>
        </w:rPr>
      </w:pPr>
    </w:p>
    <w:p>
      <w:pPr>
        <w:spacing w:line="400" w:lineRule="exact"/>
        <w:rPr>
          <w:rFonts w:ascii="宋体" w:hAnsi="宋体" w:cs="宋体"/>
          <w:b/>
          <w:sz w:val="32"/>
        </w:rPr>
      </w:pPr>
    </w:p>
    <w:p>
      <w:pPr>
        <w:pStyle w:val="3"/>
      </w:pPr>
    </w:p>
    <w:p>
      <w:pPr>
        <w:spacing w:line="400" w:lineRule="exact"/>
        <w:jc w:val="center"/>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第一部分 投标邀请书</w:t>
      </w:r>
    </w:p>
    <w:p>
      <w:pPr>
        <w:pStyle w:val="27"/>
        <w:spacing w:before="0" w:beforeAutospacing="0" w:after="0" w:afterAutospacing="0" w:line="360" w:lineRule="exact"/>
        <w:rPr>
          <w:sz w:val="22"/>
        </w:rPr>
      </w:pPr>
      <w:r>
        <w:rPr>
          <w:rFonts w:hint="eastAsia"/>
          <w:color w:val="000000"/>
          <w:sz w:val="22"/>
        </w:rPr>
        <w:t>项目概况                                              </w:t>
      </w:r>
    </w:p>
    <w:p>
      <w:pPr>
        <w:pStyle w:val="27"/>
        <w:spacing w:before="0" w:beforeAutospacing="0" w:after="0" w:afterAutospacing="0" w:line="360" w:lineRule="exact"/>
        <w:ind w:firstLine="440" w:firstLineChars="200"/>
        <w:rPr>
          <w:sz w:val="22"/>
        </w:rPr>
      </w:pPr>
      <w:r>
        <w:rPr>
          <w:rFonts w:hint="eastAsia"/>
          <w:color w:val="000000"/>
          <w:sz w:val="22"/>
          <w:lang w:eastAsia="zh-CN"/>
        </w:rPr>
        <w:t>大小鼠智能中央排气通风笼盒系统</w:t>
      </w:r>
      <w:r>
        <w:rPr>
          <w:rFonts w:hint="eastAsia"/>
          <w:color w:val="000000"/>
          <w:sz w:val="22"/>
        </w:rPr>
        <w:t>招标项目的潜在投标人应在政府采购云平台（https://www.zcygov.cn/）获取（下载）招标文件，并</w:t>
      </w:r>
      <w:r>
        <w:rPr>
          <w:rFonts w:hint="eastAsia"/>
          <w:color w:val="auto"/>
          <w:sz w:val="22"/>
        </w:rPr>
        <w:t>于202</w:t>
      </w:r>
      <w:r>
        <w:rPr>
          <w:rFonts w:hint="eastAsia"/>
          <w:color w:val="auto"/>
          <w:sz w:val="22"/>
          <w:lang w:val="en-US" w:eastAsia="zh-CN"/>
        </w:rPr>
        <w:t>4</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25</w:t>
      </w:r>
      <w:r>
        <w:rPr>
          <w:rFonts w:hint="eastAsia"/>
          <w:color w:val="auto"/>
          <w:sz w:val="22"/>
        </w:rPr>
        <w:t>日</w:t>
      </w:r>
      <w:r>
        <w:rPr>
          <w:rFonts w:hint="eastAsia"/>
          <w:color w:val="auto"/>
          <w:sz w:val="22"/>
          <w:lang w:val="en-US" w:eastAsia="zh-CN"/>
        </w:rPr>
        <w:t>09</w:t>
      </w:r>
      <w:r>
        <w:rPr>
          <w:rFonts w:hint="eastAsia"/>
          <w:color w:val="auto"/>
          <w:sz w:val="22"/>
        </w:rPr>
        <w:t>:</w:t>
      </w:r>
      <w:r>
        <w:rPr>
          <w:rFonts w:hint="eastAsia"/>
          <w:color w:val="auto"/>
          <w:sz w:val="22"/>
          <w:lang w:val="en-US" w:eastAsia="zh-CN"/>
        </w:rPr>
        <w:t>30</w:t>
      </w:r>
      <w:r>
        <w:rPr>
          <w:rFonts w:hint="eastAsia"/>
          <w:sz w:val="22"/>
        </w:rPr>
        <w:t>（北京时间）前递交（上传）投标文件。</w:t>
      </w:r>
    </w:p>
    <w:p>
      <w:pPr>
        <w:pStyle w:val="27"/>
        <w:spacing w:before="0" w:beforeAutospacing="0" w:after="0" w:afterAutospacing="0" w:line="360" w:lineRule="exact"/>
        <w:rPr>
          <w:sz w:val="22"/>
        </w:rPr>
      </w:pPr>
      <w:r>
        <w:rPr>
          <w:rStyle w:val="33"/>
          <w:rFonts w:hint="eastAsia"/>
          <w:sz w:val="22"/>
        </w:rPr>
        <w:t>一、项目基本情况</w:t>
      </w:r>
      <w:r>
        <w:rPr>
          <w:rFonts w:hint="eastAsia"/>
          <w:sz w:val="22"/>
        </w:rPr>
        <w:t>                                            </w:t>
      </w:r>
    </w:p>
    <w:p>
      <w:pPr>
        <w:pStyle w:val="27"/>
        <w:spacing w:before="0" w:beforeAutospacing="0" w:after="0" w:afterAutospacing="0" w:line="360" w:lineRule="exact"/>
        <w:ind w:firstLine="440" w:firstLineChars="200"/>
        <w:rPr>
          <w:sz w:val="22"/>
        </w:rPr>
      </w:pPr>
      <w:r>
        <w:rPr>
          <w:rFonts w:hint="eastAsia"/>
          <w:sz w:val="22"/>
        </w:rPr>
        <w:t>项目编号：</w:t>
      </w:r>
      <w:r>
        <w:rPr>
          <w:rFonts w:hint="eastAsia"/>
          <w:color w:val="auto"/>
          <w:sz w:val="22"/>
          <w:lang w:eastAsia="zh-CN"/>
        </w:rPr>
        <w:t>WMU-</w:t>
      </w:r>
      <w:r>
        <w:rPr>
          <w:rFonts w:hint="default"/>
          <w:color w:val="auto"/>
          <w:sz w:val="22"/>
          <w:lang w:eastAsia="zh-CN"/>
        </w:rPr>
        <w:t>2024ZB901</w:t>
      </w:r>
      <w:r>
        <w:rPr>
          <w:rFonts w:hint="eastAsia"/>
          <w:sz w:val="22"/>
        </w:rPr>
        <w:t> </w:t>
      </w:r>
    </w:p>
    <w:p>
      <w:pPr>
        <w:pStyle w:val="27"/>
        <w:spacing w:before="0" w:beforeAutospacing="0" w:after="0" w:afterAutospacing="0" w:line="360" w:lineRule="exact"/>
        <w:ind w:firstLine="440" w:firstLineChars="200"/>
        <w:rPr>
          <w:rFonts w:hint="eastAsia" w:eastAsia="宋体"/>
          <w:sz w:val="22"/>
          <w:lang w:eastAsia="zh-CN"/>
        </w:rPr>
      </w:pPr>
      <w:r>
        <w:rPr>
          <w:rFonts w:hint="eastAsia"/>
          <w:sz w:val="22"/>
        </w:rPr>
        <w:t>项目名称：</w:t>
      </w:r>
      <w:r>
        <w:rPr>
          <w:rFonts w:hint="eastAsia"/>
          <w:color w:val="000000"/>
          <w:sz w:val="22"/>
          <w:lang w:eastAsia="zh-CN"/>
        </w:rPr>
        <w:t>大小鼠智能中央排气通风笼盒系统</w:t>
      </w:r>
    </w:p>
    <w:p>
      <w:pPr>
        <w:pStyle w:val="27"/>
        <w:spacing w:before="0" w:beforeAutospacing="0" w:after="0" w:afterAutospacing="0" w:line="360" w:lineRule="exact"/>
        <w:ind w:firstLine="440" w:firstLineChars="200"/>
        <w:rPr>
          <w:rFonts w:hint="eastAsia" w:eastAsia="宋体"/>
          <w:sz w:val="22"/>
          <w:lang w:val="en-US" w:eastAsia="zh-CN"/>
        </w:rPr>
      </w:pPr>
      <w:r>
        <w:rPr>
          <w:rFonts w:hint="eastAsia"/>
          <w:sz w:val="22"/>
        </w:rPr>
        <w:t>预算金额（元）：</w:t>
      </w:r>
      <w:r>
        <w:rPr>
          <w:rFonts w:hint="eastAsia"/>
          <w:sz w:val="22"/>
          <w:lang w:eastAsia="zh-CN"/>
        </w:rPr>
        <w:t>750000</w:t>
      </w:r>
    </w:p>
    <w:p>
      <w:pPr>
        <w:pStyle w:val="27"/>
        <w:spacing w:before="0" w:beforeAutospacing="0" w:after="0" w:afterAutospacing="0" w:line="360" w:lineRule="exact"/>
        <w:ind w:firstLine="440" w:firstLineChars="200"/>
        <w:rPr>
          <w:sz w:val="22"/>
        </w:rPr>
      </w:pPr>
      <w:r>
        <w:rPr>
          <w:rFonts w:hint="eastAsia"/>
          <w:sz w:val="22"/>
        </w:rPr>
        <w:t>最高限价（元）：/</w:t>
      </w:r>
    </w:p>
    <w:p>
      <w:pPr>
        <w:pStyle w:val="27"/>
        <w:spacing w:before="0" w:beforeAutospacing="0" w:after="0" w:afterAutospacing="0" w:line="360" w:lineRule="exact"/>
        <w:ind w:firstLine="440" w:firstLineChars="200"/>
        <w:rPr>
          <w:sz w:val="22"/>
        </w:rPr>
      </w:pPr>
      <w:r>
        <w:rPr>
          <w:rFonts w:hint="eastAsia"/>
          <w:color w:val="000000"/>
          <w:sz w:val="22"/>
        </w:rPr>
        <w:t>采购需求：</w:t>
      </w:r>
    </w:p>
    <w:p>
      <w:pPr>
        <w:pStyle w:val="27"/>
        <w:spacing w:before="0" w:beforeAutospacing="0" w:after="0" w:afterAutospacing="0" w:line="360" w:lineRule="exact"/>
        <w:ind w:left="437" w:leftChars="208"/>
        <w:rPr>
          <w:sz w:val="22"/>
        </w:rPr>
      </w:pPr>
      <w:r>
        <w:rPr>
          <w:rFonts w:hint="eastAsia"/>
          <w:color w:val="000000"/>
          <w:sz w:val="22"/>
        </w:rPr>
        <w:br w:type="textWrapping"/>
      </w:r>
      <w:r>
        <w:rPr>
          <w:rFonts w:hint="eastAsia"/>
          <w:color w:val="000000"/>
          <w:sz w:val="22"/>
        </w:rPr>
        <w:t>标项名称: </w:t>
      </w:r>
      <w:r>
        <w:rPr>
          <w:rFonts w:hint="eastAsia"/>
          <w:color w:val="000000"/>
          <w:sz w:val="22"/>
          <w:lang w:eastAsia="zh-CN"/>
        </w:rPr>
        <w:t>大小鼠智能中央排气通风笼盒系统</w:t>
      </w:r>
      <w:r>
        <w:rPr>
          <w:rFonts w:hint="eastAsia"/>
          <w:color w:val="000000"/>
          <w:sz w:val="22"/>
        </w:rPr>
        <w:br w:type="textWrapping"/>
      </w:r>
      <w:r>
        <w:rPr>
          <w:rFonts w:hint="eastAsia"/>
          <w:color w:val="000000"/>
          <w:sz w:val="22"/>
        </w:rPr>
        <w:t>数量: 1  </w:t>
      </w:r>
      <w:r>
        <w:rPr>
          <w:rFonts w:hint="eastAsia"/>
          <w:color w:val="000000"/>
          <w:sz w:val="22"/>
        </w:rPr>
        <w:br w:type="textWrapping"/>
      </w:r>
      <w:r>
        <w:rPr>
          <w:rFonts w:hint="eastAsia"/>
          <w:color w:val="000000"/>
          <w:sz w:val="22"/>
        </w:rPr>
        <w:t>预算金额（元）：</w:t>
      </w:r>
      <w:r>
        <w:rPr>
          <w:rFonts w:hint="eastAsia"/>
          <w:sz w:val="22"/>
          <w:lang w:eastAsia="zh-CN"/>
        </w:rPr>
        <w:t>750000</w:t>
      </w:r>
      <w:r>
        <w:rPr>
          <w:rFonts w:hint="eastAsia"/>
          <w:color w:val="000000"/>
          <w:sz w:val="22"/>
        </w:rPr>
        <w:br w:type="textWrapping"/>
      </w:r>
      <w:r>
        <w:rPr>
          <w:rFonts w:hint="eastAsia"/>
          <w:color w:val="000000"/>
          <w:sz w:val="22"/>
        </w:rPr>
        <w:t>简要规格描述或项目基本概况介绍、用途：详见招标文件 </w:t>
      </w:r>
      <w:r>
        <w:rPr>
          <w:rFonts w:hint="eastAsia"/>
          <w:color w:val="000000"/>
          <w:sz w:val="22"/>
        </w:rPr>
        <w:br w:type="textWrapping"/>
      </w:r>
      <w:r>
        <w:rPr>
          <w:rFonts w:hint="eastAsia"/>
          <w:color w:val="000000"/>
          <w:sz w:val="22"/>
        </w:rPr>
        <w:t>备注： </w:t>
      </w:r>
    </w:p>
    <w:p>
      <w:pPr>
        <w:pStyle w:val="27"/>
        <w:spacing w:before="0" w:beforeAutospacing="0" w:after="0" w:afterAutospacing="0" w:line="360" w:lineRule="exact"/>
        <w:ind w:firstLine="440" w:firstLineChars="200"/>
        <w:rPr>
          <w:color w:val="000000"/>
          <w:sz w:val="22"/>
        </w:rPr>
      </w:pPr>
      <w:r>
        <w:rPr>
          <w:rFonts w:hint="eastAsia"/>
          <w:color w:val="000000"/>
          <w:sz w:val="22"/>
        </w:rPr>
        <w:t>合同履约期限：标项 1，详见招标文件</w:t>
      </w:r>
    </w:p>
    <w:p>
      <w:pPr>
        <w:pStyle w:val="27"/>
        <w:spacing w:before="0" w:beforeAutospacing="0" w:after="0" w:afterAutospacing="0" w:line="360" w:lineRule="exact"/>
        <w:ind w:firstLine="440" w:firstLineChars="200"/>
        <w:rPr>
          <w:sz w:val="22"/>
        </w:rPr>
      </w:pPr>
      <w:r>
        <w:rPr>
          <w:rFonts w:hint="eastAsia"/>
          <w:color w:val="000000"/>
          <w:sz w:val="22"/>
        </w:rPr>
        <w:t>本项目（是）接受联合体投标。</w:t>
      </w:r>
    </w:p>
    <w:p>
      <w:pPr>
        <w:pStyle w:val="27"/>
        <w:spacing w:before="0" w:beforeAutospacing="0" w:after="0" w:afterAutospacing="0" w:line="360" w:lineRule="exact"/>
        <w:rPr>
          <w:sz w:val="22"/>
        </w:rPr>
      </w:pPr>
      <w:r>
        <w:rPr>
          <w:rStyle w:val="33"/>
          <w:rFonts w:hint="eastAsia"/>
          <w:color w:val="000000"/>
          <w:sz w:val="22"/>
        </w:rPr>
        <w:t>二、申请人的资格要求：</w:t>
      </w:r>
    </w:p>
    <w:p>
      <w:pPr>
        <w:pStyle w:val="27"/>
        <w:spacing w:before="0" w:beforeAutospacing="0" w:after="0" w:afterAutospacing="0" w:line="360" w:lineRule="exact"/>
        <w:ind w:firstLine="440" w:firstLineChars="200"/>
        <w:rPr>
          <w:sz w:val="22"/>
        </w:rPr>
      </w:pPr>
      <w:r>
        <w:rPr>
          <w:rFonts w:hint="eastAsia"/>
          <w:color w:val="000000"/>
          <w:sz w:val="22"/>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7"/>
        <w:spacing w:before="0" w:beforeAutospacing="0" w:after="0" w:afterAutospacing="0" w:line="360" w:lineRule="exact"/>
        <w:ind w:firstLine="440" w:firstLineChars="200"/>
        <w:rPr>
          <w:sz w:val="22"/>
        </w:rPr>
      </w:pPr>
      <w:r>
        <w:rPr>
          <w:rFonts w:hint="eastAsia"/>
          <w:color w:val="000000"/>
          <w:sz w:val="22"/>
        </w:rPr>
        <w:t>2.落实政府采购政策需满足的资格要求：</w:t>
      </w:r>
      <w:r>
        <w:rPr>
          <w:rFonts w:hint="eastAsia" w:ascii="宋体" w:hAnsi="宋体" w:eastAsia="宋体" w:cs="宋体"/>
          <w:i w:val="0"/>
          <w:iCs w:val="0"/>
          <w:caps w:val="0"/>
          <w:color w:val="000000"/>
          <w:spacing w:val="0"/>
          <w:sz w:val="22"/>
          <w:szCs w:val="22"/>
        </w:rPr>
        <w:t>专门面向中小企业采购项目</w:t>
      </w:r>
    </w:p>
    <w:p>
      <w:pPr>
        <w:pStyle w:val="27"/>
        <w:spacing w:before="0" w:beforeAutospacing="0" w:after="0" w:afterAutospacing="0" w:line="360" w:lineRule="exact"/>
        <w:ind w:firstLine="440" w:firstLineChars="200"/>
        <w:rPr>
          <w:rFonts w:hint="eastAsia"/>
          <w:color w:val="000000"/>
          <w:sz w:val="22"/>
        </w:rPr>
      </w:pPr>
      <w:r>
        <w:rPr>
          <w:rFonts w:hint="eastAsia"/>
          <w:color w:val="000000"/>
          <w:sz w:val="22"/>
        </w:rPr>
        <w:t>3.本项目的特定资格要求：无 </w:t>
      </w:r>
    </w:p>
    <w:p>
      <w:pPr>
        <w:pStyle w:val="27"/>
        <w:spacing w:before="0" w:beforeAutospacing="0" w:after="0" w:afterAutospacing="0" w:line="360" w:lineRule="exact"/>
        <w:rPr>
          <w:color w:val="auto"/>
          <w:sz w:val="22"/>
        </w:rPr>
      </w:pPr>
      <w:r>
        <w:rPr>
          <w:rStyle w:val="33"/>
          <w:rFonts w:hint="eastAsia"/>
          <w:color w:val="000000"/>
          <w:sz w:val="22"/>
        </w:rPr>
        <w:t>三、获取招</w:t>
      </w:r>
      <w:r>
        <w:rPr>
          <w:rStyle w:val="33"/>
          <w:rFonts w:hint="eastAsia"/>
          <w:color w:val="auto"/>
          <w:sz w:val="22"/>
        </w:rPr>
        <w:t>标文件</w:t>
      </w:r>
      <w:r>
        <w:rPr>
          <w:rFonts w:hint="eastAsia"/>
          <w:color w:val="auto"/>
          <w:sz w:val="22"/>
        </w:rPr>
        <w:t> </w:t>
      </w:r>
    </w:p>
    <w:p>
      <w:pPr>
        <w:pStyle w:val="27"/>
        <w:spacing w:before="0" w:beforeAutospacing="0" w:after="0" w:afterAutospacing="0" w:line="360" w:lineRule="exact"/>
        <w:ind w:firstLine="440" w:firstLineChars="200"/>
        <w:rPr>
          <w:color w:val="auto"/>
          <w:sz w:val="22"/>
        </w:rPr>
      </w:pPr>
      <w:r>
        <w:rPr>
          <w:rFonts w:hint="eastAsia"/>
          <w:color w:val="auto"/>
          <w:sz w:val="22"/>
        </w:rPr>
        <w:t>时间：/至</w:t>
      </w:r>
      <w:r>
        <w:rPr>
          <w:rFonts w:hint="eastAsia"/>
          <w:color w:val="auto"/>
          <w:sz w:val="22"/>
          <w:lang w:eastAsia="zh-CN"/>
        </w:rPr>
        <w:t>2024</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25</w:t>
      </w:r>
      <w:r>
        <w:rPr>
          <w:rFonts w:hint="eastAsia"/>
          <w:color w:val="auto"/>
          <w:sz w:val="22"/>
        </w:rPr>
        <w:t>日，每天上午00:00至12:00，下午12:00至23:59（北京时间，线上获取法定节假日均可，线下获取文件法定节假日除外）</w:t>
      </w:r>
    </w:p>
    <w:p>
      <w:pPr>
        <w:pStyle w:val="27"/>
        <w:spacing w:before="0" w:beforeAutospacing="0" w:after="0" w:afterAutospacing="0" w:line="360" w:lineRule="exact"/>
        <w:ind w:firstLine="440" w:firstLineChars="200"/>
        <w:rPr>
          <w:color w:val="auto"/>
          <w:sz w:val="22"/>
        </w:rPr>
      </w:pPr>
      <w:r>
        <w:rPr>
          <w:rFonts w:hint="eastAsia"/>
          <w:color w:val="auto"/>
          <w:sz w:val="22"/>
        </w:rPr>
        <w:t>地点（网址）：政府采购云平台（https://www.zcygov.cn/） </w:t>
      </w:r>
    </w:p>
    <w:p>
      <w:pPr>
        <w:pStyle w:val="27"/>
        <w:spacing w:before="0" w:beforeAutospacing="0" w:after="0" w:afterAutospacing="0" w:line="360" w:lineRule="exact"/>
        <w:ind w:firstLine="440" w:firstLineChars="200"/>
        <w:rPr>
          <w:color w:val="auto"/>
          <w:sz w:val="22"/>
        </w:rPr>
      </w:pPr>
      <w:r>
        <w:rPr>
          <w:rFonts w:hint="eastAsia"/>
          <w:color w:val="auto"/>
          <w:sz w:val="22"/>
        </w:rPr>
        <w:t>方式：潜在投标人登录政采云平台https://www.zcygov.cn/在线申请获取采购文件（进入“项目采购”应用，在获取采购文件菜单中选择项目，申请获取采购文件）（公告规定的招标文件获取方式为依法获取招标文件的方式，未按照公告规定的方式获取招标文件的，不得对招标文件提起质疑、投诉。）</w:t>
      </w:r>
    </w:p>
    <w:p>
      <w:pPr>
        <w:pStyle w:val="27"/>
        <w:spacing w:before="0" w:beforeAutospacing="0" w:after="0" w:afterAutospacing="0" w:line="360" w:lineRule="exact"/>
        <w:ind w:firstLine="440" w:firstLineChars="200"/>
        <w:rPr>
          <w:color w:val="auto"/>
          <w:sz w:val="22"/>
        </w:rPr>
      </w:pPr>
      <w:r>
        <w:rPr>
          <w:rFonts w:hint="eastAsia"/>
          <w:color w:val="auto"/>
          <w:sz w:val="22"/>
        </w:rPr>
        <w:t>售价（元）：0 </w:t>
      </w:r>
    </w:p>
    <w:p>
      <w:pPr>
        <w:pStyle w:val="27"/>
        <w:spacing w:before="0" w:beforeAutospacing="0" w:after="0" w:afterAutospacing="0" w:line="360" w:lineRule="exact"/>
        <w:rPr>
          <w:color w:val="auto"/>
          <w:sz w:val="22"/>
        </w:rPr>
      </w:pPr>
      <w:r>
        <w:rPr>
          <w:rStyle w:val="33"/>
          <w:rFonts w:hint="eastAsia"/>
          <w:color w:val="auto"/>
          <w:sz w:val="22"/>
        </w:rPr>
        <w:t>四、提交投标文件截止时间、开标时间和地点</w:t>
      </w:r>
    </w:p>
    <w:p>
      <w:pPr>
        <w:pStyle w:val="27"/>
        <w:widowControl w:val="0"/>
        <w:spacing w:before="0" w:beforeAutospacing="0" w:after="0" w:afterAutospacing="0" w:line="360" w:lineRule="exact"/>
        <w:ind w:firstLine="440" w:firstLineChars="200"/>
        <w:rPr>
          <w:color w:val="auto"/>
          <w:sz w:val="22"/>
        </w:rPr>
      </w:pPr>
      <w:r>
        <w:rPr>
          <w:rFonts w:hint="eastAsia"/>
          <w:color w:val="auto"/>
          <w:sz w:val="22"/>
        </w:rPr>
        <w:t>提交投标文件截止时间：</w:t>
      </w:r>
      <w:r>
        <w:rPr>
          <w:rFonts w:hint="eastAsia"/>
          <w:color w:val="auto"/>
          <w:sz w:val="22"/>
          <w:lang w:eastAsia="zh-CN"/>
        </w:rPr>
        <w:t>2024</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25</w:t>
      </w:r>
      <w:r>
        <w:rPr>
          <w:rFonts w:hint="eastAsia"/>
          <w:color w:val="auto"/>
          <w:sz w:val="22"/>
        </w:rPr>
        <w:t>日</w:t>
      </w:r>
      <w:r>
        <w:rPr>
          <w:rFonts w:hint="eastAsia"/>
          <w:color w:val="auto"/>
          <w:sz w:val="22"/>
          <w:lang w:val="en-US" w:eastAsia="zh-CN"/>
        </w:rPr>
        <w:t>09</w:t>
      </w:r>
      <w:r>
        <w:rPr>
          <w:rFonts w:hint="eastAsia"/>
          <w:color w:val="auto"/>
          <w:sz w:val="22"/>
        </w:rPr>
        <w:t>:</w:t>
      </w:r>
      <w:r>
        <w:rPr>
          <w:rFonts w:hint="eastAsia"/>
          <w:color w:val="auto"/>
          <w:sz w:val="22"/>
          <w:lang w:val="en-US" w:eastAsia="zh-CN"/>
        </w:rPr>
        <w:t>30</w:t>
      </w:r>
      <w:r>
        <w:rPr>
          <w:rFonts w:hint="eastAsia"/>
          <w:color w:val="auto"/>
          <w:sz w:val="22"/>
        </w:rPr>
        <w:t>（北京时间）</w:t>
      </w:r>
    </w:p>
    <w:p>
      <w:pPr>
        <w:pStyle w:val="27"/>
        <w:widowControl w:val="0"/>
        <w:spacing w:before="0" w:beforeAutospacing="0" w:after="0" w:afterAutospacing="0" w:line="360" w:lineRule="exact"/>
        <w:ind w:firstLine="440" w:firstLineChars="200"/>
        <w:rPr>
          <w:color w:val="auto"/>
          <w:sz w:val="22"/>
        </w:rPr>
      </w:pPr>
      <w:r>
        <w:rPr>
          <w:rFonts w:hint="eastAsia"/>
          <w:color w:val="auto"/>
          <w:sz w:val="22"/>
        </w:rPr>
        <w:t>投标地点（网址）：政府采购云平台（https://www.zcygov.cn/） </w:t>
      </w:r>
    </w:p>
    <w:p>
      <w:pPr>
        <w:pStyle w:val="27"/>
        <w:widowControl w:val="0"/>
        <w:spacing w:before="0" w:beforeAutospacing="0" w:after="0" w:afterAutospacing="0" w:line="360" w:lineRule="exact"/>
        <w:ind w:firstLine="440" w:firstLineChars="200"/>
        <w:rPr>
          <w:rFonts w:hint="default"/>
          <w:color w:val="auto"/>
          <w:sz w:val="22"/>
          <w:lang w:val="en-US"/>
        </w:rPr>
      </w:pPr>
      <w:r>
        <w:rPr>
          <w:rFonts w:hint="eastAsia"/>
          <w:color w:val="auto"/>
          <w:sz w:val="22"/>
        </w:rPr>
        <w:t>开标时间：</w:t>
      </w:r>
      <w:r>
        <w:rPr>
          <w:rFonts w:hint="eastAsia"/>
          <w:color w:val="auto"/>
          <w:sz w:val="22"/>
          <w:lang w:eastAsia="zh-CN"/>
        </w:rPr>
        <w:t>2024年</w:t>
      </w:r>
      <w:r>
        <w:rPr>
          <w:rFonts w:hint="eastAsia"/>
          <w:color w:val="auto"/>
          <w:sz w:val="22"/>
          <w:lang w:val="en-US" w:eastAsia="zh-CN"/>
        </w:rPr>
        <w:t>01</w:t>
      </w:r>
      <w:r>
        <w:rPr>
          <w:rFonts w:hint="eastAsia"/>
          <w:color w:val="auto"/>
          <w:sz w:val="22"/>
        </w:rPr>
        <w:t>月</w:t>
      </w:r>
      <w:r>
        <w:rPr>
          <w:rFonts w:hint="eastAsia"/>
          <w:color w:val="auto"/>
          <w:sz w:val="22"/>
          <w:lang w:val="en-US" w:eastAsia="zh-CN"/>
        </w:rPr>
        <w:t>25</w:t>
      </w:r>
      <w:r>
        <w:rPr>
          <w:rFonts w:hint="eastAsia"/>
          <w:color w:val="auto"/>
          <w:sz w:val="22"/>
        </w:rPr>
        <w:t>日</w:t>
      </w:r>
      <w:r>
        <w:rPr>
          <w:rFonts w:hint="eastAsia"/>
          <w:color w:val="auto"/>
          <w:sz w:val="22"/>
          <w:lang w:val="en-US" w:eastAsia="zh-CN"/>
        </w:rPr>
        <w:t>09</w:t>
      </w:r>
      <w:r>
        <w:rPr>
          <w:rFonts w:hint="eastAsia"/>
          <w:color w:val="auto"/>
          <w:sz w:val="22"/>
        </w:rPr>
        <w:t>:</w:t>
      </w:r>
      <w:r>
        <w:rPr>
          <w:rFonts w:hint="eastAsia"/>
          <w:color w:val="auto"/>
          <w:sz w:val="22"/>
          <w:lang w:val="en-US" w:eastAsia="zh-CN"/>
        </w:rPr>
        <w:t>30</w:t>
      </w:r>
    </w:p>
    <w:p>
      <w:pPr>
        <w:pStyle w:val="27"/>
        <w:widowControl w:val="0"/>
        <w:spacing w:before="0" w:beforeAutospacing="0" w:after="0" w:afterAutospacing="0" w:line="360" w:lineRule="exact"/>
        <w:ind w:firstLine="440" w:firstLineChars="200"/>
        <w:rPr>
          <w:sz w:val="22"/>
        </w:rPr>
      </w:pPr>
      <w:r>
        <w:rPr>
          <w:rFonts w:hint="eastAsia"/>
          <w:sz w:val="22"/>
        </w:rPr>
        <w:t>开标地点（网址）：浙江乐诚工程咨询有限公司评审室（温州市瓯海区三垟街道桥头河大桥温州生命健康小镇B03）（政府采购云平台（https://www.zcygov.cn/））  </w:t>
      </w:r>
    </w:p>
    <w:p>
      <w:pPr>
        <w:pStyle w:val="27"/>
        <w:spacing w:before="0" w:beforeAutospacing="0" w:after="0" w:afterAutospacing="0" w:line="360" w:lineRule="exact"/>
        <w:rPr>
          <w:sz w:val="22"/>
        </w:rPr>
      </w:pPr>
      <w:r>
        <w:rPr>
          <w:rStyle w:val="33"/>
          <w:rFonts w:hint="eastAsia"/>
          <w:sz w:val="22"/>
        </w:rPr>
        <w:t>五、公告期限</w:t>
      </w:r>
      <w:r>
        <w:rPr>
          <w:rFonts w:hint="eastAsia"/>
          <w:sz w:val="22"/>
        </w:rPr>
        <w:t> </w:t>
      </w:r>
    </w:p>
    <w:p>
      <w:pPr>
        <w:pStyle w:val="27"/>
        <w:spacing w:before="0" w:beforeAutospacing="0" w:after="0" w:afterAutospacing="0" w:line="360" w:lineRule="exact"/>
        <w:ind w:firstLine="440" w:firstLineChars="200"/>
        <w:rPr>
          <w:sz w:val="22"/>
        </w:rPr>
      </w:pPr>
      <w:r>
        <w:rPr>
          <w:rFonts w:hint="eastAsia"/>
          <w:sz w:val="22"/>
        </w:rPr>
        <w:t>自本公告发布之日起5个工作日。</w:t>
      </w:r>
    </w:p>
    <w:p>
      <w:pPr>
        <w:pStyle w:val="27"/>
        <w:spacing w:before="0" w:beforeAutospacing="0" w:after="0" w:afterAutospacing="0" w:line="360" w:lineRule="exact"/>
        <w:rPr>
          <w:sz w:val="22"/>
        </w:rPr>
      </w:pPr>
      <w:r>
        <w:rPr>
          <w:rStyle w:val="33"/>
          <w:rFonts w:hint="eastAsia"/>
          <w:sz w:val="22"/>
        </w:rPr>
        <w:t>六、其他补充事宜</w:t>
      </w:r>
    </w:p>
    <w:p>
      <w:pPr>
        <w:pStyle w:val="27"/>
        <w:spacing w:before="0" w:beforeAutospacing="0" w:after="0" w:afterAutospacing="0" w:line="360" w:lineRule="exact"/>
        <w:ind w:firstLine="440" w:firstLineChars="200"/>
        <w:rPr>
          <w:sz w:val="22"/>
        </w:rPr>
      </w:pPr>
      <w:r>
        <w:rPr>
          <w:rFonts w:hint="eastAsia"/>
          <w:sz w:val="22"/>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27"/>
        <w:spacing w:before="0" w:beforeAutospacing="0" w:after="0" w:afterAutospacing="0" w:line="360" w:lineRule="exact"/>
        <w:ind w:firstLine="440" w:firstLineChars="200"/>
        <w:rPr>
          <w:sz w:val="22"/>
        </w:rPr>
      </w:pPr>
      <w:r>
        <w:rPr>
          <w:rFonts w:hint="eastAsia"/>
          <w:sz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7"/>
        <w:spacing w:before="0" w:beforeAutospacing="0" w:after="0" w:afterAutospacing="0" w:line="360" w:lineRule="exact"/>
        <w:ind w:firstLine="440" w:firstLineChars="200"/>
        <w:rPr>
          <w:sz w:val="22"/>
        </w:rPr>
      </w:pPr>
      <w:r>
        <w:rPr>
          <w:rFonts w:hint="eastAsia"/>
          <w:sz w:val="22"/>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sz w:val="22"/>
        </w:rPr>
        <w:br w:type="textWrapping"/>
      </w:r>
      <w:r>
        <w:rPr>
          <w:rFonts w:hint="eastAsia"/>
          <w:sz w:val="22"/>
        </w:rPr>
        <w:t xml:space="preserve">    4.其他事项：无  </w:t>
      </w:r>
    </w:p>
    <w:p>
      <w:pPr>
        <w:pStyle w:val="27"/>
        <w:spacing w:before="0" w:beforeAutospacing="0" w:after="0" w:afterAutospacing="0" w:line="360" w:lineRule="exact"/>
        <w:rPr>
          <w:sz w:val="22"/>
        </w:rPr>
      </w:pPr>
      <w:r>
        <w:rPr>
          <w:rStyle w:val="33"/>
          <w:rFonts w:hint="eastAsia"/>
          <w:sz w:val="22"/>
        </w:rPr>
        <w:t>七、对本次采购提出询问、质疑、投诉，请按以下方式联系</w:t>
      </w:r>
    </w:p>
    <w:p>
      <w:pPr>
        <w:pStyle w:val="27"/>
        <w:spacing w:before="0" w:beforeAutospacing="0" w:after="0" w:afterAutospacing="0" w:line="360" w:lineRule="exact"/>
        <w:ind w:firstLine="440" w:firstLineChars="200"/>
        <w:rPr>
          <w:sz w:val="22"/>
        </w:rPr>
      </w:pPr>
      <w:r>
        <w:rPr>
          <w:rFonts w:hint="eastAsia"/>
          <w:sz w:val="22"/>
        </w:rPr>
        <w:t>1.采购人信息</w:t>
      </w:r>
    </w:p>
    <w:p>
      <w:pPr>
        <w:pStyle w:val="27"/>
        <w:spacing w:before="0" w:beforeAutospacing="0" w:after="0" w:afterAutospacing="0" w:line="360" w:lineRule="exact"/>
        <w:ind w:firstLine="440" w:firstLineChars="200"/>
        <w:rPr>
          <w:sz w:val="22"/>
        </w:rPr>
      </w:pPr>
      <w:r>
        <w:rPr>
          <w:rFonts w:hint="eastAsia"/>
          <w:sz w:val="22"/>
        </w:rPr>
        <w:t>名    称：温州医科大学 </w:t>
      </w:r>
    </w:p>
    <w:p>
      <w:pPr>
        <w:pStyle w:val="27"/>
        <w:spacing w:before="0" w:beforeAutospacing="0" w:after="0" w:afterAutospacing="0" w:line="360" w:lineRule="exact"/>
        <w:ind w:firstLine="440" w:firstLineChars="200"/>
        <w:rPr>
          <w:sz w:val="22"/>
        </w:rPr>
      </w:pPr>
      <w:r>
        <w:rPr>
          <w:rFonts w:hint="eastAsia"/>
          <w:sz w:val="22"/>
        </w:rPr>
        <w:t>地    址：温州医科大学茶山校区 </w:t>
      </w:r>
    </w:p>
    <w:p>
      <w:pPr>
        <w:pStyle w:val="27"/>
        <w:spacing w:before="0" w:beforeAutospacing="0" w:after="0" w:afterAutospacing="0" w:line="360" w:lineRule="exact"/>
        <w:ind w:firstLine="440" w:firstLineChars="200"/>
        <w:rPr>
          <w:sz w:val="22"/>
        </w:rPr>
      </w:pPr>
      <w:r>
        <w:rPr>
          <w:rFonts w:hint="eastAsia"/>
          <w:sz w:val="22"/>
        </w:rPr>
        <w:t>传    真：  </w:t>
      </w:r>
    </w:p>
    <w:p>
      <w:pPr>
        <w:pStyle w:val="27"/>
        <w:spacing w:before="0" w:beforeAutospacing="0" w:after="0" w:afterAutospacing="0" w:line="360" w:lineRule="exact"/>
        <w:ind w:firstLine="440" w:firstLineChars="200"/>
        <w:rPr>
          <w:sz w:val="22"/>
        </w:rPr>
      </w:pPr>
      <w:r>
        <w:rPr>
          <w:rFonts w:hint="eastAsia"/>
          <w:sz w:val="22"/>
        </w:rPr>
        <w:t>项目联系人（询问）：施老师  </w:t>
      </w:r>
    </w:p>
    <w:p>
      <w:pPr>
        <w:pStyle w:val="27"/>
        <w:spacing w:before="0" w:beforeAutospacing="0" w:after="0" w:afterAutospacing="0" w:line="360" w:lineRule="exact"/>
        <w:ind w:firstLine="440" w:firstLineChars="200"/>
        <w:rPr>
          <w:sz w:val="22"/>
        </w:rPr>
      </w:pPr>
      <w:r>
        <w:rPr>
          <w:rFonts w:hint="eastAsia"/>
          <w:sz w:val="22"/>
        </w:rPr>
        <w:t>项目联系方式（询问）：0577-86699052 </w:t>
      </w:r>
    </w:p>
    <w:p>
      <w:pPr>
        <w:pStyle w:val="27"/>
        <w:spacing w:before="0" w:beforeAutospacing="0" w:after="0" w:afterAutospacing="0" w:line="360" w:lineRule="exact"/>
        <w:ind w:firstLine="440" w:firstLineChars="200"/>
        <w:rPr>
          <w:sz w:val="22"/>
        </w:rPr>
      </w:pPr>
      <w:r>
        <w:rPr>
          <w:rFonts w:hint="eastAsia"/>
          <w:sz w:val="22"/>
        </w:rPr>
        <w:t>质疑联系人：王老师    </w:t>
      </w:r>
    </w:p>
    <w:p>
      <w:pPr>
        <w:pStyle w:val="27"/>
        <w:spacing w:before="0" w:beforeAutospacing="0" w:after="0" w:afterAutospacing="0" w:line="360" w:lineRule="exact"/>
        <w:ind w:firstLine="440" w:firstLineChars="200"/>
        <w:rPr>
          <w:sz w:val="22"/>
        </w:rPr>
      </w:pPr>
      <w:r>
        <w:rPr>
          <w:rFonts w:hint="eastAsia"/>
          <w:sz w:val="22"/>
        </w:rPr>
        <w:t>质疑联系方式：0577-86699052 </w:t>
      </w:r>
    </w:p>
    <w:p>
      <w:pPr>
        <w:pStyle w:val="27"/>
        <w:spacing w:before="0" w:beforeAutospacing="0" w:after="0" w:afterAutospacing="0" w:line="360" w:lineRule="exact"/>
        <w:ind w:left="437" w:leftChars="208"/>
        <w:rPr>
          <w:sz w:val="22"/>
        </w:rPr>
      </w:pPr>
      <w:r>
        <w:rPr>
          <w:rFonts w:hint="eastAsia"/>
          <w:sz w:val="22"/>
        </w:rPr>
        <w:t>   </w:t>
      </w:r>
      <w:r>
        <w:rPr>
          <w:rFonts w:hint="eastAsia"/>
          <w:sz w:val="22"/>
        </w:rPr>
        <w:br w:type="textWrapping"/>
      </w:r>
      <w:r>
        <w:rPr>
          <w:rFonts w:hint="eastAsia"/>
          <w:sz w:val="22"/>
        </w:rPr>
        <w:t>2.采购代理机构信息            </w:t>
      </w:r>
    </w:p>
    <w:p>
      <w:pPr>
        <w:pStyle w:val="27"/>
        <w:spacing w:before="0" w:beforeAutospacing="0" w:after="0" w:afterAutospacing="0" w:line="360" w:lineRule="exact"/>
        <w:ind w:firstLine="440" w:firstLineChars="200"/>
        <w:rPr>
          <w:sz w:val="22"/>
        </w:rPr>
      </w:pPr>
      <w:r>
        <w:rPr>
          <w:rFonts w:hint="eastAsia"/>
          <w:sz w:val="22"/>
        </w:rPr>
        <w:t>名    称：浙江乐诚工程咨询有限公司             </w:t>
      </w:r>
    </w:p>
    <w:p>
      <w:pPr>
        <w:pStyle w:val="27"/>
        <w:spacing w:before="0" w:beforeAutospacing="0" w:after="0" w:afterAutospacing="0" w:line="360" w:lineRule="exact"/>
        <w:ind w:firstLine="440" w:firstLineChars="200"/>
        <w:rPr>
          <w:sz w:val="22"/>
        </w:rPr>
      </w:pPr>
      <w:r>
        <w:rPr>
          <w:rFonts w:hint="eastAsia"/>
          <w:sz w:val="22"/>
        </w:rPr>
        <w:t>地    址：温州市瓯海区三垟街道桥头河大桥温州生命健康小镇B03  </w:t>
      </w:r>
    </w:p>
    <w:p>
      <w:pPr>
        <w:pStyle w:val="27"/>
        <w:spacing w:before="0" w:beforeAutospacing="0" w:after="0" w:afterAutospacing="0" w:line="360" w:lineRule="exact"/>
        <w:ind w:firstLine="440" w:firstLineChars="200"/>
        <w:rPr>
          <w:sz w:val="22"/>
        </w:rPr>
      </w:pPr>
      <w:r>
        <w:rPr>
          <w:rFonts w:hint="eastAsia"/>
          <w:sz w:val="22"/>
        </w:rPr>
        <w:t>传    真：             </w:t>
      </w:r>
    </w:p>
    <w:p>
      <w:pPr>
        <w:pStyle w:val="27"/>
        <w:spacing w:before="0" w:beforeAutospacing="0" w:after="0" w:afterAutospacing="0" w:line="360" w:lineRule="exact"/>
        <w:ind w:firstLine="440" w:firstLineChars="200"/>
        <w:rPr>
          <w:sz w:val="22"/>
        </w:rPr>
      </w:pPr>
      <w:r>
        <w:rPr>
          <w:rFonts w:hint="eastAsia"/>
          <w:sz w:val="22"/>
        </w:rPr>
        <w:t>项目联系人（询问）：计盈、陈素芳             </w:t>
      </w:r>
    </w:p>
    <w:p>
      <w:pPr>
        <w:pStyle w:val="27"/>
        <w:spacing w:before="0" w:beforeAutospacing="0" w:after="0" w:afterAutospacing="0" w:line="360" w:lineRule="exact"/>
        <w:ind w:firstLine="440" w:firstLineChars="200"/>
        <w:rPr>
          <w:sz w:val="22"/>
        </w:rPr>
      </w:pPr>
      <w:r>
        <w:rPr>
          <w:rFonts w:hint="eastAsia"/>
          <w:sz w:val="22"/>
        </w:rPr>
        <w:t>项目联系方式（询问）：0577-86077722、15372888780 </w:t>
      </w:r>
    </w:p>
    <w:p>
      <w:pPr>
        <w:pStyle w:val="27"/>
        <w:spacing w:before="0" w:beforeAutospacing="0" w:after="0" w:afterAutospacing="0" w:line="360" w:lineRule="exact"/>
        <w:ind w:firstLine="440" w:firstLineChars="200"/>
        <w:rPr>
          <w:sz w:val="22"/>
        </w:rPr>
      </w:pPr>
      <w:r>
        <w:rPr>
          <w:rFonts w:hint="eastAsia"/>
          <w:sz w:val="22"/>
        </w:rPr>
        <w:t>质疑联系人：王纪凤            </w:t>
      </w:r>
    </w:p>
    <w:p>
      <w:pPr>
        <w:pStyle w:val="27"/>
        <w:spacing w:before="0" w:beforeAutospacing="0" w:after="0" w:afterAutospacing="0" w:line="360" w:lineRule="exact"/>
        <w:ind w:firstLine="440" w:firstLineChars="200"/>
        <w:rPr>
          <w:sz w:val="22"/>
        </w:rPr>
      </w:pPr>
      <w:r>
        <w:rPr>
          <w:rFonts w:hint="eastAsia"/>
          <w:sz w:val="22"/>
        </w:rPr>
        <w:t>质疑联系方式：15805779720 　　　　　　     </w:t>
      </w:r>
    </w:p>
    <w:p>
      <w:pPr>
        <w:pStyle w:val="27"/>
        <w:spacing w:before="0" w:beforeAutospacing="0" w:after="0" w:afterAutospacing="0" w:line="360" w:lineRule="exact"/>
        <w:ind w:firstLine="440" w:firstLineChars="200"/>
        <w:rPr>
          <w:sz w:val="22"/>
        </w:rPr>
      </w:pPr>
      <w:r>
        <w:rPr>
          <w:rFonts w:hint="eastAsia"/>
          <w:sz w:val="22"/>
        </w:rPr>
        <w:t>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sz w:val="22"/>
          <w:lang w:val="en-US" w:eastAsia="zh-CN"/>
        </w:rPr>
        <w:t>3.</w:t>
      </w:r>
      <w:r>
        <w:rPr>
          <w:rStyle w:val="39"/>
          <w:rFonts w:hint="eastAsia" w:ascii="宋体" w:hAnsi="宋体" w:eastAsia="宋体" w:cs="宋体"/>
          <w:sz w:val="22"/>
          <w:szCs w:val="22"/>
        </w:rPr>
        <w:t>该项目由采购人处理采购争议。质疑环节，采购人委托采购代理机构处理的，可由采购代理机构答复。对质疑答复不满意的，向采购人内部设置的采购监督机构反映。</w:t>
      </w:r>
      <w:r>
        <w:rPr>
          <w:rFonts w:hint="eastAsia" w:ascii="宋体" w:hAnsi="宋体" w:eastAsia="宋体" w:cs="宋体"/>
          <w:sz w:val="22"/>
          <w:szCs w:val="22"/>
        </w:rPr>
        <w:t xml:space="preserve"> </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政策咨询：何一平、冯华，0571-87058424、87055741</w:t>
      </w:r>
    </w:p>
    <w:p>
      <w:pPr>
        <w:pStyle w:val="27"/>
        <w:spacing w:before="0" w:beforeAutospacing="0" w:after="0" w:afterAutospacing="0" w:line="360" w:lineRule="exact"/>
        <w:ind w:left="437" w:leftChars="208"/>
        <w:rPr>
          <w:sz w:val="22"/>
        </w:rPr>
      </w:pPr>
      <w:r>
        <w:rPr>
          <w:rFonts w:hint="eastAsia" w:ascii="宋体" w:hAnsi="宋体" w:eastAsia="宋体" w:cs="宋体"/>
          <w:sz w:val="22"/>
          <w:szCs w:val="22"/>
        </w:rPr>
        <w:t>预算金额未达100万元的采购项目，由采购人处理采购争议。</w:t>
      </w:r>
    </w:p>
    <w:p>
      <w:pPr>
        <w:widowControl/>
        <w:spacing w:line="360" w:lineRule="exact"/>
        <w:ind w:firstLine="440" w:firstLineChars="200"/>
        <w:jc w:val="left"/>
        <w:rPr>
          <w:rFonts w:hint="eastAsia" w:ascii="宋体" w:hAnsi="宋体" w:cs="宋体"/>
          <w:color w:val="000000"/>
          <w:kern w:val="0"/>
          <w:sz w:val="22"/>
          <w:lang w:bidi="ar"/>
        </w:rPr>
      </w:pPr>
    </w:p>
    <w:p>
      <w:pPr>
        <w:widowControl/>
        <w:spacing w:line="360" w:lineRule="exact"/>
        <w:ind w:firstLine="440" w:firstLineChars="200"/>
        <w:jc w:val="left"/>
      </w:pPr>
      <w:r>
        <w:rPr>
          <w:rFonts w:hint="eastAsia" w:ascii="宋体" w:hAnsi="宋体" w:cs="宋体"/>
          <w:color w:val="000000"/>
          <w:kern w:val="0"/>
          <w:sz w:val="22"/>
          <w:lang w:bidi="ar"/>
        </w:rPr>
        <w:t>若对项目采购电子交易系统操作有疑问，可登录政采云（https://www.zcygov.cn/），点击右侧咨询小采，获取采小蜜智能服务管家帮助，或拨打政采云服务热线95763获取热线服务帮助。CA问题联系电话（人工）：汇信CA 400-888-4636；天谷CA 400-087-8198。</w:t>
      </w:r>
    </w:p>
    <w:p>
      <w:pPr>
        <w:widowControl/>
        <w:spacing w:line="360" w:lineRule="exact"/>
        <w:jc w:val="left"/>
      </w:pPr>
      <w:r>
        <w:rPr>
          <w:rFonts w:hint="eastAsia" w:ascii="宋体" w:hAnsi="宋体" w:cs="宋体"/>
          <w:kern w:val="0"/>
          <w:sz w:val="22"/>
          <w:lang w:bidi="ar"/>
        </w:rPr>
        <w:t>       </w:t>
      </w:r>
    </w:p>
    <w:p>
      <w:pPr>
        <w:widowControl/>
        <w:spacing w:line="360" w:lineRule="exact"/>
        <w:jc w:val="left"/>
      </w:pPr>
      <w:r>
        <w:rPr>
          <w:rFonts w:hint="eastAsia" w:ascii="宋体" w:hAnsi="宋体" w:cs="宋体"/>
          <w:kern w:val="0"/>
          <w:sz w:val="22"/>
          <w:lang w:bidi="ar"/>
        </w:rPr>
        <w:t>   </w:t>
      </w:r>
    </w:p>
    <w:p>
      <w:pPr>
        <w:spacing w:line="400" w:lineRule="exact"/>
        <w:jc w:val="right"/>
        <w:rPr>
          <w:rFonts w:ascii="宋体" w:hAnsi="宋体" w:cs="宋体"/>
          <w:spacing w:val="-6"/>
          <w:sz w:val="22"/>
          <w:lang w:val="zh-CN"/>
        </w:rPr>
      </w:pPr>
      <w:r>
        <w:rPr>
          <w:rFonts w:hint="eastAsia" w:ascii="宋体" w:hAnsi="宋体" w:cs="宋体"/>
          <w:spacing w:val="-6"/>
          <w:sz w:val="22"/>
          <w:lang w:val="zh-CN"/>
        </w:rPr>
        <w:t>温州医科大学</w:t>
      </w:r>
    </w:p>
    <w:p>
      <w:pPr>
        <w:spacing w:line="400" w:lineRule="exact"/>
        <w:jc w:val="right"/>
        <w:rPr>
          <w:rFonts w:ascii="宋体" w:hAnsi="宋体" w:cs="宋体"/>
          <w:spacing w:val="-6"/>
          <w:sz w:val="22"/>
          <w:lang w:val="zh-CN"/>
        </w:rPr>
      </w:pPr>
      <w:r>
        <w:rPr>
          <w:rFonts w:hint="eastAsia" w:ascii="宋体" w:hAnsi="宋体" w:cs="宋体"/>
          <w:kern w:val="0"/>
          <w:sz w:val="22"/>
        </w:rPr>
        <w:t>浙江乐</w:t>
      </w:r>
      <w:r>
        <w:rPr>
          <w:rFonts w:hint="eastAsia" w:ascii="宋体" w:hAnsi="宋体" w:cs="宋体"/>
          <w:spacing w:val="-6"/>
          <w:sz w:val="22"/>
          <w:lang w:val="zh-CN"/>
        </w:rPr>
        <w:t>诚工程咨询有限公司</w:t>
      </w:r>
    </w:p>
    <w:p>
      <w:pPr>
        <w:spacing w:line="400" w:lineRule="exact"/>
        <w:jc w:val="right"/>
        <w:rPr>
          <w:rFonts w:hint="eastAsia" w:ascii="宋体" w:hAnsi="宋体" w:cs="宋体"/>
          <w:color w:val="auto"/>
          <w:spacing w:val="-6"/>
          <w:sz w:val="22"/>
          <w:lang w:val="zh-CN"/>
        </w:rPr>
      </w:pPr>
      <w:r>
        <w:rPr>
          <w:rFonts w:hint="eastAsia" w:ascii="宋体" w:hAnsi="宋体" w:cs="宋体"/>
          <w:color w:val="auto"/>
          <w:spacing w:val="-6"/>
          <w:sz w:val="22"/>
          <w:lang w:val="zh-CN"/>
        </w:rPr>
        <w:t>2024年</w:t>
      </w:r>
      <w:r>
        <w:rPr>
          <w:rFonts w:hint="eastAsia" w:ascii="宋体" w:hAnsi="宋体" w:cs="宋体"/>
          <w:color w:val="auto"/>
          <w:spacing w:val="-6"/>
          <w:sz w:val="22"/>
          <w:lang w:val="en-US" w:eastAsia="zh-CN"/>
        </w:rPr>
        <w:t>01</w:t>
      </w:r>
      <w:r>
        <w:rPr>
          <w:rFonts w:hint="eastAsia" w:ascii="宋体" w:hAnsi="宋体" w:cs="宋体"/>
          <w:color w:val="auto"/>
          <w:spacing w:val="-6"/>
          <w:sz w:val="22"/>
          <w:lang w:val="zh-CN"/>
        </w:rPr>
        <w:t>月</w:t>
      </w:r>
      <w:r>
        <w:rPr>
          <w:rFonts w:hint="eastAsia" w:ascii="宋体" w:hAnsi="宋体" w:cs="宋体"/>
          <w:color w:val="auto"/>
          <w:spacing w:val="-6"/>
          <w:sz w:val="22"/>
          <w:lang w:val="en-US" w:eastAsia="zh-CN"/>
        </w:rPr>
        <w:t>04</w:t>
      </w:r>
      <w:r>
        <w:rPr>
          <w:rFonts w:hint="eastAsia" w:ascii="宋体" w:hAnsi="宋体" w:cs="宋体"/>
          <w:color w:val="auto"/>
          <w:spacing w:val="-6"/>
          <w:sz w:val="22"/>
          <w:lang w:val="zh-CN"/>
        </w:rPr>
        <w:t>日</w:t>
      </w:r>
    </w:p>
    <w:p>
      <w:pPr>
        <w:widowControl/>
        <w:spacing w:line="360" w:lineRule="exact"/>
        <w:ind w:firstLine="480" w:firstLineChars="200"/>
        <w:jc w:val="left"/>
        <w:rPr>
          <w:rFonts w:ascii="仿宋" w:hAnsi="仿宋" w:eastAsia="仿宋" w:cs="仿宋"/>
          <w:sz w:val="24"/>
          <w:szCs w:val="24"/>
        </w:rPr>
      </w:pPr>
    </w:p>
    <w:p>
      <w:pPr>
        <w:widowControl/>
        <w:spacing w:line="360" w:lineRule="exact"/>
        <w:jc w:val="left"/>
        <w:rPr>
          <w:rFonts w:ascii="宋体" w:hAnsi="宋体" w:cs="宋体"/>
          <w:sz w:val="22"/>
        </w:rPr>
      </w:pPr>
      <w:r>
        <w:rPr>
          <w:rFonts w:hint="eastAsia" w:ascii="宋体" w:hAnsi="宋体" w:cs="宋体"/>
          <w:color w:val="000000"/>
          <w:kern w:val="0"/>
          <w:sz w:val="22"/>
          <w:lang w:bidi="ar"/>
        </w:rPr>
        <w:t>       </w:t>
      </w:r>
    </w:p>
    <w:p>
      <w:pPr>
        <w:spacing w:line="400" w:lineRule="exact"/>
        <w:jc w:val="center"/>
        <w:rPr>
          <w:rFonts w:ascii="宋体" w:hAnsi="宋体" w:cs="宋体"/>
          <w:b/>
          <w:sz w:val="32"/>
        </w:rPr>
      </w:pPr>
    </w:p>
    <w:p>
      <w:pPr>
        <w:spacing w:line="400" w:lineRule="exact"/>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b/>
          <w:sz w:val="32"/>
        </w:rPr>
      </w:pPr>
    </w:p>
    <w:p>
      <w:pPr>
        <w:spacing w:line="400" w:lineRule="exact"/>
        <w:jc w:val="both"/>
        <w:rPr>
          <w:rFonts w:ascii="宋体" w:hAnsi="宋体" w:cs="宋体"/>
          <w:b/>
          <w:sz w:val="32"/>
        </w:rPr>
      </w:pPr>
    </w:p>
    <w:p>
      <w:pPr>
        <w:spacing w:line="400" w:lineRule="exact"/>
        <w:jc w:val="center"/>
        <w:rPr>
          <w:rFonts w:hint="eastAsia" w:ascii="宋体" w:hAnsi="宋体" w:cs="宋体"/>
          <w:b/>
          <w:sz w:val="32"/>
        </w:rPr>
      </w:pPr>
    </w:p>
    <w:p>
      <w:pPr>
        <w:spacing w:line="400" w:lineRule="exact"/>
        <w:jc w:val="center"/>
        <w:rPr>
          <w:rFonts w:hint="eastAsia" w:ascii="宋体" w:hAnsi="宋体" w:cs="宋体"/>
          <w:b/>
          <w:sz w:val="32"/>
        </w:rPr>
      </w:pPr>
    </w:p>
    <w:p>
      <w:pPr>
        <w:spacing w:line="400" w:lineRule="exact"/>
        <w:jc w:val="center"/>
        <w:rPr>
          <w:rFonts w:hint="eastAsia"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第二部分  投标人须知</w:t>
      </w:r>
    </w:p>
    <w:p>
      <w:pPr>
        <w:spacing w:line="360" w:lineRule="exact"/>
        <w:jc w:val="center"/>
        <w:rPr>
          <w:rFonts w:ascii="宋体" w:hAnsi="宋体" w:cs="宋体"/>
          <w:b/>
          <w:bCs/>
          <w:sz w:val="28"/>
          <w:szCs w:val="28"/>
        </w:rPr>
      </w:pPr>
      <w:r>
        <w:rPr>
          <w:rFonts w:hint="eastAsia" w:ascii="宋体" w:hAnsi="宋体" w:cs="宋体"/>
          <w:b/>
          <w:bCs/>
          <w:sz w:val="28"/>
          <w:szCs w:val="28"/>
        </w:rPr>
        <w:t>投标人须知前附表</w:t>
      </w:r>
    </w:p>
    <w:tbl>
      <w:tblPr>
        <w:tblStyle w:val="30"/>
        <w:tblW w:w="9280" w:type="dxa"/>
        <w:jc w:val="center"/>
        <w:tblLayout w:type="fixed"/>
        <w:tblCellMar>
          <w:top w:w="0" w:type="dxa"/>
          <w:left w:w="108" w:type="dxa"/>
          <w:bottom w:w="0" w:type="dxa"/>
          <w:right w:w="108" w:type="dxa"/>
        </w:tblCellMar>
      </w:tblPr>
      <w:tblGrid>
        <w:gridCol w:w="766"/>
        <w:gridCol w:w="1796"/>
        <w:gridCol w:w="6718"/>
      </w:tblGrid>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序号</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条款名称</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编列内容</w:t>
            </w:r>
          </w:p>
        </w:tc>
      </w:tr>
      <w:tr>
        <w:tblPrEx>
          <w:tblCellMar>
            <w:top w:w="0" w:type="dxa"/>
            <w:left w:w="108" w:type="dxa"/>
            <w:bottom w:w="0" w:type="dxa"/>
            <w:right w:w="108" w:type="dxa"/>
          </w:tblCellMar>
        </w:tblPrEx>
        <w:trPr>
          <w:trHeight w:val="4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采购人</w:t>
            </w:r>
          </w:p>
        </w:tc>
        <w:tc>
          <w:tcPr>
            <w:tcW w:w="6718" w:type="dxa"/>
            <w:tcBorders>
              <w:top w:val="single" w:color="auto" w:sz="4" w:space="0"/>
              <w:left w:val="single" w:color="auto" w:sz="4" w:space="0"/>
              <w:bottom w:val="single" w:color="auto" w:sz="4" w:space="0"/>
              <w:right w:val="single" w:color="auto" w:sz="4" w:space="0"/>
            </w:tcBorders>
            <w:vAlign w:val="center"/>
          </w:tcPr>
          <w:p>
            <w:pPr>
              <w:spacing w:line="400" w:lineRule="exact"/>
              <w:ind w:right="416"/>
              <w:rPr>
                <w:rFonts w:ascii="宋体" w:hAnsi="宋体" w:cs="宋体"/>
                <w:spacing w:val="-6"/>
                <w:sz w:val="22"/>
                <w:lang w:val="zh-CN"/>
              </w:rPr>
            </w:pPr>
            <w:r>
              <w:rPr>
                <w:rFonts w:hint="eastAsia" w:ascii="宋体" w:hAnsi="宋体" w:cs="宋体"/>
                <w:spacing w:val="-6"/>
                <w:sz w:val="22"/>
                <w:lang w:val="zh-CN"/>
              </w:rPr>
              <w:t>温州医科大学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采购代理机构</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sz w:val="22"/>
                <w:lang w:val="zh-CN"/>
              </w:rPr>
              <w:t>浙江乐诚工程咨询有限公司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项目名称</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sz w:val="22"/>
                <w:lang w:eastAsia="zh-CN"/>
              </w:rPr>
            </w:pPr>
            <w:r>
              <w:rPr>
                <w:rFonts w:hint="eastAsia" w:ascii="宋体" w:hAnsi="宋体" w:cs="宋体"/>
                <w:sz w:val="22"/>
              </w:rPr>
              <w:t>项目名称:</w:t>
            </w:r>
          </w:p>
          <w:p>
            <w:pPr>
              <w:pStyle w:val="3"/>
              <w:ind w:left="440" w:hanging="440"/>
              <w:rPr>
                <w:rFonts w:hint="default" w:eastAsia="宋体"/>
                <w:lang w:eastAsia="zh-CN"/>
              </w:rPr>
            </w:pPr>
            <w:r>
              <w:rPr>
                <w:rFonts w:hint="eastAsia" w:ascii="宋体" w:hAnsi="宋体" w:cs="宋体"/>
                <w:kern w:val="0"/>
                <w:sz w:val="22"/>
                <w:lang w:val="zh-CN"/>
              </w:rPr>
              <w:t>项目编号：</w:t>
            </w:r>
            <w:r>
              <w:rPr>
                <w:rFonts w:hint="eastAsia" w:ascii="宋体" w:hAnsi="宋体" w:cs="宋体"/>
                <w:color w:val="auto"/>
                <w:kern w:val="0"/>
                <w:sz w:val="22"/>
                <w:lang w:eastAsia="zh-CN"/>
              </w:rPr>
              <w:t>WMU-</w:t>
            </w:r>
            <w:r>
              <w:rPr>
                <w:rFonts w:hint="default" w:ascii="宋体" w:hAnsi="宋体" w:cs="宋体"/>
                <w:color w:val="auto"/>
                <w:kern w:val="0"/>
                <w:sz w:val="22"/>
                <w:lang w:eastAsia="zh-CN"/>
              </w:rPr>
              <w:t>2024ZB901</w:t>
            </w:r>
          </w:p>
        </w:tc>
      </w:tr>
      <w:tr>
        <w:tblPrEx>
          <w:tblCellMar>
            <w:top w:w="0" w:type="dxa"/>
            <w:left w:w="108" w:type="dxa"/>
            <w:bottom w:w="0" w:type="dxa"/>
            <w:right w:w="108" w:type="dxa"/>
          </w:tblCellMar>
        </w:tblPrEx>
        <w:trPr>
          <w:trHeight w:val="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预算金额</w:t>
            </w:r>
            <w:r>
              <w:rPr>
                <w:rFonts w:hint="eastAsia" w:ascii="宋体" w:hAnsi="宋体" w:cs="宋体"/>
                <w:kern w:val="0"/>
                <w:sz w:val="22"/>
              </w:rPr>
              <w:t>及资金来源</w:t>
            </w:r>
          </w:p>
        </w:tc>
        <w:tc>
          <w:tcPr>
            <w:tcW w:w="6718" w:type="dxa"/>
            <w:tcBorders>
              <w:top w:val="single" w:color="auto" w:sz="4" w:space="0"/>
              <w:left w:val="single" w:color="auto" w:sz="4" w:space="0"/>
              <w:bottom w:val="single" w:color="auto" w:sz="4" w:space="0"/>
              <w:right w:val="single" w:color="auto" w:sz="4" w:space="0"/>
            </w:tcBorders>
            <w:vAlign w:val="center"/>
          </w:tcPr>
          <w:p>
            <w:pPr>
              <w:pStyle w:val="27"/>
              <w:spacing w:before="0" w:beforeAutospacing="0" w:after="0" w:afterAutospacing="0" w:line="360" w:lineRule="exact"/>
              <w:rPr>
                <w:sz w:val="22"/>
                <w:u w:val="single"/>
                <w:lang w:val="zh-CN"/>
              </w:rPr>
            </w:pPr>
            <w:r>
              <w:rPr>
                <w:rFonts w:hint="eastAsia"/>
                <w:sz w:val="22"/>
                <w:u w:val="single"/>
                <w:lang w:val="zh-CN"/>
              </w:rPr>
              <w:t>▲预算金额：</w:t>
            </w:r>
            <w:r>
              <w:rPr>
                <w:rFonts w:hint="eastAsia"/>
                <w:sz w:val="22"/>
                <w:u w:val="single"/>
                <w:lang w:eastAsia="zh-CN"/>
              </w:rPr>
              <w:t>750000</w:t>
            </w:r>
            <w:r>
              <w:rPr>
                <w:rFonts w:hint="eastAsia"/>
                <w:sz w:val="22"/>
                <w:u w:val="single"/>
                <w:lang w:val="zh-CN"/>
              </w:rPr>
              <w:t>元，</w:t>
            </w:r>
            <w:r>
              <w:rPr>
                <w:rFonts w:hint="eastAsia"/>
                <w:sz w:val="22"/>
                <w:u w:val="single"/>
              </w:rPr>
              <w:t>报价超过预算金额的投标无效</w:t>
            </w:r>
            <w:r>
              <w:rPr>
                <w:rFonts w:hint="eastAsia"/>
                <w:sz w:val="22"/>
                <w:u w:val="single"/>
                <w:lang w:val="zh-CN"/>
              </w:rPr>
              <w:t>。</w:t>
            </w:r>
          </w:p>
          <w:p>
            <w:pPr>
              <w:pStyle w:val="21"/>
              <w:spacing w:line="360" w:lineRule="exact"/>
              <w:jc w:val="left"/>
              <w:rPr>
                <w:lang w:val="zh-CN"/>
              </w:rPr>
            </w:pPr>
            <w:r>
              <w:rPr>
                <w:rFonts w:hint="eastAsia" w:ascii="宋体" w:hAnsi="宋体" w:cs="宋体"/>
                <w:sz w:val="22"/>
              </w:rPr>
              <w:t>采购资金来源：财政拨款。</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采购需求</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2"/>
                <w:lang w:val="zh-CN"/>
              </w:rPr>
            </w:pPr>
            <w:r>
              <w:rPr>
                <w:rFonts w:hint="eastAsia" w:ascii="宋体" w:hAnsi="宋体" w:cs="宋体"/>
                <w:kern w:val="0"/>
                <w:sz w:val="22"/>
              </w:rPr>
              <w:t>详见第五部分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6</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lang w:val="zh-CN"/>
              </w:rPr>
            </w:pPr>
            <w:r>
              <w:rPr>
                <w:rFonts w:hint="eastAsia" w:ascii="宋体" w:hAnsi="宋体" w:cs="宋体"/>
                <w:kern w:val="0"/>
                <w:sz w:val="22"/>
                <w:lang w:val="zh-CN"/>
              </w:rPr>
              <w:t>投标报价</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1.投标报价是指一次性报出不得更改的价格；</w:t>
            </w:r>
          </w:p>
          <w:p>
            <w:pPr>
              <w:adjustRightInd w:val="0"/>
              <w:snapToGrid w:val="0"/>
              <w:spacing w:line="360" w:lineRule="exact"/>
              <w:jc w:val="left"/>
              <w:rPr>
                <w:rFonts w:ascii="宋体" w:hAnsi="宋体" w:cs="宋体"/>
                <w:kern w:val="0"/>
                <w:sz w:val="22"/>
                <w:lang w:val="zh-CN"/>
              </w:rPr>
            </w:pPr>
            <w:r>
              <w:rPr>
                <w:rFonts w:hint="eastAsia" w:ascii="宋体" w:hAnsi="宋体" w:cs="宋体"/>
                <w:kern w:val="0"/>
                <w:sz w:val="22"/>
                <w:lang w:val="zh-CN"/>
              </w:rPr>
              <w:t>2.</w:t>
            </w:r>
            <w:r>
              <w:rPr>
                <w:rFonts w:hint="eastAsia" w:ascii="宋体" w:hAnsi="宋体" w:cs="宋体"/>
                <w:b/>
                <w:sz w:val="22"/>
              </w:rPr>
              <w:t>采用含税人民币报价。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7</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lang w:val="zh-CN"/>
              </w:rPr>
            </w:pPr>
            <w:r>
              <w:rPr>
                <w:rFonts w:hint="eastAsia" w:ascii="宋体" w:hAnsi="宋体" w:cs="宋体"/>
                <w:kern w:val="0"/>
                <w:sz w:val="22"/>
                <w:lang w:val="zh-CN"/>
              </w:rPr>
              <w:t>投标费用</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不论投标结果如何，投标人均应自行承担所有与投标有关的全部费用</w:t>
            </w:r>
          </w:p>
        </w:tc>
      </w:tr>
      <w:tr>
        <w:tblPrEx>
          <w:tblCellMar>
            <w:top w:w="0" w:type="dxa"/>
            <w:left w:w="108" w:type="dxa"/>
            <w:bottom w:w="0" w:type="dxa"/>
            <w:right w:w="108" w:type="dxa"/>
          </w:tblCellMar>
        </w:tblPrEx>
        <w:trPr>
          <w:trHeight w:val="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投标人资格要求</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sz w:val="22"/>
              </w:rPr>
              <w:t>详见投标邀请书</w:t>
            </w:r>
          </w:p>
        </w:tc>
      </w:tr>
      <w:tr>
        <w:tblPrEx>
          <w:tblCellMar>
            <w:top w:w="0" w:type="dxa"/>
            <w:left w:w="108" w:type="dxa"/>
            <w:bottom w:w="0" w:type="dxa"/>
            <w:right w:w="108" w:type="dxa"/>
          </w:tblCellMar>
        </w:tblPrEx>
        <w:trPr>
          <w:trHeight w:val="31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是否接受联合体投标</w:t>
            </w:r>
          </w:p>
        </w:tc>
        <w:tc>
          <w:tcPr>
            <w:tcW w:w="6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cs="宋体"/>
                <w:b/>
                <w:bCs/>
                <w:snapToGrid w:val="0"/>
                <w:sz w:val="22"/>
              </w:rPr>
            </w:pPr>
            <w:r>
              <w:rPr>
                <w:rFonts w:hint="eastAsia" w:ascii="宋体" w:hAnsi="宋体" w:cs="宋体"/>
                <w:b/>
                <w:bCs/>
                <w:snapToGrid w:val="0"/>
                <w:sz w:val="22"/>
              </w:rPr>
              <w:t>接</w:t>
            </w:r>
            <w:r>
              <w:rPr>
                <w:rFonts w:hint="eastAsia" w:ascii="宋体" w:hAnsi="宋体" w:cs="宋体"/>
                <w:b/>
                <w:bCs/>
                <w:snapToGrid w:val="0"/>
                <w:color w:val="auto"/>
                <w:sz w:val="22"/>
              </w:rPr>
              <w:t>受</w:t>
            </w:r>
            <w:r>
              <w:rPr>
                <w:rFonts w:hint="eastAsia" w:ascii="宋体" w:hAnsi="宋体" w:cs="宋体"/>
                <w:b/>
                <w:bCs/>
                <w:snapToGrid w:val="0"/>
                <w:color w:val="auto"/>
                <w:sz w:val="22"/>
                <w:lang w:eastAsia="zh-CN"/>
              </w:rPr>
              <w:t>（</w:t>
            </w:r>
            <w:r>
              <w:rPr>
                <w:rFonts w:hint="eastAsia" w:ascii="宋体" w:hAnsi="宋体" w:cs="宋体"/>
                <w:b/>
                <w:bCs/>
                <w:snapToGrid w:val="0"/>
                <w:color w:val="auto"/>
                <w:sz w:val="22"/>
                <w:lang w:val="en-US" w:eastAsia="zh-CN"/>
              </w:rPr>
              <w:t>仅限中型企业与小微企业、小微企业与小微企业组成联合体</w:t>
            </w:r>
            <w:r>
              <w:rPr>
                <w:rFonts w:hint="eastAsia" w:ascii="宋体" w:hAnsi="宋体" w:cs="宋体"/>
                <w:b/>
                <w:bCs/>
                <w:snapToGrid w:val="0"/>
                <w:sz w:val="22"/>
                <w:lang w:eastAsia="zh-CN"/>
              </w:rPr>
              <w:t>）</w:t>
            </w:r>
            <w:r>
              <w:rPr>
                <w:rFonts w:hint="eastAsia" w:ascii="宋体" w:hAnsi="宋体" w:cs="宋体"/>
                <w:b/>
                <w:bCs/>
                <w:snapToGrid w:val="0"/>
                <w:sz w:val="22"/>
              </w:rPr>
              <w:t>，但必须满足以下条件：</w:t>
            </w:r>
          </w:p>
          <w:p>
            <w:pPr>
              <w:adjustRightInd w:val="0"/>
              <w:snapToGrid w:val="0"/>
              <w:spacing w:line="360" w:lineRule="exact"/>
              <w:rPr>
                <w:rFonts w:ascii="宋体" w:hAnsi="宋体" w:cs="宋体"/>
                <w:b/>
                <w:bCs/>
                <w:snapToGrid w:val="0"/>
                <w:sz w:val="22"/>
              </w:rPr>
            </w:pPr>
            <w:r>
              <w:rPr>
                <w:rFonts w:hint="eastAsia" w:ascii="宋体" w:hAnsi="宋体" w:cs="宋体"/>
                <w:b/>
                <w:bCs/>
                <w:snapToGrid w:val="0"/>
                <w:sz w:val="22"/>
              </w:rPr>
              <w:t>1.两个以上的自然人、法人或者其他组织可以组成一个联合体，以一个供应商的身份共同参加政府采购。</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2.以联合体形式进行政府采购的，参加联合体的投标人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 xml:space="preserve">3.投标人以联合体形式参加采购活动的，联合体各方中至少应有一方符合招标文件规定的特定资质条件。如由同一专业的供应商组成的联合体的，评审时应以资质最低的一方为依据。 </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4.联合体中有同类资质的供应商按照联合体分工承担相同工作的，按照资质等级较低的供应商确定资质等级。</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5.联合体各方指定其中一家企业为牵头人，由牵头人之法定代表人或其委托代理人为联合体授权代表执行联合体有关的决议，以联合体名义处理与本项目相关的事务。</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6.以联合体形式参加采购活动的，联合体各方不得再单独参加或者与其他供应商另外组成联合体参加同一合同项下的采购活动。</w:t>
            </w:r>
          </w:p>
          <w:p>
            <w:pPr>
              <w:autoSpaceDE w:val="0"/>
              <w:autoSpaceDN w:val="0"/>
              <w:adjustRightInd w:val="0"/>
              <w:spacing w:line="360" w:lineRule="exact"/>
              <w:jc w:val="left"/>
              <w:rPr>
                <w:rFonts w:ascii="宋体" w:hAnsi="宋体" w:cs="宋体"/>
                <w:kern w:val="0"/>
                <w:sz w:val="22"/>
                <w:lang w:val="zh-CN"/>
              </w:rPr>
            </w:pPr>
            <w:r>
              <w:rPr>
                <w:rFonts w:hint="eastAsia" w:ascii="宋体" w:hAnsi="宋体" w:cs="宋体"/>
                <w:b/>
                <w:bCs/>
                <w:snapToGrid w:val="0"/>
                <w:sz w:val="22"/>
              </w:rPr>
              <w:t>7.投标文件中需要签章或签字的内容（资格文件等其他另有要求的除外）可只需加盖联合体牵头人有效公章及联合体牵头人授权代表（或其法定代表人）签字或盖章。</w:t>
            </w:r>
          </w:p>
        </w:tc>
      </w:tr>
      <w:tr>
        <w:tblPrEx>
          <w:tblCellMar>
            <w:top w:w="0" w:type="dxa"/>
            <w:left w:w="108" w:type="dxa"/>
            <w:bottom w:w="0" w:type="dxa"/>
            <w:right w:w="108" w:type="dxa"/>
          </w:tblCellMar>
        </w:tblPrEx>
        <w:trPr>
          <w:trHeight w:val="49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踏勘现场</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rPr>
            </w:pPr>
            <w:r>
              <w:rPr>
                <w:rFonts w:hint="eastAsia" w:ascii="宋体" w:hAnsi="宋体" w:cs="宋体"/>
                <w:kern w:val="0"/>
                <w:sz w:val="22"/>
                <w:lang w:val="zh-CN"/>
              </w:rPr>
              <w:t>不组织</w:t>
            </w:r>
          </w:p>
        </w:tc>
      </w:tr>
      <w:tr>
        <w:tblPrEx>
          <w:tblCellMar>
            <w:top w:w="0" w:type="dxa"/>
            <w:left w:w="108" w:type="dxa"/>
            <w:bottom w:w="0" w:type="dxa"/>
            <w:right w:w="108" w:type="dxa"/>
          </w:tblCellMar>
        </w:tblPrEx>
        <w:trPr>
          <w:trHeight w:val="51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投标预备会</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不召开</w:t>
            </w:r>
          </w:p>
        </w:tc>
      </w:tr>
      <w:tr>
        <w:tblPrEx>
          <w:tblCellMar>
            <w:top w:w="0" w:type="dxa"/>
            <w:left w:w="108" w:type="dxa"/>
            <w:bottom w:w="0" w:type="dxa"/>
            <w:right w:w="108" w:type="dxa"/>
          </w:tblCellMar>
        </w:tblPrEx>
        <w:trPr>
          <w:trHeight w:val="43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分包和转包</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1.</w:t>
            </w:r>
            <w:r>
              <w:rPr>
                <w:rFonts w:hint="eastAsia" w:ascii="宋体" w:hAnsi="宋体" w:cs="宋体"/>
                <w:kern w:val="0"/>
                <w:sz w:val="22"/>
                <w:lang w:val="zh-CN"/>
              </w:rPr>
              <w:t>本项目不允许转包</w:t>
            </w:r>
          </w:p>
          <w:p>
            <w:pPr>
              <w:autoSpaceDE w:val="0"/>
              <w:autoSpaceDN w:val="0"/>
              <w:adjustRightInd w:val="0"/>
              <w:spacing w:line="360" w:lineRule="exact"/>
              <w:rPr>
                <w:rFonts w:ascii="宋体" w:hAnsi="宋体" w:cs="宋体"/>
                <w:kern w:val="0"/>
                <w:sz w:val="22"/>
              </w:rPr>
            </w:pPr>
            <w:r>
              <w:rPr>
                <w:rFonts w:hint="eastAsia" w:ascii="宋体" w:hAnsi="宋体" w:cs="宋体"/>
                <w:kern w:val="0"/>
                <w:sz w:val="22"/>
              </w:rPr>
              <w:t>2.分包</w:t>
            </w:r>
          </w:p>
          <w:p>
            <w:pPr>
              <w:autoSpaceDE w:val="0"/>
              <w:autoSpaceDN w:val="0"/>
              <w:adjustRightInd w:val="0"/>
              <w:spacing w:line="360" w:lineRule="exact"/>
              <w:rPr>
                <w:rFonts w:ascii="宋体" w:hAnsi="宋体"/>
                <w:sz w:val="22"/>
              </w:rPr>
            </w:pPr>
            <w:r>
              <w:rPr>
                <w:rFonts w:hint="eastAsia" w:ascii="宋体" w:hAnsi="宋体"/>
                <w:sz w:val="22"/>
              </w:rPr>
              <w:t>2.1投标人根据招标文件的规定和采购项目的实际情况，拟在中标后将中标项目的非主体、非关键性工作分包的，应当在投标文件中载明分包承担主体，分包承担主体应当具备相应资质条件且不得再次分包。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2.2</w:t>
            </w:r>
            <w:r>
              <w:rPr>
                <w:rFonts w:hint="eastAsia" w:ascii="宋体" w:hAnsi="宋体" w:cs="宋体"/>
                <w:kern w:val="0"/>
                <w:sz w:val="22"/>
                <w:lang w:val="zh-CN"/>
              </w:rPr>
              <w:t>当分包份额占到合同总金额100%时，视为转包。此情况根据《中华人民共和国政府采购法实施条例》（国务院令第658号）文件第七十二条规定，将依照政府采购法第七十七条第一款的规定追究相应法律责任。</w:t>
            </w:r>
          </w:p>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2.3</w:t>
            </w:r>
            <w:r>
              <w:rPr>
                <w:rFonts w:hint="eastAsia" w:ascii="宋体" w:hAnsi="宋体" w:cs="宋体"/>
                <w:kern w:val="0"/>
                <w:sz w:val="22"/>
                <w:lang w:val="zh-CN"/>
              </w:rPr>
              <w:t>依据政府采购促进中小企业发展管理办法规定享受扶持政策获得政府采购合同的，小微企业不得将合同分包给大中型企业，中型企业不得将合同分包给大型企业。</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偏离</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偏差允许幅度及其处理方法：允许细微偏差，不允许重大偏差。由评审小组判断，细微偏差要求投标人在评标结束前予以澄清、说明或补正，不接受要求进行的，评审小组有权做投标无效处理，详见评标办法。</w:t>
            </w:r>
          </w:p>
        </w:tc>
      </w:tr>
      <w:tr>
        <w:tblPrEx>
          <w:tblCellMar>
            <w:top w:w="0" w:type="dxa"/>
            <w:left w:w="108" w:type="dxa"/>
            <w:bottom w:w="0" w:type="dxa"/>
            <w:right w:w="108" w:type="dxa"/>
          </w:tblCellMar>
        </w:tblPrEx>
        <w:trPr>
          <w:trHeight w:val="51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投标有效期</w:t>
            </w:r>
          </w:p>
        </w:tc>
        <w:tc>
          <w:tcPr>
            <w:tcW w:w="67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z w:val="22"/>
                <w:lang w:val="zh-CN"/>
              </w:rPr>
            </w:pPr>
            <w:r>
              <w:rPr>
                <w:rFonts w:hint="eastAsia" w:ascii="宋体" w:hAnsi="宋体" w:cs="宋体"/>
                <w:sz w:val="22"/>
              </w:rPr>
              <w:t>从提交投标文件的截止时间之日起90天。</w:t>
            </w:r>
          </w:p>
        </w:tc>
      </w:tr>
      <w:tr>
        <w:tblPrEx>
          <w:tblCellMar>
            <w:top w:w="0" w:type="dxa"/>
            <w:left w:w="108" w:type="dxa"/>
            <w:bottom w:w="0" w:type="dxa"/>
            <w:right w:w="108" w:type="dxa"/>
          </w:tblCellMar>
        </w:tblPrEx>
        <w:trPr>
          <w:trHeight w:val="48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投标保证金</w:t>
            </w:r>
          </w:p>
        </w:tc>
        <w:tc>
          <w:tcPr>
            <w:tcW w:w="67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z w:val="22"/>
              </w:rPr>
            </w:pPr>
            <w:r>
              <w:rPr>
                <w:rFonts w:hint="eastAsia" w:ascii="宋体" w:hAnsi="宋体" w:cs="宋体"/>
                <w:sz w:val="22"/>
              </w:rPr>
              <w:t>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16</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kern w:val="0"/>
                <w:sz w:val="22"/>
              </w:rPr>
            </w:pPr>
            <w:r>
              <w:rPr>
                <w:rFonts w:hint="eastAsia" w:ascii="宋体" w:hAnsi="宋体" w:cs="宋体"/>
                <w:b/>
                <w:bCs/>
                <w:kern w:val="0"/>
                <w:sz w:val="22"/>
              </w:rPr>
              <w:t>投标文件形式、制作及组成</w:t>
            </w:r>
          </w:p>
        </w:tc>
        <w:tc>
          <w:tcPr>
            <w:tcW w:w="6718" w:type="dxa"/>
            <w:tcBorders>
              <w:top w:val="single" w:color="auto" w:sz="4" w:space="0"/>
              <w:left w:val="single" w:color="auto" w:sz="4" w:space="0"/>
              <w:bottom w:val="single" w:color="auto" w:sz="4" w:space="0"/>
              <w:right w:val="single" w:color="auto" w:sz="4" w:space="0"/>
            </w:tcBorders>
            <w:vAlign w:val="center"/>
          </w:tcPr>
          <w:p>
            <w:pPr>
              <w:pStyle w:val="14"/>
              <w:snapToGrid w:val="0"/>
              <w:spacing w:line="360" w:lineRule="exact"/>
              <w:rPr>
                <w:rFonts w:hAnsi="宋体" w:cs="宋体"/>
                <w:b/>
                <w:bCs/>
                <w:sz w:val="22"/>
              </w:rPr>
            </w:pPr>
            <w:r>
              <w:rPr>
                <w:rFonts w:hint="eastAsia" w:hAnsi="宋体" w:cs="宋体"/>
                <w:b/>
                <w:bCs/>
                <w:sz w:val="22"/>
              </w:rPr>
              <w:t>本项目实行网上电子投标。</w:t>
            </w:r>
          </w:p>
          <w:p>
            <w:pPr>
              <w:pStyle w:val="14"/>
              <w:snapToGrid w:val="0"/>
              <w:spacing w:line="360" w:lineRule="exact"/>
              <w:rPr>
                <w:rFonts w:hAnsi="宋体" w:cs="宋体"/>
                <w:b/>
                <w:bCs/>
                <w:sz w:val="22"/>
              </w:rPr>
            </w:pPr>
            <w:r>
              <w:rPr>
                <w:rFonts w:hint="eastAsia" w:hAnsi="宋体" w:cs="宋体"/>
                <w:b/>
                <w:bCs/>
                <w:sz w:val="22"/>
              </w:rPr>
              <w:t>投标人应准备电子投标文件、以介质存储的数据电文形式的备份投标文件二类：</w:t>
            </w:r>
          </w:p>
          <w:p>
            <w:pPr>
              <w:pStyle w:val="14"/>
              <w:snapToGrid w:val="0"/>
              <w:spacing w:line="360" w:lineRule="exact"/>
              <w:ind w:firstLine="221" w:firstLineChars="100"/>
              <w:rPr>
                <w:rFonts w:hAnsi="宋体" w:cs="宋体"/>
                <w:b/>
                <w:bCs/>
                <w:sz w:val="22"/>
              </w:rPr>
            </w:pPr>
            <w:r>
              <w:rPr>
                <w:rFonts w:hint="eastAsia" w:hAnsi="宋体" w:cs="宋体"/>
                <w:b/>
                <w:bCs/>
                <w:sz w:val="22"/>
              </w:rPr>
              <w:t>（1）电子投标文件：通过政采云电子交易客户端（政采云投标客户端）完成投标文件编制后生成并加密的数据电文形式的投标文件（文件扩展名为.jmbs）1份</w:t>
            </w:r>
            <w:r>
              <w:rPr>
                <w:rFonts w:hint="eastAsia" w:hAnsi="宋体" w:cs="宋体"/>
                <w:b/>
                <w:bCs/>
                <w:sz w:val="22"/>
                <w:lang w:val="zh-CN"/>
              </w:rPr>
              <w:t>。</w:t>
            </w:r>
          </w:p>
          <w:p>
            <w:pPr>
              <w:spacing w:line="360" w:lineRule="exact"/>
              <w:ind w:firstLine="221" w:firstLineChars="100"/>
              <w:rPr>
                <w:rFonts w:ascii="宋体" w:hAnsi="宋体" w:cs="宋体"/>
                <w:b/>
                <w:bCs/>
                <w:sz w:val="22"/>
              </w:rPr>
            </w:pPr>
            <w:r>
              <w:rPr>
                <w:rFonts w:hint="eastAsia" w:ascii="宋体" w:hAnsi="宋体" w:cs="宋体"/>
                <w:b/>
                <w:bCs/>
                <w:sz w:val="22"/>
              </w:rPr>
              <w:t>（2）以介质存储的数据电文形式的备份投标文件（如有）：</w:t>
            </w:r>
            <w:r>
              <w:rPr>
                <w:rStyle w:val="33"/>
                <w:rFonts w:hint="eastAsia" w:ascii="宋体" w:hAnsi="宋体" w:cs="宋体"/>
                <w:bCs/>
                <w:sz w:val="22"/>
              </w:rPr>
              <w:t>与“电子投标文件”同时生成的数据电文形式的备份投标文件(文件扩展名为.bfbs)</w:t>
            </w:r>
            <w:r>
              <w:rPr>
                <w:rFonts w:hint="eastAsia" w:ascii="宋体" w:hAnsi="宋体" w:cs="宋体"/>
                <w:b/>
                <w:bCs/>
                <w:sz w:val="22"/>
              </w:rPr>
              <w:t>，投标文件提交截止时间前以</w:t>
            </w:r>
            <w:r>
              <w:rPr>
                <w:rFonts w:hint="eastAsia" w:ascii="宋体" w:hAnsi="宋体" w:cs="宋体"/>
                <w:b/>
                <w:bCs/>
                <w:sz w:val="22"/>
                <w:lang w:val="zh-CN"/>
              </w:rPr>
              <w:t>电子邮件方式传送至浙江乐诚工程咨询有限公司电子邮箱</w:t>
            </w:r>
            <w:r>
              <w:rPr>
                <w:rFonts w:hint="eastAsia" w:ascii="宋体" w:hAnsi="宋体" w:cs="宋体"/>
                <w:b/>
                <w:bCs/>
                <w:sz w:val="22"/>
              </w:rPr>
              <w:t>1783329431@qq.com，</w:t>
            </w:r>
            <w:r>
              <w:rPr>
                <w:rFonts w:hint="eastAsia" w:ascii="宋体" w:hAnsi="宋体" w:cs="宋体"/>
                <w:b/>
                <w:bCs/>
                <w:sz w:val="22"/>
                <w:lang w:val="zh-CN"/>
              </w:rPr>
              <w:t>递交</w:t>
            </w:r>
            <w:r>
              <w:rPr>
                <w:rFonts w:hint="eastAsia" w:ascii="宋体" w:hAnsi="宋体" w:cs="宋体"/>
                <w:b/>
                <w:bCs/>
                <w:sz w:val="22"/>
              </w:rPr>
              <w:t>1</w:t>
            </w:r>
            <w:r>
              <w:rPr>
                <w:rFonts w:hint="eastAsia" w:ascii="宋体" w:hAnsi="宋体" w:cs="宋体"/>
                <w:b/>
                <w:bCs/>
                <w:sz w:val="22"/>
                <w:lang w:val="zh-CN"/>
              </w:rPr>
              <w:t>份</w:t>
            </w:r>
            <w:r>
              <w:rPr>
                <w:rFonts w:hint="eastAsia" w:ascii="宋体" w:hAnsi="宋体" w:cs="宋体"/>
                <w:b/>
                <w:bCs/>
                <w:sz w:val="22"/>
              </w:rPr>
              <w:t>，</w:t>
            </w:r>
            <w:r>
              <w:rPr>
                <w:rFonts w:hint="eastAsia" w:ascii="宋体" w:hAnsi="宋体" w:cs="宋体"/>
                <w:b/>
                <w:bCs/>
                <w:sz w:val="22"/>
                <w:lang w:val="zh-CN"/>
              </w:rPr>
              <w:t>传送的备份投标文件需打包压缩并加密</w:t>
            </w:r>
            <w:r>
              <w:rPr>
                <w:rFonts w:hint="eastAsia" w:ascii="宋体" w:hAnsi="宋体" w:cs="宋体"/>
                <w:b/>
                <w:bCs/>
                <w:sz w:val="22"/>
              </w:rPr>
              <w:t>，</w:t>
            </w:r>
            <w:r>
              <w:rPr>
                <w:rFonts w:hint="eastAsia" w:ascii="宋体" w:hAnsi="宋体" w:cs="宋体"/>
                <w:b/>
                <w:bCs/>
                <w:sz w:val="22"/>
                <w:lang w:val="zh-CN"/>
              </w:rPr>
              <w:t>加密密码由投标人自行保管</w:t>
            </w:r>
            <w:r>
              <w:rPr>
                <w:rFonts w:hint="eastAsia" w:ascii="宋体" w:hAnsi="宋体" w:cs="宋体"/>
                <w:b/>
                <w:bCs/>
                <w:sz w:val="22"/>
              </w:rPr>
              <w:t>，未加密导致投标信息泄露的风险由投标人自行承担</w:t>
            </w:r>
            <w:r>
              <w:rPr>
                <w:rStyle w:val="33"/>
                <w:rFonts w:hint="eastAsia" w:ascii="宋体" w:hAnsi="宋体" w:cs="宋体"/>
                <w:bCs/>
                <w:sz w:val="22"/>
              </w:rPr>
              <w:t>。</w:t>
            </w:r>
          </w:p>
          <w:p>
            <w:pPr>
              <w:pStyle w:val="14"/>
              <w:snapToGrid w:val="0"/>
              <w:spacing w:line="360" w:lineRule="exact"/>
              <w:rPr>
                <w:rFonts w:hAnsi="宋体" w:cs="宋体"/>
                <w:b/>
                <w:bCs/>
                <w:sz w:val="22"/>
              </w:rPr>
            </w:pPr>
            <w:r>
              <w:rPr>
                <w:rFonts w:hint="eastAsia" w:hAnsi="宋体" w:cs="宋体"/>
                <w:b/>
                <w:bCs/>
                <w:sz w:val="22"/>
              </w:rPr>
              <w:t>投标文件由报价文件、资格文件、商务和技术文件三部分组成。</w:t>
            </w:r>
          </w:p>
          <w:p>
            <w:pPr>
              <w:pStyle w:val="14"/>
              <w:snapToGrid w:val="0"/>
              <w:spacing w:line="360" w:lineRule="exact"/>
              <w:rPr>
                <w:rFonts w:hAnsi="宋体" w:cs="宋体"/>
                <w:b/>
                <w:bCs/>
                <w:sz w:val="22"/>
                <w:lang w:val="zh-CN"/>
              </w:rPr>
            </w:pPr>
            <w:r>
              <w:rPr>
                <w:rFonts w:hint="eastAsia" w:hAnsi="宋体" w:cs="宋体"/>
                <w:b/>
                <w:bCs/>
                <w:sz w:val="22"/>
              </w:rPr>
              <w:t>注：中标人在领取中标通知书时按采购人要求提供全套纸质投标文件贰份。</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17</w:t>
            </w:r>
          </w:p>
        </w:tc>
        <w:tc>
          <w:tcPr>
            <w:tcW w:w="1796"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新宋体"/>
                <w:b/>
                <w:bCs/>
                <w:kern w:val="0"/>
                <w:sz w:val="22"/>
              </w:rPr>
            </w:pPr>
            <w:r>
              <w:rPr>
                <w:rFonts w:hint="eastAsia" w:ascii="新宋体" w:hAnsi="新宋体" w:eastAsia="新宋体"/>
                <w:kern w:val="0"/>
                <w:sz w:val="22"/>
              </w:rPr>
              <w:t>电子招投标特殊情况处理方式</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sz w:val="22"/>
              </w:rPr>
            </w:pPr>
            <w:r>
              <w:rPr>
                <w:rFonts w:hint="eastAsia" w:ascii="宋体" w:hAnsi="宋体" w:cs="宋体"/>
                <w:b/>
                <w:bCs/>
                <w:sz w:val="22"/>
              </w:rPr>
              <w:t>本项目原则上采用政采云电子招投标开标及评审程序，但有以下情形之一的，按以下情况处理：</w:t>
            </w:r>
          </w:p>
          <w:p>
            <w:pPr>
              <w:spacing w:line="360" w:lineRule="exact"/>
              <w:rPr>
                <w:rFonts w:ascii="宋体" w:hAnsi="宋体" w:cs="宋体"/>
                <w:b/>
                <w:bCs/>
                <w:sz w:val="22"/>
                <w:lang w:val="zh-CN"/>
              </w:rPr>
            </w:pPr>
            <w:r>
              <w:rPr>
                <w:rFonts w:hint="eastAsia" w:ascii="宋体" w:hAnsi="宋体" w:cs="宋体"/>
                <w:b/>
                <w:bCs/>
                <w:sz w:val="22"/>
              </w:rPr>
              <w:t>若投标人在规定时间内无法解密或解密失败，采购代理机构将开启所有投标人递交的以介质存储的数据电文形式的备份投标文件，上传至政采云平台项目采购模块，以完成开标，电子投标文件自动失效。</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评审小组的组建</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sz w:val="22"/>
                <w:lang w:val="zh-CN"/>
              </w:rPr>
            </w:pPr>
            <w:r>
              <w:rPr>
                <w:rFonts w:hint="eastAsia" w:ascii="宋体" w:hAnsi="宋体" w:cs="宋体"/>
                <w:kern w:val="0"/>
                <w:sz w:val="22"/>
                <w:lang w:val="zh-CN"/>
              </w:rPr>
              <w:t>评审小组成员由采购人代表和有关技术、经济等方面的专家组成，有关技术、经济等方面的专家成员人数为5人及以上单数，除采购人代表外的专家将按有关规定随机抽取产生。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评审地点</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rPr>
            </w:pPr>
            <w:r>
              <w:rPr>
                <w:rFonts w:hint="eastAsia" w:ascii="宋体" w:hAnsi="宋体" w:cs="宋体"/>
                <w:color w:val="000000"/>
                <w:sz w:val="22"/>
              </w:rPr>
              <w:t>浙江乐诚工程咨询有限公司评审室（温州市瓯海区三垟街道桥头河大桥温州生命健康小镇B03）</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项目属性与核心产品</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color w:val="000000"/>
                <w:sz w:val="22"/>
              </w:rPr>
            </w:pPr>
            <w:r>
              <w:rPr>
                <w:rFonts w:hint="eastAsia" w:ascii="宋体" w:hAnsi="宋体" w:cs="宋体"/>
                <w:kern w:val="0"/>
                <w:sz w:val="22"/>
              </w:rPr>
              <w:t>货物类，单一产品或核心产品为：</w:t>
            </w:r>
            <w:r>
              <w:rPr>
                <w:rFonts w:hint="eastAsia" w:cs="宋体"/>
                <w:color w:val="000000"/>
                <w:sz w:val="22"/>
                <w:lang w:eastAsia="zh-CN"/>
              </w:rPr>
              <w:t>大小鼠智能中央排气通风笼盒系统</w:t>
            </w:r>
            <w:r>
              <w:rPr>
                <w:rFonts w:hint="eastAsia" w:ascii="宋体" w:hAnsi="宋体" w:cs="宋体"/>
                <w:kern w:val="0"/>
                <w:sz w:val="22"/>
              </w:rPr>
              <w:t>。</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sz w:val="22"/>
              </w:rPr>
            </w:pPr>
            <w:r>
              <w:rPr>
                <w:rFonts w:hint="eastAsia" w:ascii="宋体" w:hAnsi="宋体" w:cs="宋体"/>
                <w:snapToGrid w:val="0"/>
                <w:sz w:val="22"/>
              </w:rPr>
              <w:t>中小企业预留份额情况</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b/>
                <w:bCs/>
                <w:snapToGrid w:val="0"/>
                <w:sz w:val="22"/>
              </w:rPr>
            </w:pPr>
            <w:r>
              <w:rPr>
                <w:rFonts w:hint="eastAsia" w:ascii="宋体" w:hAnsi="宋体" w:cs="宋体"/>
                <w:b/>
                <w:sz w:val="22"/>
              </w:rPr>
              <w:t>根据《政府采购促进中小企业发展管理办法》财库〔2020〕46号文件的规定，本项目</w:t>
            </w:r>
            <w:r>
              <w:rPr>
                <w:rFonts w:hint="eastAsia" w:ascii="宋体" w:hAnsi="宋体" w:cs="宋体"/>
                <w:b/>
                <w:color w:val="auto"/>
                <w:sz w:val="22"/>
                <w:u w:val="single"/>
                <w:lang w:val="en-US" w:eastAsia="zh-CN"/>
              </w:rPr>
              <w:t>是</w:t>
            </w:r>
            <w:r>
              <w:rPr>
                <w:rFonts w:hint="eastAsia" w:ascii="宋体" w:hAnsi="宋体" w:cs="宋体"/>
                <w:b/>
                <w:color w:val="auto"/>
                <w:sz w:val="22"/>
              </w:rPr>
              <w:t>属</w:t>
            </w:r>
            <w:r>
              <w:rPr>
                <w:rFonts w:hint="eastAsia" w:ascii="宋体" w:hAnsi="宋体" w:cs="宋体"/>
                <w:b/>
                <w:sz w:val="22"/>
              </w:rPr>
              <w:t>于预留份额专门面向中小企业采购的项目。</w:t>
            </w:r>
            <w:r>
              <w:rPr>
                <w:rFonts w:hint="eastAsia" w:ascii="宋体" w:hAnsi="宋体" w:cs="宋体"/>
                <w:snapToGrid w:val="0"/>
                <w:sz w:val="22"/>
              </w:rPr>
              <w:t xml:space="preserve">  </w:t>
            </w:r>
          </w:p>
        </w:tc>
      </w:tr>
      <w:tr>
        <w:tblPrEx>
          <w:tblCellMar>
            <w:top w:w="0" w:type="dxa"/>
            <w:left w:w="108" w:type="dxa"/>
            <w:bottom w:w="0" w:type="dxa"/>
            <w:right w:w="108" w:type="dxa"/>
          </w:tblCellMar>
        </w:tblPrEx>
        <w:trPr>
          <w:trHeight w:val="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22</w:t>
            </w: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napToGrid w:val="0"/>
                <w:sz w:val="22"/>
              </w:rPr>
            </w:pPr>
            <w:r>
              <w:rPr>
                <w:rFonts w:hint="eastAsia" w:ascii="宋体" w:hAnsi="宋体" w:cs="宋体"/>
                <w:sz w:val="22"/>
              </w:rPr>
              <w:t>采购标的及其对应的中小企业划标准所属行业</w:t>
            </w:r>
          </w:p>
        </w:tc>
        <w:tc>
          <w:tcPr>
            <w:tcW w:w="6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b/>
                <w:bCs/>
                <w:sz w:val="22"/>
              </w:rPr>
            </w:pPr>
            <w:r>
              <w:rPr>
                <w:rFonts w:hint="eastAsia" w:ascii="宋体" w:hAnsi="宋体" w:cs="宋体"/>
                <w:b/>
                <w:bCs/>
                <w:sz w:val="22"/>
              </w:rPr>
              <w:t>1.标的名称：</w:t>
            </w:r>
            <w:r>
              <w:rPr>
                <w:rFonts w:hint="eastAsia" w:cs="宋体"/>
                <w:color w:val="000000"/>
                <w:sz w:val="22"/>
                <w:lang w:eastAsia="zh-CN"/>
              </w:rPr>
              <w:t>大小鼠智能中央排气通风笼盒系统</w:t>
            </w:r>
          </w:p>
          <w:p>
            <w:pPr>
              <w:adjustRightInd w:val="0"/>
              <w:snapToGrid w:val="0"/>
              <w:spacing w:line="360" w:lineRule="exact"/>
              <w:jc w:val="left"/>
              <w:rPr>
                <w:rFonts w:ascii="宋体" w:hAnsi="宋体" w:cs="宋体"/>
                <w:b/>
                <w:bCs/>
                <w:sz w:val="22"/>
              </w:rPr>
            </w:pPr>
            <w:r>
              <w:rPr>
                <w:rFonts w:hint="eastAsia" w:ascii="宋体" w:hAnsi="宋体" w:cs="宋体"/>
                <w:b/>
                <w:bCs/>
                <w:sz w:val="22"/>
              </w:rPr>
              <w:t>2.中小企业划分标准所属行业（具体根据《中小企业划型标准规定》执行）</w:t>
            </w:r>
          </w:p>
          <w:p>
            <w:pPr>
              <w:widowControl/>
              <w:spacing w:line="360" w:lineRule="exact"/>
              <w:jc w:val="left"/>
            </w:pPr>
            <w:r>
              <w:rPr>
                <w:rFonts w:hint="eastAsia" w:ascii="宋体" w:hAnsi="宋体" w:cs="宋体"/>
                <w:b/>
                <w:bCs/>
                <w:sz w:val="22"/>
              </w:rPr>
              <w:t>所属行业：工业。</w:t>
            </w:r>
            <w:r>
              <w:rPr>
                <w:rFonts w:hint="eastAsia" w:ascii="宋体" w:hAnsi="宋体" w:cs="宋体"/>
                <w:sz w:val="22"/>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CellMar>
            <w:top w:w="0" w:type="dxa"/>
            <w:left w:w="108" w:type="dxa"/>
            <w:bottom w:w="0" w:type="dxa"/>
            <w:right w:w="108" w:type="dxa"/>
          </w:tblCellMar>
        </w:tblPrEx>
        <w:trPr>
          <w:trHeight w:val="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23</w:t>
            </w: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lang w:val="zh-CN"/>
              </w:rPr>
              <w:t>是否允许采购进口产品</w:t>
            </w:r>
          </w:p>
        </w:tc>
        <w:tc>
          <w:tcPr>
            <w:tcW w:w="6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snapToGrid w:val="0"/>
                <w:sz w:val="22"/>
              </w:rPr>
            </w:pPr>
            <w:sdt>
              <w:sdtPr>
                <w:rPr>
                  <w:rFonts w:hint="eastAsia" w:ascii="宋体" w:hAnsi="宋体" w:cs="宋体"/>
                  <w:snapToGrid w:val="0"/>
                  <w:sz w:val="22"/>
                  <w:highlight w:val="yellow"/>
                </w:rPr>
                <w:id w:val="-1"/>
                <w14:checkbox>
                  <w14:checked w14:val="1"/>
                  <w14:checkedState w14:val="00FE" w14:font="Wingdings"/>
                  <w14:uncheckedState w14:val="2610" w14:font="MS Gothic"/>
                </w14:checkbox>
              </w:sdtPr>
              <w:sdtEndPr>
                <w:rPr>
                  <w:rFonts w:hint="eastAsia" w:ascii="宋体" w:hAnsi="宋体" w:cs="宋体"/>
                  <w:snapToGrid w:val="0"/>
                  <w:sz w:val="22"/>
                  <w:highlight w:val="none"/>
                </w:rPr>
              </w:sdtEndPr>
              <w:sdtContent>
                <w:r>
                  <w:rPr>
                    <w:rFonts w:hint="eastAsia" w:ascii="宋体" w:hAnsi="宋体" w:cs="宋体"/>
                    <w:snapToGrid w:val="0"/>
                    <w:sz w:val="22"/>
                  </w:rPr>
                  <w:sym w:font="Wingdings" w:char="F0FE"/>
                </w:r>
              </w:sdtContent>
            </w:sdt>
            <w:r>
              <w:rPr>
                <w:rFonts w:hint="eastAsia" w:ascii="宋体" w:hAnsi="宋体" w:cs="宋体"/>
                <w:snapToGrid w:val="0"/>
                <w:sz w:val="22"/>
              </w:rPr>
              <w:t>本项目不允许采购进口产品。</w:t>
            </w:r>
          </w:p>
          <w:p>
            <w:pPr>
              <w:widowControl/>
              <w:spacing w:line="360" w:lineRule="exact"/>
              <w:jc w:val="left"/>
              <w:rPr>
                <w:rFonts w:ascii="宋体" w:hAnsi="宋体" w:cs="宋体"/>
                <w:sz w:val="22"/>
              </w:rPr>
            </w:pPr>
            <w:sdt>
              <w:sdtPr>
                <w:rPr>
                  <w:rFonts w:hint="eastAsia" w:ascii="宋体" w:hAnsi="宋体" w:cs="宋体"/>
                  <w:snapToGrid w:val="0"/>
                  <w:sz w:val="22"/>
                </w:rPr>
                <w:id w:val="-1"/>
                <w14:checkbox>
                  <w14:checked w14:val="0"/>
                  <w14:checkedState w14:val="00FE" w14:font="Wingdings"/>
                  <w14:uncheckedState w14:val="2610" w14:font="MS Gothic"/>
                </w14:checkbox>
              </w:sdtPr>
              <w:sdtEndPr>
                <w:rPr>
                  <w:rFonts w:hint="eastAsia" w:ascii="宋体" w:hAnsi="宋体" w:cs="宋体"/>
                  <w:snapToGrid w:val="0"/>
                  <w:sz w:val="22"/>
                </w:rPr>
              </w:sdtEndPr>
              <w:sdtContent>
                <w:r>
                  <w:rPr>
                    <w:rFonts w:hint="eastAsia" w:ascii="宋体" w:hAnsi="宋体" w:cs="宋体"/>
                    <w:snapToGrid w:val="0"/>
                    <w:sz w:val="22"/>
                  </w:rPr>
                  <w:t>☐</w:t>
                </w:r>
              </w:sdtContent>
            </w:sdt>
            <w:r>
              <w:rPr>
                <w:rFonts w:hint="eastAsia" w:ascii="宋体" w:hAnsi="宋体" w:cs="宋体"/>
                <w:snapToGrid w:val="0"/>
                <w:sz w:val="22"/>
              </w:rPr>
              <w:t>可以就</w:t>
            </w:r>
            <w:r>
              <w:rPr>
                <w:rFonts w:hint="eastAsia" w:ascii="宋体" w:hAnsi="宋体" w:cs="宋体"/>
                <w:snapToGrid w:val="0"/>
                <w:sz w:val="22"/>
                <w:u w:val="single"/>
              </w:rPr>
              <w:t xml:space="preserve">    </w:t>
            </w:r>
            <w:r>
              <w:rPr>
                <w:rFonts w:hint="eastAsia" w:ascii="宋体" w:hAnsi="宋体" w:cs="宋体"/>
                <w:snapToGrid w:val="0"/>
                <w:sz w:val="22"/>
              </w:rPr>
              <w:t>采购进口产品。</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sz w:val="22"/>
              </w:rPr>
              <w:t>评标办法及评分标准</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sz w:val="22"/>
              </w:rPr>
            </w:pPr>
            <w:r>
              <w:rPr>
                <w:rFonts w:hint="eastAsia" w:ascii="宋体" w:hAnsi="宋体" w:cs="宋体"/>
                <w:sz w:val="22"/>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sz w:val="22"/>
              </w:rPr>
            </w:pPr>
            <w:r>
              <w:rPr>
                <w:rFonts w:hint="eastAsia" w:ascii="宋体" w:hAnsi="宋体" w:cs="宋体"/>
                <w:sz w:val="22"/>
              </w:rPr>
              <w:t>中标公告及中标通知书</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b/>
                <w:bCs/>
                <w:sz w:val="22"/>
                <w:lang w:val="zh-CN"/>
              </w:rPr>
            </w:pPr>
            <w:r>
              <w:rPr>
                <w:rFonts w:hint="eastAsia" w:ascii="宋体" w:hAnsi="宋体" w:cs="宋体"/>
                <w:sz w:val="22"/>
              </w:rPr>
              <w:t>评标结束后中标公告发布于浙江政府采购网，并向中标人发出中标通知书。</w:t>
            </w:r>
          </w:p>
        </w:tc>
      </w:tr>
      <w:tr>
        <w:tblPrEx>
          <w:tblCellMar>
            <w:top w:w="0" w:type="dxa"/>
            <w:left w:w="108" w:type="dxa"/>
            <w:bottom w:w="0" w:type="dxa"/>
            <w:right w:w="108" w:type="dxa"/>
          </w:tblCellMar>
        </w:tblPrEx>
        <w:trPr>
          <w:trHeight w:val="42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26</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sz w:val="22"/>
              </w:rPr>
              <w:t>合同签订</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rPr>
            </w:pPr>
            <w:r>
              <w:rPr>
                <w:rFonts w:hint="eastAsia" w:ascii="宋体" w:hAnsi="宋体" w:cs="宋体"/>
                <w:kern w:val="0"/>
                <w:sz w:val="22"/>
              </w:rPr>
              <w:t>中标人须在中标通知书发出之日起30日历天内与采购人签订合同。</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27</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z w:val="22"/>
              </w:rPr>
              <w:t>解释权</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lang w:val="zh-CN"/>
              </w:rPr>
            </w:pPr>
            <w:r>
              <w:rPr>
                <w:rFonts w:hint="eastAsia" w:ascii="宋体" w:hAns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423"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z w:val="22"/>
              </w:rPr>
              <w:t>其他</w:t>
            </w:r>
          </w:p>
        </w:tc>
        <w:tc>
          <w:tcPr>
            <w:tcW w:w="6718"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60" w:lineRule="exact"/>
              <w:rPr>
                <w:rFonts w:ascii="宋体" w:hAnsi="宋体" w:cs="宋体"/>
                <w:b/>
                <w:bCs/>
                <w:sz w:val="22"/>
              </w:rPr>
            </w:pPr>
            <w:r>
              <w:rPr>
                <w:rFonts w:hint="eastAsia" w:ascii="宋体" w:hAnsi="宋体" w:cs="宋体"/>
                <w:b/>
                <w:bCs/>
                <w:sz w:val="22"/>
              </w:rPr>
              <w:t>公开招标公告属于本招标文件的一部分</w:t>
            </w:r>
          </w:p>
          <w:p>
            <w:pPr>
              <w:numPr>
                <w:ilvl w:val="0"/>
                <w:numId w:val="2"/>
              </w:numPr>
              <w:spacing w:line="360" w:lineRule="exact"/>
              <w:rPr>
                <w:rFonts w:ascii="宋体" w:hAnsi="宋体" w:cs="宋体"/>
                <w:b/>
                <w:bCs/>
                <w:sz w:val="22"/>
              </w:rPr>
            </w:pPr>
            <w:r>
              <w:rPr>
                <w:rFonts w:hint="eastAsia" w:ascii="宋体" w:hAnsi="宋体" w:cs="宋体"/>
                <w:b/>
                <w:bCs/>
                <w:sz w:val="22"/>
              </w:rPr>
              <w:t>电子评标注意事项：</w:t>
            </w:r>
          </w:p>
          <w:p>
            <w:pPr>
              <w:pStyle w:val="27"/>
              <w:spacing w:before="0" w:beforeAutospacing="0" w:after="0" w:afterAutospacing="0" w:line="360" w:lineRule="exact"/>
              <w:rPr>
                <w:sz w:val="22"/>
              </w:rPr>
            </w:pPr>
            <w:r>
              <w:rPr>
                <w:rFonts w:hint="eastAsia"/>
                <w:sz w:val="22"/>
              </w:rPr>
              <w:t>2.1投标人必须先在政府采购云平台进行登记注册，相关事宜请参照（《供应商网上注册操作指南》“浙江政府采购网首页-办事指南-注册-供应商注册申请”），登录政府采购云平台后台依法进行网上自主下载。2.2本项目实行电子投标，应按照本项目招标文件和政采云平台的要求编制、加密并递交投标文件。投标人在使用系统进行投标的过程中遇到涉及平台使用的任何问题，可致电政采云平台技术支持热线咨询，联系方式：400-881-7190。2.3投标人应在开标前完成CA数字证书办理。完成CA数字证书办理预计一周左右，建议各投标人抓紧时间办理。【（目前“政采云”平台仅支持浙江汇信或天谷CA锁，个体工商户投标仅支持浙江汇信CA锁）申领操作流程”】。因未注册入库、未办理CA数字证书等原因造成无法投标或投标失败等后果由投标人自行承担。《CA驱动和申领流程》：zfcg.czt.zj.gov.cn/bidClientTemplate/2019-05-27/12945.html。《CA管理操作指南》：https://service.zcygov.cn/#/knowledges/cm2eqWwBFdiHxlNd_otq/lwV6GXABiyELHE-oVMj3?keyword。2.4投标人通过政采云平台电子投标工具制作投标文件，电子投标工具请投标人自行前往浙江省政府采购网下载并安装，（电子交易客户端下载地址：zfcg.czt.zj.gov.cn/bidClientTemplate/2019-09-24/12975.html），电子投标操作指南详见：“https://edu.zcygov.cn/luban/e-biding”。2.5投标人可通过浙江省“电子交易/不见面开评标”学习专题提前进行专题学习，熟悉操作，避免影响采购活动（https://edu.zcygov.cn/luban/e-biding）。</w:t>
            </w:r>
          </w:p>
          <w:p>
            <w:pPr>
              <w:spacing w:line="360" w:lineRule="exact"/>
              <w:rPr>
                <w:rFonts w:ascii="宋体" w:hAnsi="宋体" w:cs="宋体"/>
                <w:b/>
                <w:bCs/>
                <w:sz w:val="22"/>
              </w:rPr>
            </w:pPr>
            <w:r>
              <w:rPr>
                <w:rFonts w:hint="eastAsia" w:ascii="宋体" w:hAnsi="宋体" w:cs="宋体"/>
                <w:b/>
                <w:bCs/>
                <w:sz w:val="22"/>
              </w:rPr>
              <w:t>3.请务必确保投标文件制作客户端为最新版本，旧版本可能导致投标文件解密失败。</w:t>
            </w:r>
          </w:p>
          <w:p>
            <w:pPr>
              <w:spacing w:line="360" w:lineRule="exact"/>
              <w:rPr>
                <w:rFonts w:ascii="宋体" w:hAnsi="宋体" w:cs="宋体"/>
                <w:b/>
                <w:bCs/>
                <w:sz w:val="22"/>
              </w:rPr>
            </w:pPr>
            <w:r>
              <w:rPr>
                <w:rFonts w:hint="eastAsia" w:ascii="宋体" w:hAnsi="宋体" w:cs="宋体"/>
                <w:b/>
                <w:bCs/>
                <w:sz w:val="22"/>
              </w:rPr>
              <w:t>4.请务必确保投标文件制作时所用的 CA 锁与投标文件解密时的 CA 锁为同一把，否则可能导致投标文件解密失败。</w:t>
            </w:r>
          </w:p>
          <w:p>
            <w:pPr>
              <w:spacing w:line="360" w:lineRule="exact"/>
              <w:rPr>
                <w:rFonts w:ascii="宋体" w:hAnsi="宋体" w:cs="宋体"/>
                <w:b/>
                <w:bCs/>
                <w:sz w:val="22"/>
              </w:rPr>
            </w:pPr>
            <w:r>
              <w:rPr>
                <w:rFonts w:hint="eastAsia" w:ascii="宋体" w:hAnsi="宋体" w:cs="宋体"/>
                <w:b/>
                <w:bCs/>
                <w:sz w:val="22"/>
              </w:rPr>
              <w:t>5.在投标文件解密前，请务必检验 CA 锁与所用电脑的兼容性，部分电脑因 CA 驱动未正常安装、USB 接口兼容性差等原因可能造成投标文件解密失败。</w:t>
            </w:r>
          </w:p>
          <w:p>
            <w:pPr>
              <w:spacing w:line="360" w:lineRule="exact"/>
              <w:rPr>
                <w:rFonts w:ascii="宋体" w:hAnsi="宋体" w:cs="宋体"/>
                <w:b/>
                <w:sz w:val="22"/>
              </w:rPr>
            </w:pPr>
            <w:r>
              <w:rPr>
                <w:rFonts w:hint="eastAsia" w:ascii="宋体" w:hAnsi="宋体" w:cs="宋体"/>
                <w:b/>
                <w:bCs/>
                <w:sz w:val="22"/>
              </w:rPr>
              <w:t>6.</w:t>
            </w:r>
            <w:r>
              <w:rPr>
                <w:rFonts w:hint="eastAsia" w:ascii="宋体" w:hAnsi="宋体" w:cs="宋体"/>
                <w:b/>
                <w:sz w:val="22"/>
              </w:rPr>
              <w:t>投标人未按招标文件规定及提醒操作的，引起的一切后果由投标人自行负责。</w:t>
            </w:r>
          </w:p>
          <w:p>
            <w:pPr>
              <w:spacing w:line="360" w:lineRule="exact"/>
            </w:pPr>
            <w:r>
              <w:rPr>
                <w:rFonts w:hint="eastAsia" w:ascii="宋体" w:hAnsi="宋体" w:cs="宋体"/>
                <w:b/>
                <w:sz w:val="22"/>
              </w:rPr>
              <w:t>7.投标截止时间同</w:t>
            </w:r>
            <w:r>
              <w:rPr>
                <w:rStyle w:val="33"/>
                <w:rFonts w:hint="eastAsia" w:ascii="宋体" w:hAnsi="宋体" w:cs="宋体"/>
                <w:sz w:val="22"/>
              </w:rPr>
              <w:t>提交投标文件截止时间。</w:t>
            </w:r>
          </w:p>
        </w:tc>
      </w:tr>
    </w:tbl>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ascii="宋体" w:hAnsi="宋体" w:cs="宋体"/>
          <w:b/>
          <w:sz w:val="28"/>
          <w:szCs w:val="28"/>
        </w:rPr>
      </w:pPr>
      <w:r>
        <w:rPr>
          <w:rFonts w:hint="eastAsia" w:ascii="宋体" w:hAnsi="宋体" w:cs="宋体"/>
          <w:b/>
          <w:sz w:val="28"/>
          <w:szCs w:val="28"/>
        </w:rPr>
        <w:t>一、  说明</w:t>
      </w:r>
    </w:p>
    <w:p>
      <w:pPr>
        <w:tabs>
          <w:tab w:val="left" w:pos="360"/>
        </w:tabs>
        <w:spacing w:line="360" w:lineRule="exact"/>
        <w:ind w:firstLine="440" w:firstLineChars="200"/>
        <w:rPr>
          <w:rFonts w:ascii="宋体" w:hAnsi="宋体" w:cs="宋体"/>
          <w:sz w:val="22"/>
        </w:rPr>
      </w:pPr>
      <w:r>
        <w:rPr>
          <w:rFonts w:hint="eastAsia" w:ascii="宋体" w:hAnsi="宋体" w:cs="宋体"/>
          <w:sz w:val="22"/>
        </w:rPr>
        <w:t>1.本次招标是按照《中华人民共和国政府采购法》、《政府采购货物和服务招标投标管理办法》等法律及有关法规组织和实施的。</w:t>
      </w:r>
    </w:p>
    <w:p>
      <w:pPr>
        <w:tabs>
          <w:tab w:val="left" w:pos="360"/>
        </w:tabs>
        <w:spacing w:line="360" w:lineRule="exact"/>
        <w:ind w:firstLine="440" w:firstLineChars="200"/>
        <w:rPr>
          <w:rFonts w:ascii="宋体" w:hAnsi="宋体" w:cs="宋体"/>
          <w:sz w:val="22"/>
        </w:rPr>
      </w:pPr>
      <w:r>
        <w:rPr>
          <w:rFonts w:hint="eastAsia" w:ascii="宋体" w:hAnsi="宋体" w:cs="宋体"/>
          <w:sz w:val="22"/>
        </w:rPr>
        <w:t>2.定义</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“采购人”系指温州医科大学；</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“采购代理机构”系指组织本次招标的浙江乐诚工程咨询有限公司；</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“投标人”系指响应招标、参加投标竞争的法人、其他组织或者自然人；</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“书面形式”包括合同书、信件和数据电文(包括电报、电传、传真、电子数据交换和电子邮件)等可以有形地表现所载内容的形式。</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numPr>
          <w:ilvl w:val="0"/>
          <w:numId w:val="3"/>
        </w:numPr>
        <w:tabs>
          <w:tab w:val="left" w:pos="360"/>
        </w:tabs>
        <w:spacing w:line="360" w:lineRule="exact"/>
        <w:ind w:left="0" w:firstLine="440" w:firstLineChars="200"/>
        <w:rPr>
          <w:rFonts w:ascii="宋体" w:hAnsi="宋体" w:cs="宋体"/>
          <w:sz w:val="22"/>
        </w:rPr>
      </w:pPr>
      <w:bookmarkStart w:id="0" w:name="_Hlk96327615"/>
      <w:r>
        <w:rPr>
          <w:rFonts w:hint="eastAsia" w:ascii="宋体" w:hAnsi="宋体" w:cs="宋体"/>
          <w:sz w:val="22"/>
        </w:rPr>
        <w:t>“电子签章”系指数据电文中以电子形式所含、所附用于识别签名人身份并表明签名人认可其中内容的数据；“公章”系指单位法定名称章。</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招标文件对投标文件签署、盖章的要求适用于电子签章。</w:t>
      </w:r>
    </w:p>
    <w:bookmarkEnd w:id="0"/>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“▲且加下划线”系指实质性要求条款，投标人应当做出实质性响应。</w:t>
      </w:r>
    </w:p>
    <w:p>
      <w:pPr>
        <w:tabs>
          <w:tab w:val="left" w:pos="360"/>
        </w:tabs>
        <w:spacing w:line="360" w:lineRule="exact"/>
        <w:ind w:firstLine="440" w:firstLineChars="200"/>
        <w:rPr>
          <w:rFonts w:ascii="宋体" w:hAnsi="宋体" w:cs="宋体"/>
          <w:sz w:val="22"/>
        </w:rPr>
      </w:pPr>
      <w:r>
        <w:rPr>
          <w:rFonts w:hint="eastAsia" w:ascii="宋体" w:hAnsi="宋体" w:cs="宋体"/>
          <w:kern w:val="0"/>
          <w:sz w:val="22"/>
        </w:rPr>
        <w:t>3.</w:t>
      </w:r>
      <w:r>
        <w:rPr>
          <w:rFonts w:hint="eastAsia" w:ascii="宋体" w:hAnsi="宋体" w:cs="宋体"/>
          <w:sz w:val="22"/>
        </w:rPr>
        <w:t>投标人代表</w:t>
      </w:r>
    </w:p>
    <w:p>
      <w:pPr>
        <w:tabs>
          <w:tab w:val="left" w:pos="360"/>
        </w:tabs>
        <w:spacing w:line="360" w:lineRule="exact"/>
        <w:ind w:firstLine="440" w:firstLineChars="200"/>
        <w:rPr>
          <w:rFonts w:ascii="宋体" w:hAnsi="宋体" w:cs="宋体"/>
          <w:sz w:val="22"/>
        </w:rPr>
      </w:pPr>
      <w:r>
        <w:rPr>
          <w:rFonts w:hint="eastAsia" w:ascii="宋体" w:hAnsi="宋体" w:cs="宋体"/>
          <w:sz w:val="22"/>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spacing w:line="360" w:lineRule="exact"/>
        <w:ind w:firstLine="440" w:firstLineChars="200"/>
        <w:rPr>
          <w:rFonts w:ascii="宋体" w:hAnsi="宋体" w:cs="宋体"/>
          <w:sz w:val="22"/>
        </w:rPr>
      </w:pPr>
      <w:r>
        <w:rPr>
          <w:rFonts w:hint="eastAsia" w:ascii="宋体" w:hAnsi="宋体" w:cs="宋体"/>
          <w:sz w:val="22"/>
        </w:rPr>
        <w:t>4.投标费用</w:t>
      </w:r>
    </w:p>
    <w:p>
      <w:pPr>
        <w:tabs>
          <w:tab w:val="left" w:pos="360"/>
        </w:tabs>
        <w:spacing w:line="360" w:lineRule="exact"/>
        <w:ind w:firstLine="440" w:firstLineChars="200"/>
        <w:rPr>
          <w:rFonts w:ascii="宋体" w:hAnsi="宋体" w:cs="宋体"/>
          <w:sz w:val="22"/>
        </w:rPr>
      </w:pPr>
      <w:r>
        <w:rPr>
          <w:rFonts w:hint="eastAsia" w:ascii="宋体" w:hAnsi="宋体" w:cs="宋体"/>
          <w:sz w:val="22"/>
        </w:rPr>
        <w:t>4.1投标人应承担所有与准备和参加投标有关费用，不论投标的结果如何，采购代理机构和采购人均无义务和责任承担这些费用。</w:t>
      </w:r>
    </w:p>
    <w:p>
      <w:pPr>
        <w:spacing w:line="360" w:lineRule="exact"/>
        <w:ind w:firstLine="440" w:firstLineChars="200"/>
        <w:jc w:val="left"/>
        <w:rPr>
          <w:rFonts w:ascii="宋体" w:hAnsi="宋体" w:cs="宋体"/>
          <w:spacing w:val="-6"/>
          <w:sz w:val="22"/>
        </w:rPr>
      </w:pPr>
      <w:r>
        <w:rPr>
          <w:rFonts w:hint="eastAsia" w:ascii="宋体" w:hAnsi="宋体" w:cs="宋体"/>
          <w:sz w:val="22"/>
        </w:rPr>
        <w:t>4.2中标人</w:t>
      </w:r>
      <w:r>
        <w:rPr>
          <w:rFonts w:hint="eastAsia" w:ascii="宋体" w:hAnsi="宋体" w:cs="宋体"/>
          <w:spacing w:val="-6"/>
          <w:sz w:val="22"/>
        </w:rPr>
        <w:t>在收到中标通知书时向采购代理机构交纳采购代理服务费，收费标准（差额累进）：</w:t>
      </w:r>
    </w:p>
    <w:tbl>
      <w:tblPr>
        <w:tblStyle w:val="30"/>
        <w:tblW w:w="85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006"/>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b/>
                <w:bCs/>
                <w:sz w:val="22"/>
              </w:rPr>
            </w:pPr>
            <w:r>
              <w:rPr>
                <w:rFonts w:hint="eastAsia" w:ascii="宋体" w:hAnsi="宋体" w:cs="宋体"/>
                <w:b/>
                <w:bCs/>
                <w:sz w:val="22"/>
              </w:rPr>
              <w:t>中标金额（万元）</w:t>
            </w:r>
          </w:p>
        </w:tc>
        <w:tc>
          <w:tcPr>
            <w:tcW w:w="4581" w:type="dxa"/>
            <w:tcMar>
              <w:top w:w="0" w:type="dxa"/>
              <w:left w:w="108" w:type="dxa"/>
              <w:bottom w:w="0" w:type="dxa"/>
              <w:right w:w="108" w:type="dxa"/>
            </w:tcMar>
            <w:vAlign w:val="center"/>
          </w:tcPr>
          <w:p>
            <w:pPr>
              <w:spacing w:line="360" w:lineRule="exact"/>
              <w:jc w:val="center"/>
              <w:rPr>
                <w:rFonts w:ascii="宋体" w:hAnsi="宋体" w:cs="宋体"/>
                <w:b/>
                <w:bCs/>
                <w:sz w:val="22"/>
              </w:rPr>
            </w:pPr>
            <w:r>
              <w:rPr>
                <w:rFonts w:hint="eastAsia" w:ascii="宋体" w:hAnsi="宋体" w:cs="宋体"/>
                <w:b/>
                <w:bCs/>
                <w:sz w:val="22"/>
              </w:rPr>
              <w:t>收费标准（费率，%）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100以下</w:t>
            </w:r>
          </w:p>
        </w:tc>
        <w:tc>
          <w:tcPr>
            <w:tcW w:w="4581"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100（不含）-500（含）</w:t>
            </w:r>
          </w:p>
        </w:tc>
        <w:tc>
          <w:tcPr>
            <w:tcW w:w="4581"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0.77</w:t>
            </w:r>
          </w:p>
        </w:tc>
      </w:tr>
    </w:tbl>
    <w:p>
      <w:pPr>
        <w:tabs>
          <w:tab w:val="left" w:pos="-180"/>
          <w:tab w:val="left" w:pos="180"/>
          <w:tab w:val="left" w:pos="360"/>
        </w:tabs>
        <w:spacing w:line="360" w:lineRule="exact"/>
        <w:ind w:firstLine="442" w:firstLineChars="200"/>
        <w:rPr>
          <w:rFonts w:ascii="宋体" w:hAnsi="宋体" w:cs="宋体"/>
          <w:sz w:val="22"/>
        </w:rPr>
      </w:pPr>
      <w:r>
        <w:rPr>
          <w:rFonts w:hint="eastAsia" w:ascii="宋体" w:hAnsi="宋体" w:cs="宋体"/>
          <w:b/>
          <w:bCs/>
          <w:sz w:val="22"/>
        </w:rPr>
        <w:t>请各投标人将采购代理服务费包含在投标总报价中，但不单独列出。</w:t>
      </w:r>
      <w:r>
        <w:rPr>
          <w:rFonts w:hint="eastAsia" w:ascii="宋体" w:hAnsi="宋体" w:cs="宋体"/>
          <w:sz w:val="22"/>
        </w:rPr>
        <w:t>采购代理服务费可以是现金、支票或汇票。</w:t>
      </w:r>
    </w:p>
    <w:p>
      <w:pPr>
        <w:tabs>
          <w:tab w:val="left" w:pos="360"/>
        </w:tabs>
        <w:spacing w:line="360" w:lineRule="exact"/>
        <w:ind w:firstLine="442" w:firstLineChars="200"/>
        <w:rPr>
          <w:rFonts w:ascii="宋体" w:hAnsi="宋体" w:cs="宋体"/>
          <w:b/>
          <w:bCs/>
          <w:sz w:val="22"/>
        </w:rPr>
      </w:pPr>
      <w:r>
        <w:rPr>
          <w:rFonts w:hint="eastAsia" w:ascii="宋体" w:hAnsi="宋体" w:cs="宋体"/>
          <w:b/>
          <w:bCs/>
          <w:sz w:val="22"/>
        </w:rPr>
        <w:t>5.信用记录：</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根据财库[2016]125号《关于在政府采购活动中查询及使用信用记录有关问题的通知》要求，采购代理机构会对投标人信用记录进行查询并甄别。</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5.1.</w:t>
      </w:r>
      <w:r>
        <w:rPr>
          <w:rFonts w:hint="eastAsia" w:ascii="宋体" w:hAnsi="宋体" w:cs="宋体"/>
          <w:b/>
          <w:bCs/>
          <w:snapToGrid w:val="0"/>
          <w:sz w:val="22"/>
        </w:rPr>
        <w:t>信用信息查询的截止时点为从本项目投标截止日往前追溯三年。</w:t>
      </w:r>
    </w:p>
    <w:p>
      <w:pPr>
        <w:tabs>
          <w:tab w:val="left" w:pos="360"/>
        </w:tabs>
        <w:spacing w:line="360" w:lineRule="exact"/>
        <w:ind w:firstLine="466" w:firstLineChars="200"/>
        <w:rPr>
          <w:rFonts w:ascii="宋体" w:hAnsi="宋体" w:cs="宋体"/>
          <w:b/>
          <w:bCs/>
          <w:spacing w:val="6"/>
          <w:sz w:val="22"/>
        </w:rPr>
      </w:pPr>
      <w:r>
        <w:rPr>
          <w:rFonts w:hint="eastAsia" w:ascii="宋体" w:hAnsi="宋体" w:cs="宋体"/>
          <w:b/>
          <w:bCs/>
          <w:spacing w:val="6"/>
          <w:sz w:val="22"/>
        </w:rPr>
        <w:t>5.2.查询渠道：“信用中国（</w:t>
      </w:r>
      <w:r>
        <w:fldChar w:fldCharType="begin"/>
      </w:r>
      <w:r>
        <w:instrText xml:space="preserve"> HYPERLINK "https://www.creditchina.gov.cn/" </w:instrText>
      </w:r>
      <w:r>
        <w:fldChar w:fldCharType="separate"/>
      </w:r>
      <w:r>
        <w:rPr>
          <w:rFonts w:hint="eastAsia" w:ascii="宋体" w:hAnsi="宋体" w:cs="宋体"/>
          <w:b/>
          <w:bCs/>
          <w:spacing w:val="6"/>
          <w:sz w:val="22"/>
        </w:rPr>
        <w:t>https://www.creditchina.gov.cn</w:t>
      </w:r>
      <w:r>
        <w:rPr>
          <w:rFonts w:hint="eastAsia" w:ascii="宋体" w:hAnsi="宋体" w:cs="宋体"/>
          <w:b/>
          <w:bCs/>
          <w:spacing w:val="6"/>
          <w:sz w:val="22"/>
        </w:rPr>
        <w:fldChar w:fldCharType="end"/>
      </w:r>
      <w:r>
        <w:rPr>
          <w:rFonts w:hint="eastAsia" w:ascii="宋体" w:hAnsi="宋体" w:cs="宋体"/>
          <w:b/>
          <w:bCs/>
          <w:spacing w:val="6"/>
          <w:sz w:val="22"/>
        </w:rPr>
        <w:t>）”、“中国政府采购网（</w:t>
      </w:r>
      <w:r>
        <w:fldChar w:fldCharType="begin"/>
      </w:r>
      <w:r>
        <w:instrText xml:space="preserve"> HYPERLINK "http://www.ccgp.gov.cn/" </w:instrText>
      </w:r>
      <w:r>
        <w:fldChar w:fldCharType="separate"/>
      </w:r>
      <w:r>
        <w:rPr>
          <w:rFonts w:hint="eastAsia" w:ascii="宋体" w:hAnsi="宋体" w:cs="宋体"/>
          <w:b/>
          <w:bCs/>
          <w:spacing w:val="6"/>
          <w:sz w:val="22"/>
        </w:rPr>
        <w:t>http://www.ccgp.gov.cn</w:t>
      </w:r>
      <w:r>
        <w:rPr>
          <w:rFonts w:hint="eastAsia" w:ascii="宋体" w:hAnsi="宋体" w:cs="宋体"/>
          <w:b/>
          <w:bCs/>
          <w:spacing w:val="6"/>
          <w:sz w:val="22"/>
        </w:rPr>
        <w:fldChar w:fldCharType="end"/>
      </w:r>
      <w:r>
        <w:rPr>
          <w:rFonts w:hint="eastAsia" w:ascii="宋体" w:hAnsi="宋体" w:cs="宋体"/>
          <w:b/>
          <w:bCs/>
          <w:spacing w:val="6"/>
          <w:sz w:val="22"/>
        </w:rPr>
        <w:t>）”</w:t>
      </w:r>
      <w:r>
        <w:rPr>
          <w:rFonts w:hint="eastAsia" w:ascii="宋体" w:hAnsi="宋体" w:cs="宋体"/>
          <w:sz w:val="22"/>
        </w:rPr>
        <w:t>。</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5.3.信用信息查询记录和证据留存具体方式：采购代理机构经办人或监督人员将查询网页打印与其他招标文件一并保存。</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5.4.信用信息的使用规则：投标人存在不良信用记录的，其投标将被作为投标无效被拒绝。</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不良信用记录指：被列入失信被执行人、重大税收违法案件当事人名单、政府采购严重违法失信行为记录名单。</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联合体信用信息查询：联合体以一个投标人的身份共同参加政府采购活动的，应当对所有联合体成员进行信用记录查询，联合体成员存在不良信用记录的，视同联合体存在不良信用记录。</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6.特别说明：</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6.1投标人应仔细阅读招标文件的所有内容，按照招标文件的要求提交投标文件，并对所提供的全部资料的真实性承担法律责任。</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小组按照招标文件规定的方式确定一个投标人获得中标人推荐资格，招标文件未规定的采取随机抽取方式确定，其他同品牌投标人不作为中标候选人。</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非单一产品采购项目，采购人应当根据采购项目技术构成、产品价格比重等合理确定核心产品，并在招标文件中载明。多家投标人提供的核心产品品牌相同的，按前两款规定处理。</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6.4投标人在投标活动中提供任何虚假材料，其投标无效，并报监管部门查处；中标后发现的，中标人须依照《中华人民共和国消费者权益保护法》第55条之规定双倍赔偿采购人，且民事赔偿并不免除违法投标人的行政与刑事责任。</w:t>
      </w:r>
    </w:p>
    <w:p>
      <w:pPr>
        <w:spacing w:line="360" w:lineRule="exact"/>
        <w:ind w:firstLine="442" w:firstLineChars="200"/>
        <w:rPr>
          <w:rFonts w:ascii="宋体" w:hAnsi="宋体" w:cs="宋体"/>
          <w:b/>
          <w:sz w:val="22"/>
        </w:rPr>
      </w:pPr>
      <w:r>
        <w:rPr>
          <w:rFonts w:hint="eastAsia" w:ascii="宋体" w:hAnsi="宋体" w:cs="宋体"/>
          <w:b/>
          <w:sz w:val="22"/>
        </w:rPr>
        <w:t>7.采购项目需要落实的政府采购政策</w:t>
      </w:r>
    </w:p>
    <w:p>
      <w:pPr>
        <w:snapToGrid w:val="0"/>
        <w:spacing w:line="360" w:lineRule="exact"/>
        <w:ind w:firstLine="442" w:firstLineChars="201"/>
        <w:rPr>
          <w:rFonts w:ascii="宋体" w:hAnsi="宋体" w:cs="宋体"/>
          <w:sz w:val="22"/>
        </w:rPr>
      </w:pPr>
      <w:r>
        <w:rPr>
          <w:rFonts w:hint="eastAsia" w:ascii="宋体" w:hAnsi="宋体" w:cs="宋体"/>
          <w:sz w:val="22"/>
        </w:rPr>
        <w:t>7.1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exact"/>
        <w:ind w:firstLine="442" w:firstLineChars="201"/>
        <w:rPr>
          <w:rFonts w:ascii="宋体" w:hAnsi="宋体" w:cs="宋体"/>
          <w:sz w:val="22"/>
        </w:rPr>
      </w:pPr>
      <w:r>
        <w:rPr>
          <w:rFonts w:hint="eastAsia" w:ascii="宋体" w:hAnsi="宋体" w:cs="宋体"/>
          <w:sz w:val="22"/>
        </w:rPr>
        <w:t>7.2 支持绿色发展</w:t>
      </w:r>
    </w:p>
    <w:p>
      <w:pPr>
        <w:snapToGrid w:val="0"/>
        <w:spacing w:line="360" w:lineRule="exact"/>
        <w:ind w:firstLine="442" w:firstLineChars="201"/>
        <w:rPr>
          <w:rFonts w:ascii="宋体" w:hAnsi="宋体" w:cs="宋体"/>
          <w:b/>
          <w:sz w:val="22"/>
        </w:rPr>
      </w:pPr>
      <w:r>
        <w:rPr>
          <w:rFonts w:hint="eastAsia" w:ascii="宋体" w:hAnsi="宋体" w:cs="宋体"/>
          <w:sz w:val="22"/>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sz w:val="22"/>
          <w:u w:val="single"/>
        </w:rPr>
        <w:t>▲采购人拟采购的产品属于政府强制采购的节能产品品目清单范围的，投标人未按招标文件要求提供国家确定的认证机构出具的、处于有效期之内的节能产品认证证书的，投标无效。</w:t>
      </w:r>
    </w:p>
    <w:p>
      <w:pPr>
        <w:snapToGrid w:val="0"/>
        <w:spacing w:line="360" w:lineRule="exact"/>
        <w:ind w:firstLine="442" w:firstLineChars="201"/>
        <w:rPr>
          <w:rFonts w:ascii="宋体" w:hAnsi="宋体" w:cs="宋体"/>
          <w:sz w:val="22"/>
        </w:rPr>
      </w:pPr>
      <w:r>
        <w:rPr>
          <w:rFonts w:hint="eastAsia" w:ascii="宋体" w:hAnsi="宋体" w:cs="宋体"/>
          <w:sz w:val="22"/>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exact"/>
        <w:ind w:firstLine="442" w:firstLineChars="201"/>
      </w:pPr>
      <w:r>
        <w:rPr>
          <w:rFonts w:hint="eastAsia" w:ascii="宋体" w:hAnsi="宋体" w:cs="宋体"/>
          <w:sz w:val="22"/>
        </w:rPr>
        <w:t>7.2.3 鼓励供应商在参加政府采购过程中开展绿色设计、选择绿色材料、打造绿色制造工艺、开展绿色运输、做好废弃产品回收处理，实现产品全周期的绿色环保。</w:t>
      </w:r>
    </w:p>
    <w:p>
      <w:pPr>
        <w:snapToGrid w:val="0"/>
        <w:spacing w:line="360" w:lineRule="exact"/>
        <w:ind w:firstLine="442" w:firstLineChars="201"/>
        <w:rPr>
          <w:rFonts w:ascii="宋体" w:hAnsi="宋体" w:cs="宋体"/>
          <w:sz w:val="22"/>
        </w:rPr>
      </w:pPr>
      <w:r>
        <w:rPr>
          <w:rFonts w:hint="eastAsia" w:ascii="宋体" w:hAnsi="宋体" w:cs="宋体"/>
          <w:sz w:val="22"/>
        </w:rPr>
        <w:t>7.3支持中小企业发展</w:t>
      </w:r>
    </w:p>
    <w:p>
      <w:pPr>
        <w:snapToGrid w:val="0"/>
        <w:spacing w:line="360" w:lineRule="exact"/>
        <w:ind w:firstLine="442" w:firstLineChars="201"/>
        <w:rPr>
          <w:rFonts w:ascii="宋体" w:hAnsi="宋体" w:cs="宋体"/>
          <w:sz w:val="22"/>
        </w:rPr>
      </w:pPr>
      <w:r>
        <w:rPr>
          <w:rFonts w:hint="eastAsia" w:ascii="宋体" w:hAnsi="宋体" w:cs="宋体"/>
          <w:sz w:val="22"/>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exact"/>
        <w:ind w:firstLine="442" w:firstLineChars="201"/>
        <w:rPr>
          <w:rFonts w:ascii="宋体" w:hAnsi="宋体" w:cs="宋体"/>
          <w:sz w:val="22"/>
        </w:rPr>
      </w:pPr>
      <w:r>
        <w:rPr>
          <w:rFonts w:hint="eastAsia" w:ascii="宋体" w:hAnsi="宋体" w:cs="宋体"/>
          <w:sz w:val="22"/>
        </w:rPr>
        <w:t>符合中小企业划分标准的个体工商户，在政府采购活动中视同中小企业。</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bCs/>
          <w:sz w:val="22"/>
        </w:rPr>
        <w:t>7.3.2</w:t>
      </w:r>
      <w:r>
        <w:rPr>
          <w:rFonts w:hint="eastAsia" w:ascii="宋体" w:hAnsi="宋体" w:cs="宋体"/>
          <w:kern w:val="0"/>
          <w:sz w:val="22"/>
        </w:rPr>
        <w:t>在政府采购活动中，投标人提供的货物、工程或者服务符合下列情形的，享受中小企业扶持政策：</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7.3.2.1在货物采购项目中，货物由中小企业制造，即货物由中小企业生产且使用该中小企业商号或者注册商标；</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7.3.2.2在工程采购项目中，工程由中小企业承建，即工程施工单位为中小企业；</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7.3.2.3在服务采购项目中，服务由中小企业承接，即提供服务的人员为中小企业依照《中华人民共和国劳动合同法》订立劳动合同的从业人员。</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在货物采购项目中，投标人提供的货物既有中小企业制造货物，也有大型企业制造货物的，不享受中小企业扶持政策。</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以联合体形式参加政府采购活动，联合体各方均为中小企业的，联合体视同中小企业。其中，联合体各方均为小微企业的，联合体视同小微企业。</w:t>
      </w:r>
    </w:p>
    <w:p>
      <w:pPr>
        <w:snapToGrid w:val="0"/>
        <w:spacing w:line="360" w:lineRule="exact"/>
        <w:ind w:firstLine="442" w:firstLineChars="201"/>
        <w:rPr>
          <w:rFonts w:ascii="宋体" w:hAnsi="宋体" w:cs="宋体"/>
          <w:sz w:val="22"/>
        </w:rPr>
      </w:pPr>
      <w:r>
        <w:rPr>
          <w:rFonts w:hint="eastAsia" w:ascii="宋体" w:hAnsi="宋体" w:cs="宋体"/>
          <w:sz w:val="22"/>
        </w:rPr>
        <w:t>7.3.3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w:t>
      </w:r>
      <w:r>
        <w:rPr>
          <w:rFonts w:ascii="宋体" w:hAnsi="宋体" w:cs="宋体"/>
          <w:sz w:val="22"/>
        </w:rPr>
        <w:t>%</w:t>
      </w:r>
      <w:r>
        <w:rPr>
          <w:rFonts w:hint="eastAsia" w:ascii="宋体" w:hAnsi="宋体" w:cs="宋体"/>
          <w:sz w:val="22"/>
        </w:rPr>
        <w:t>的扣除，用扣除后的价格参加评审。组成联合体或者接受分包的小微企业与联合体内其他企业、分包企业之间存在直接控股、管理关系的，不享受价格扣除优惠政策。</w:t>
      </w:r>
    </w:p>
    <w:p>
      <w:pPr>
        <w:snapToGrid w:val="0"/>
        <w:spacing w:line="360" w:lineRule="exact"/>
        <w:ind w:firstLine="442" w:firstLineChars="201"/>
        <w:rPr>
          <w:rFonts w:ascii="宋体" w:hAnsi="宋体" w:cs="宋体"/>
          <w:sz w:val="22"/>
        </w:rPr>
      </w:pPr>
      <w:r>
        <w:rPr>
          <w:rFonts w:hint="eastAsia" w:ascii="宋体" w:hAnsi="宋体" w:cs="宋体"/>
          <w:sz w:val="22"/>
        </w:rPr>
        <w:t>7.3.4符合《关于促进残疾人就业政府采购政策的通知》（财库〔2017〕141号）规定的条件并提供《残疾人福利性单位声明函》（附件）的残疾人福利性单位视同小型、微型企业；</w:t>
      </w:r>
    </w:p>
    <w:p>
      <w:pPr>
        <w:snapToGrid w:val="0"/>
        <w:spacing w:line="360" w:lineRule="exact"/>
        <w:ind w:firstLine="442" w:firstLineChars="201"/>
        <w:rPr>
          <w:rFonts w:ascii="宋体" w:hAnsi="宋体" w:cs="宋体"/>
          <w:sz w:val="22"/>
        </w:rPr>
      </w:pPr>
      <w:r>
        <w:rPr>
          <w:rFonts w:hint="eastAsia" w:ascii="宋体" w:hAnsi="宋体" w:cs="宋体"/>
          <w:sz w:val="22"/>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exact"/>
        <w:ind w:firstLine="442" w:firstLineChars="201"/>
        <w:rPr>
          <w:rFonts w:ascii="宋体" w:hAnsi="宋体" w:cs="宋体"/>
          <w:sz w:val="22"/>
        </w:rPr>
      </w:pPr>
      <w:r>
        <w:rPr>
          <w:rFonts w:hint="eastAsia" w:ascii="宋体" w:hAnsi="宋体" w:cs="宋体"/>
          <w:sz w:val="22"/>
        </w:rPr>
        <w:t>7.3.6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spacing w:line="360" w:lineRule="exact"/>
        <w:ind w:firstLine="442" w:firstLineChars="201"/>
        <w:rPr>
          <w:rFonts w:ascii="宋体" w:hAnsi="宋体" w:cs="宋体"/>
          <w:sz w:val="22"/>
        </w:rPr>
      </w:pPr>
      <w:r>
        <w:rPr>
          <w:rFonts w:hint="eastAsia" w:ascii="宋体" w:hAnsi="宋体" w:cs="宋体"/>
          <w:sz w:val="22"/>
        </w:rPr>
        <w:t>7.3.7中小企业享受扶持政策获得政府采购合同的，小微企业不得将合同分包给大中型企业，中型企业不得将合同分包给大型企业。</w:t>
      </w:r>
    </w:p>
    <w:p>
      <w:pPr>
        <w:snapToGrid w:val="0"/>
        <w:spacing w:line="360" w:lineRule="exact"/>
        <w:ind w:firstLine="442" w:firstLineChars="201"/>
        <w:rPr>
          <w:rFonts w:ascii="宋体" w:hAnsi="宋体" w:cs="宋体"/>
          <w:sz w:val="22"/>
        </w:rPr>
      </w:pPr>
      <w:r>
        <w:rPr>
          <w:rFonts w:hint="eastAsia" w:ascii="宋体" w:hAnsi="宋体" w:cs="宋体"/>
          <w:sz w:val="22"/>
        </w:rPr>
        <w:t>7.4</w:t>
      </w:r>
      <w:r>
        <w:rPr>
          <w:rFonts w:hint="eastAsia" w:ascii="宋体" w:hAnsi="宋体" w:cs="宋体"/>
          <w:bCs/>
          <w:sz w:val="22"/>
        </w:rPr>
        <w:t>支持创新发展</w:t>
      </w:r>
    </w:p>
    <w:p>
      <w:pPr>
        <w:snapToGrid w:val="0"/>
        <w:spacing w:line="360" w:lineRule="exact"/>
        <w:ind w:firstLine="442" w:firstLineChars="201"/>
        <w:rPr>
          <w:rFonts w:ascii="宋体" w:hAnsi="宋体" w:cs="宋体"/>
          <w:sz w:val="22"/>
        </w:rPr>
      </w:pPr>
      <w:r>
        <w:rPr>
          <w:rFonts w:hint="eastAsia" w:ascii="宋体" w:hAnsi="宋体" w:cs="宋体"/>
          <w:sz w:val="22"/>
        </w:rPr>
        <w:t>7</w:t>
      </w:r>
      <w:r>
        <w:rPr>
          <w:rFonts w:ascii="宋体" w:hAnsi="宋体" w:cs="宋体"/>
          <w:sz w:val="22"/>
        </w:rPr>
        <w:t>.4.1采购人优先采购被认定为首台套产品和“制造精品”的自主创新产品。</w:t>
      </w:r>
    </w:p>
    <w:p>
      <w:pPr>
        <w:snapToGrid w:val="0"/>
        <w:spacing w:line="360" w:lineRule="exact"/>
        <w:ind w:firstLine="442" w:firstLineChars="201"/>
        <w:rPr>
          <w:rFonts w:ascii="宋体" w:hAnsi="宋体" w:cs="宋体"/>
          <w:sz w:val="22"/>
        </w:rPr>
      </w:pPr>
      <w:r>
        <w:rPr>
          <w:rFonts w:hint="eastAsia" w:ascii="宋体" w:hAnsi="宋体" w:cs="宋体"/>
          <w:sz w:val="22"/>
        </w:rPr>
        <w:t>7</w:t>
      </w:r>
      <w:r>
        <w:rPr>
          <w:rFonts w:ascii="宋体" w:hAnsi="宋体" w:cs="宋体"/>
          <w:sz w:val="22"/>
        </w:rPr>
        <w:t>.4.2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w:t>
      </w:r>
      <w:r>
        <w:rPr>
          <w:rFonts w:hint="eastAsia" w:ascii="宋体" w:hAnsi="宋体" w:cs="宋体"/>
          <w:sz w:val="22"/>
        </w:rPr>
        <w:t>。</w:t>
      </w:r>
    </w:p>
    <w:p>
      <w:pPr>
        <w:snapToGrid w:val="0"/>
        <w:spacing w:line="360" w:lineRule="exact"/>
        <w:ind w:firstLine="442" w:firstLineChars="201"/>
        <w:rPr>
          <w:rFonts w:ascii="宋体" w:hAnsi="宋体" w:cs="宋体"/>
          <w:sz w:val="22"/>
        </w:rPr>
      </w:pPr>
      <w:r>
        <w:rPr>
          <w:rFonts w:hint="eastAsia" w:ascii="宋体" w:hAnsi="宋体" w:cs="宋体"/>
          <w:sz w:val="22"/>
        </w:rPr>
        <w:t>7.5平等对待内外资企业和符合条件的破产重整企业</w:t>
      </w:r>
    </w:p>
    <w:p>
      <w:pPr>
        <w:snapToGrid w:val="0"/>
        <w:spacing w:line="360" w:lineRule="exact"/>
        <w:ind w:firstLine="442" w:firstLineChars="201"/>
      </w:pPr>
      <w:r>
        <w:rPr>
          <w:rFonts w:hint="eastAsia" w:ascii="宋体" w:hAnsi="宋体" w:cs="宋体"/>
          <w:sz w:val="22"/>
        </w:rPr>
        <w:t>平等对待内外资企业和符合条件的破产重整企业，切实保障企业公平竞争，平等维护企业的合法利益。</w:t>
      </w:r>
    </w:p>
    <w:p>
      <w:pPr>
        <w:pStyle w:val="15"/>
        <w:ind w:left="0" w:leftChars="0"/>
      </w:pPr>
    </w:p>
    <w:p>
      <w:pPr>
        <w:spacing w:line="400" w:lineRule="exact"/>
        <w:ind w:firstLine="522" w:firstLineChars="200"/>
        <w:jc w:val="center"/>
        <w:rPr>
          <w:rFonts w:ascii="宋体" w:hAnsi="宋体" w:cs="宋体"/>
          <w:b/>
          <w:sz w:val="26"/>
        </w:rPr>
      </w:pPr>
      <w:r>
        <w:rPr>
          <w:rFonts w:hint="eastAsia" w:ascii="宋体" w:hAnsi="宋体" w:cs="宋体"/>
          <w:b/>
          <w:sz w:val="26"/>
        </w:rPr>
        <w:t>二、招标文件</w:t>
      </w:r>
    </w:p>
    <w:p>
      <w:pPr>
        <w:spacing w:line="360" w:lineRule="exact"/>
        <w:ind w:firstLine="440" w:firstLineChars="200"/>
        <w:outlineLvl w:val="0"/>
        <w:rPr>
          <w:rFonts w:ascii="宋体" w:hAnsi="宋体" w:cs="宋体"/>
          <w:sz w:val="22"/>
        </w:rPr>
      </w:pPr>
      <w:r>
        <w:rPr>
          <w:rFonts w:hint="eastAsia" w:ascii="宋体" w:hAnsi="宋体" w:cs="宋体"/>
          <w:sz w:val="22"/>
        </w:rPr>
        <w:t>1.招标文件由招标文件目录所列内容及相关资料组成。</w:t>
      </w:r>
    </w:p>
    <w:p>
      <w:pPr>
        <w:spacing w:line="360" w:lineRule="exact"/>
        <w:ind w:firstLine="440" w:firstLineChars="200"/>
        <w:outlineLvl w:val="0"/>
        <w:rPr>
          <w:rFonts w:ascii="宋体" w:hAnsi="宋体" w:cs="宋体"/>
          <w:sz w:val="22"/>
        </w:rPr>
      </w:pPr>
      <w:r>
        <w:rPr>
          <w:rFonts w:hint="eastAsia" w:ascii="宋体" w:hAnsi="宋体" w:cs="宋体"/>
          <w:sz w:val="22"/>
        </w:rPr>
        <w:t>2.质疑</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2.1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2.2投标人提出质疑应当提交质疑函和必要的证明材料，质疑函范本请到“浙江政府采购网下载专区”下载，质疑函应当包括下列内容：</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（一）投标人的姓名或者名称、地址、邮编、联系人及联系方式；</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（二）质疑项目的名称、编号；</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（三）具体、明确的质疑事项和与质疑事项相关的请求；</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（四）事实依据；</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（五）必要的法律依据；</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（六）提出质疑的日期。</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投标人为自然人的，应当由本人签字；投标人为法人或者其他组织的，应当由法定代表人、主要负责人，或者其授权代表签字或者盖章，并加盖电子签章。</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2.3提出质疑的投标人应当是参与本项目招标活动的投标人。</w:t>
      </w:r>
      <w:r>
        <w:rPr>
          <w:rFonts w:hint="eastAsia" w:ascii="宋体" w:hAnsi="宋体" w:cs="宋体"/>
          <w:b/>
          <w:bCs/>
          <w:spacing w:val="6"/>
          <w:sz w:val="22"/>
        </w:rPr>
        <w:t>投标人在法定质疑期内一次性提出针对同一采购程序环节的质疑。</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2.4根据《政府采购质疑和投诉办法》第三十七条的规定，投诉人在全国范围12个月内三次以上投诉查无实据的，由财政部门列入不良行为记录名单。</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投诉人有下列行为之一的，属于虚假、恶意投诉，由财政部门列入不良行为记录名单，禁止其1至3年内参加政府采购活动：</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（一）捏造事实；</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（二）提供虚假材料；</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（三）以非法手段取得证明材料。证据来源的合法性存在明显疑问，投诉人无法证明其取得方式合法的，视为以非法手段取得证明材料。</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3.投诉</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adjustRightInd w:val="0"/>
        <w:spacing w:line="400" w:lineRule="exact"/>
        <w:ind w:firstLine="440" w:firstLineChars="200"/>
        <w:rPr>
          <w:rFonts w:ascii="宋体" w:hAnsi="宋体" w:cs="宋体"/>
        </w:rPr>
      </w:pPr>
      <w:r>
        <w:rPr>
          <w:rFonts w:hint="eastAsia" w:ascii="宋体" w:hAnsi="宋体" w:cs="宋体"/>
          <w:sz w:val="22"/>
        </w:rPr>
        <w:t>以联合体形式参加政府采购活动的，其质疑或投诉应当由组成联合体的所有供应商共同提出。</w:t>
      </w:r>
    </w:p>
    <w:p>
      <w:pPr>
        <w:spacing w:line="360" w:lineRule="exact"/>
        <w:ind w:firstLine="464" w:firstLineChars="200"/>
        <w:rPr>
          <w:rFonts w:ascii="宋体" w:hAnsi="宋体" w:cs="宋体"/>
          <w:spacing w:val="6"/>
          <w:sz w:val="22"/>
        </w:rPr>
      </w:pPr>
      <w:r>
        <w:rPr>
          <w:rFonts w:hint="eastAsia" w:ascii="宋体" w:hAnsi="宋体" w:cs="宋体"/>
          <w:spacing w:val="6"/>
          <w:sz w:val="22"/>
        </w:rPr>
        <w:t>4.澄清或修改</w:t>
      </w:r>
    </w:p>
    <w:p>
      <w:pPr>
        <w:spacing w:line="360" w:lineRule="exact"/>
        <w:ind w:firstLine="464" w:firstLineChars="200"/>
        <w:rPr>
          <w:rFonts w:ascii="宋体" w:hAnsi="宋体" w:cs="宋体"/>
          <w:spacing w:val="6"/>
          <w:sz w:val="22"/>
        </w:rPr>
      </w:pPr>
      <w:r>
        <w:rPr>
          <w:rFonts w:hint="eastAsia" w:ascii="宋体" w:hAnsi="宋体" w:cs="宋体"/>
          <w:spacing w:val="6"/>
          <w:sz w:val="22"/>
        </w:rPr>
        <w:t>4.1采购人或者采购代理机构可以对已发出的招标文件进行必要的澄清或者修改。澄清或者修改</w:t>
      </w:r>
      <w:r>
        <w:rPr>
          <w:rStyle w:val="33"/>
          <w:rFonts w:hint="eastAsia" w:ascii="宋体" w:hAnsi="宋体" w:cs="宋体"/>
          <w:b w:val="0"/>
          <w:sz w:val="22"/>
        </w:rPr>
        <w:t>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cs="宋体"/>
          <w:spacing w:val="6"/>
          <w:sz w:val="22"/>
        </w:rPr>
        <w:t>澄清或者修改的内容为招标文件的组成部分。</w:t>
      </w:r>
    </w:p>
    <w:p>
      <w:pPr>
        <w:spacing w:line="360" w:lineRule="exact"/>
        <w:ind w:firstLine="464" w:firstLineChars="200"/>
        <w:rPr>
          <w:rFonts w:ascii="宋体" w:hAnsi="宋体" w:cs="宋体"/>
          <w:spacing w:val="6"/>
          <w:sz w:val="22"/>
        </w:rPr>
      </w:pPr>
      <w:r>
        <w:rPr>
          <w:rFonts w:hint="eastAsia" w:ascii="宋体" w:hAnsi="宋体" w:cs="宋体"/>
          <w:spacing w:val="6"/>
          <w:sz w:val="22"/>
        </w:rPr>
        <w:t>4.2澄清或者修改的内容可能影响投标文件编制的，采购人或者采购代理机构应当在投标文件提交截止时间至少15日前，以书面形式（</w:t>
      </w:r>
      <w:r>
        <w:rPr>
          <w:rStyle w:val="33"/>
          <w:rFonts w:hint="eastAsia" w:ascii="宋体" w:hAnsi="宋体" w:cs="宋体"/>
          <w:b w:val="0"/>
          <w:sz w:val="22"/>
        </w:rPr>
        <w:t>在浙江政府采购网上发布公告</w:t>
      </w:r>
      <w:r>
        <w:rPr>
          <w:rFonts w:hint="eastAsia" w:ascii="宋体" w:hAnsi="宋体" w:cs="宋体"/>
          <w:spacing w:val="6"/>
          <w:sz w:val="22"/>
        </w:rPr>
        <w:t>）通知所有获取招标文件的潜在投标人；不足15日的，采购人或者采购代理机构应当顺延提交投标文件的截止时间。</w:t>
      </w:r>
    </w:p>
    <w:p>
      <w:pPr>
        <w:spacing w:line="400" w:lineRule="exact"/>
        <w:ind w:firstLine="522" w:firstLineChars="200"/>
        <w:jc w:val="center"/>
        <w:rPr>
          <w:rFonts w:ascii="宋体" w:hAnsi="宋体" w:cs="宋体"/>
          <w:b/>
          <w:sz w:val="26"/>
        </w:rPr>
      </w:pPr>
    </w:p>
    <w:p>
      <w:pPr>
        <w:spacing w:line="400" w:lineRule="exact"/>
        <w:ind w:firstLine="522" w:firstLineChars="200"/>
        <w:jc w:val="center"/>
        <w:rPr>
          <w:rFonts w:ascii="宋体" w:hAnsi="宋体" w:cs="宋体"/>
          <w:sz w:val="22"/>
        </w:rPr>
      </w:pPr>
      <w:r>
        <w:rPr>
          <w:rFonts w:hint="eastAsia" w:ascii="宋体" w:hAnsi="宋体" w:cs="宋体"/>
          <w:b/>
          <w:sz w:val="26"/>
        </w:rPr>
        <w:t>三、 投标文件的编制</w:t>
      </w:r>
    </w:p>
    <w:p>
      <w:pPr>
        <w:spacing w:line="360" w:lineRule="exact"/>
        <w:ind w:firstLine="442" w:firstLineChars="200"/>
        <w:rPr>
          <w:rFonts w:ascii="宋体" w:hAnsi="宋体" w:cs="宋体"/>
          <w:b/>
          <w:bCs/>
          <w:sz w:val="22"/>
        </w:rPr>
      </w:pPr>
      <w:r>
        <w:rPr>
          <w:rFonts w:hint="eastAsia" w:ascii="宋体" w:hAnsi="宋体" w:cs="宋体"/>
          <w:b/>
          <w:bCs/>
          <w:sz w:val="22"/>
        </w:rPr>
        <w:t>1.投标文件的形式</w:t>
      </w:r>
    </w:p>
    <w:p>
      <w:pPr>
        <w:pStyle w:val="14"/>
        <w:snapToGrid w:val="0"/>
        <w:spacing w:line="360" w:lineRule="exact"/>
        <w:ind w:firstLine="442" w:firstLineChars="200"/>
        <w:rPr>
          <w:rFonts w:hAnsi="宋体" w:cs="宋体"/>
          <w:b/>
          <w:bCs/>
          <w:sz w:val="22"/>
        </w:rPr>
      </w:pPr>
      <w:r>
        <w:rPr>
          <w:rFonts w:hint="eastAsia" w:hAnsi="宋体" w:cs="宋体"/>
          <w:b/>
          <w:bCs/>
          <w:sz w:val="22"/>
        </w:rPr>
        <w:t>投标文件分为电子投标文件以及备份投标文件，备份文件为以介质存储的数据电文形式的备份投标文件。</w:t>
      </w:r>
    </w:p>
    <w:p>
      <w:pPr>
        <w:spacing w:line="360" w:lineRule="exact"/>
        <w:ind w:firstLine="442" w:firstLineChars="200"/>
        <w:rPr>
          <w:rFonts w:ascii="宋体" w:hAnsi="宋体" w:cs="宋体"/>
          <w:kern w:val="0"/>
          <w:sz w:val="22"/>
        </w:rPr>
      </w:pPr>
      <w:r>
        <w:rPr>
          <w:rFonts w:hint="eastAsia" w:ascii="宋体" w:hAnsi="宋体" w:cs="宋体"/>
          <w:b/>
          <w:bCs/>
          <w:sz w:val="22"/>
        </w:rPr>
        <w:t>1.1电子投标文件，通过政采云电子交易客户端（政采云投标客户端）完成投标文件编制后生成并加密的数据电文形式的投标文件（文件扩展名为.jmbs）</w:t>
      </w:r>
      <w:r>
        <w:rPr>
          <w:rFonts w:hint="eastAsia" w:ascii="宋体" w:hAnsi="宋体" w:cs="宋体"/>
          <w:kern w:val="0"/>
          <w:sz w:val="22"/>
        </w:rPr>
        <w:t>。</w:t>
      </w:r>
    </w:p>
    <w:p>
      <w:pPr>
        <w:spacing w:line="360" w:lineRule="exact"/>
        <w:ind w:firstLine="442" w:firstLineChars="200"/>
        <w:rPr>
          <w:rFonts w:ascii="宋体" w:hAnsi="宋体" w:cs="宋体"/>
          <w:b/>
          <w:bCs/>
          <w:sz w:val="22"/>
        </w:rPr>
      </w:pPr>
      <w:r>
        <w:rPr>
          <w:rFonts w:hint="eastAsia" w:ascii="宋体" w:hAnsi="宋体" w:cs="宋体"/>
          <w:b/>
          <w:bCs/>
          <w:sz w:val="22"/>
        </w:rPr>
        <w:t>1.2以介质存储的数据电文形式的备份投标文件：</w:t>
      </w:r>
      <w:r>
        <w:rPr>
          <w:rStyle w:val="33"/>
          <w:rFonts w:hint="eastAsia" w:ascii="宋体" w:hAnsi="宋体" w:cs="宋体"/>
          <w:bCs/>
          <w:sz w:val="22"/>
        </w:rPr>
        <w:t>与“电子投标文件”同时生成的数据电文形式的备份投标文件</w:t>
      </w:r>
      <w:r>
        <w:rPr>
          <w:rFonts w:hint="eastAsia" w:ascii="宋体" w:hAnsi="宋体" w:cs="宋体"/>
          <w:b/>
          <w:bCs/>
          <w:sz w:val="22"/>
        </w:rPr>
        <w:t>(</w:t>
      </w:r>
      <w:r>
        <w:rPr>
          <w:rFonts w:hint="eastAsia" w:ascii="宋体" w:hAnsi="宋体" w:cs="宋体"/>
          <w:b/>
          <w:bCs/>
          <w:sz w:val="22"/>
          <w:lang w:val="zh-CN"/>
        </w:rPr>
        <w:t>文件扩展名为</w:t>
      </w:r>
      <w:r>
        <w:rPr>
          <w:rFonts w:hint="eastAsia" w:ascii="宋体" w:hAnsi="宋体" w:cs="宋体"/>
          <w:b/>
          <w:bCs/>
          <w:sz w:val="22"/>
        </w:rPr>
        <w:t>.bfbs)，</w:t>
      </w:r>
      <w:r>
        <w:rPr>
          <w:rFonts w:hint="eastAsia" w:ascii="宋体" w:hAnsi="宋体" w:cs="宋体"/>
          <w:b/>
          <w:bCs/>
          <w:sz w:val="22"/>
          <w:lang w:val="zh-CN"/>
        </w:rPr>
        <w:t>投标文件提交截止时间前以电子邮件方式传送至浙江乐诚工程咨询有限公司电子邮箱</w:t>
      </w:r>
      <w:r>
        <w:rPr>
          <w:rFonts w:hint="eastAsia" w:ascii="宋体" w:hAnsi="宋体" w:cs="宋体"/>
          <w:b/>
          <w:bCs/>
          <w:sz w:val="22"/>
        </w:rPr>
        <w:t>1783329431@qq.com，</w:t>
      </w:r>
      <w:r>
        <w:rPr>
          <w:rFonts w:hint="eastAsia" w:ascii="宋体" w:hAnsi="宋体" w:cs="宋体"/>
          <w:b/>
          <w:bCs/>
          <w:sz w:val="22"/>
          <w:lang w:val="zh-CN"/>
        </w:rPr>
        <w:t>递交</w:t>
      </w:r>
      <w:r>
        <w:rPr>
          <w:rFonts w:hint="eastAsia" w:ascii="宋体" w:hAnsi="宋体" w:cs="宋体"/>
          <w:b/>
          <w:bCs/>
          <w:sz w:val="22"/>
        </w:rPr>
        <w:t>1</w:t>
      </w:r>
      <w:r>
        <w:rPr>
          <w:rFonts w:hint="eastAsia" w:ascii="宋体" w:hAnsi="宋体" w:cs="宋体"/>
          <w:b/>
          <w:bCs/>
          <w:sz w:val="22"/>
          <w:lang w:val="zh-CN"/>
        </w:rPr>
        <w:t>份</w:t>
      </w:r>
      <w:r>
        <w:rPr>
          <w:rFonts w:hint="eastAsia" w:ascii="宋体" w:hAnsi="宋体" w:cs="宋体"/>
          <w:b/>
          <w:bCs/>
          <w:sz w:val="22"/>
        </w:rPr>
        <w:t>，</w:t>
      </w:r>
      <w:r>
        <w:rPr>
          <w:rFonts w:hint="eastAsia" w:ascii="宋体" w:hAnsi="宋体" w:cs="宋体"/>
          <w:b/>
          <w:bCs/>
          <w:sz w:val="22"/>
          <w:lang w:val="zh-CN"/>
        </w:rPr>
        <w:t>传送的备份投标文件需打包压缩并加密</w:t>
      </w:r>
      <w:r>
        <w:rPr>
          <w:rFonts w:hint="eastAsia" w:ascii="宋体" w:hAnsi="宋体" w:cs="宋体"/>
          <w:b/>
          <w:bCs/>
          <w:sz w:val="22"/>
        </w:rPr>
        <w:t>，</w:t>
      </w:r>
      <w:r>
        <w:rPr>
          <w:rFonts w:hint="eastAsia" w:ascii="宋体" w:hAnsi="宋体" w:cs="宋体"/>
          <w:b/>
          <w:bCs/>
          <w:sz w:val="22"/>
          <w:lang w:val="zh-CN"/>
        </w:rPr>
        <w:t>加密密码由投标人自行保管</w:t>
      </w:r>
      <w:r>
        <w:rPr>
          <w:rFonts w:hint="eastAsia" w:ascii="宋体" w:hAnsi="宋体" w:cs="宋体"/>
          <w:b/>
          <w:bCs/>
          <w:sz w:val="22"/>
        </w:rPr>
        <w:t>，未加密导致投标信息泄露的风险由投标人自行承担</w:t>
      </w:r>
      <w:r>
        <w:rPr>
          <w:rStyle w:val="33"/>
          <w:rFonts w:hint="eastAsia" w:ascii="宋体" w:hAnsi="宋体" w:cs="宋体"/>
          <w:bCs/>
          <w:sz w:val="22"/>
        </w:rPr>
        <w:t>。</w:t>
      </w:r>
    </w:p>
    <w:p>
      <w:pPr>
        <w:spacing w:line="360" w:lineRule="exact"/>
        <w:ind w:firstLine="442" w:firstLineChars="200"/>
        <w:rPr>
          <w:rFonts w:ascii="宋体" w:hAnsi="宋体" w:cs="宋体"/>
          <w:b/>
          <w:bCs/>
          <w:sz w:val="22"/>
        </w:rPr>
      </w:pPr>
      <w:r>
        <w:rPr>
          <w:rFonts w:hint="eastAsia" w:ascii="宋体" w:hAnsi="宋体" w:cs="宋体"/>
          <w:b/>
          <w:bCs/>
          <w:sz w:val="22"/>
        </w:rPr>
        <w:t>1.3 投标文件的效力</w:t>
      </w:r>
    </w:p>
    <w:p>
      <w:pPr>
        <w:spacing w:line="360" w:lineRule="exact"/>
        <w:ind w:firstLine="442" w:firstLineChars="200"/>
        <w:rPr>
          <w:rFonts w:ascii="宋体" w:hAnsi="宋体" w:cs="宋体"/>
          <w:b/>
          <w:bCs/>
          <w:sz w:val="22"/>
          <w:lang w:val="zh-CN"/>
        </w:rPr>
      </w:pPr>
      <w:r>
        <w:rPr>
          <w:rFonts w:hint="eastAsia" w:ascii="宋体" w:hAnsi="宋体" w:cs="宋体"/>
          <w:b/>
          <w:bCs/>
          <w:sz w:val="22"/>
          <w:lang w:val="zh-CN"/>
        </w:rPr>
        <w:t>投标文件的启用，按先后顺位分别为电子投标文件、以介质存储的数据电文形式的备份投标文件。在下一顺位的投标文件启用时，前一顺位的投标文件自动失效。</w:t>
      </w:r>
    </w:p>
    <w:p>
      <w:pPr>
        <w:spacing w:line="360" w:lineRule="exact"/>
        <w:ind w:firstLine="440" w:firstLineChars="200"/>
        <w:rPr>
          <w:rFonts w:ascii="宋体" w:hAnsi="宋体" w:cs="宋体"/>
          <w:sz w:val="22"/>
          <w:u w:val="single"/>
        </w:rPr>
      </w:pPr>
      <w:r>
        <w:rPr>
          <w:rFonts w:hint="eastAsia" w:ascii="宋体" w:hAnsi="宋体" w:cs="宋体"/>
          <w:sz w:val="22"/>
        </w:rPr>
        <w:t>2.投标人应认真阅读招标文件中所有事项格式、条款和技术规范等。</w:t>
      </w:r>
      <w:r>
        <w:rPr>
          <w:rFonts w:hint="eastAsia" w:ascii="宋体" w:hAnsi="宋体" w:cs="宋体"/>
          <w:bCs/>
          <w:sz w:val="22"/>
          <w:u w:val="single"/>
        </w:rPr>
        <w:t>▲</w:t>
      </w:r>
      <w:r>
        <w:rPr>
          <w:rFonts w:hint="eastAsia" w:ascii="宋体" w:hAnsi="宋体" w:cs="宋体"/>
          <w:sz w:val="22"/>
          <w:u w:val="single"/>
        </w:rPr>
        <w:t>投标人没有对招标文件各个方面做出实质性响应，导致投标被拒绝的风险由投标人自行承担。</w:t>
      </w:r>
    </w:p>
    <w:p>
      <w:pPr>
        <w:spacing w:line="360" w:lineRule="exact"/>
        <w:ind w:firstLine="440" w:firstLineChars="200"/>
        <w:rPr>
          <w:rFonts w:ascii="宋体" w:hAnsi="宋体" w:cs="宋体"/>
          <w:sz w:val="22"/>
          <w:u w:val="single"/>
        </w:rPr>
      </w:pPr>
      <w:r>
        <w:rPr>
          <w:rFonts w:hint="eastAsia" w:ascii="宋体" w:hAnsi="宋体" w:cs="宋体"/>
          <w:sz w:val="22"/>
        </w:rPr>
        <w:t>3.</w:t>
      </w:r>
      <w:r>
        <w:rPr>
          <w:rFonts w:hint="eastAsia" w:ascii="宋体" w:hAnsi="宋体" w:cs="宋体"/>
          <w:bCs/>
          <w:sz w:val="22"/>
          <w:u w:val="single"/>
        </w:rPr>
        <w:t>▲</w:t>
      </w:r>
      <w:r>
        <w:rPr>
          <w:rFonts w:hint="eastAsia" w:ascii="宋体" w:hAnsi="宋体" w:cs="宋体"/>
          <w:sz w:val="22"/>
          <w:u w:val="single"/>
        </w:rPr>
        <w:t>投标人应保证所提供文件资料的真实性，所有文件资料必须是针对本次投标的。如发现投标人提供了虚假文件资料，其投标将被拒绝，并自行承担相应的法律责任。</w:t>
      </w:r>
    </w:p>
    <w:p>
      <w:pPr>
        <w:spacing w:line="360" w:lineRule="exact"/>
        <w:ind w:firstLine="440" w:firstLineChars="200"/>
        <w:rPr>
          <w:rFonts w:ascii="宋体" w:hAnsi="宋体" w:cs="宋体"/>
          <w:b/>
          <w:sz w:val="22"/>
        </w:rPr>
      </w:pPr>
      <w:r>
        <w:rPr>
          <w:rFonts w:hint="eastAsia" w:ascii="宋体" w:hAnsi="宋体" w:cs="宋体"/>
          <w:sz w:val="22"/>
        </w:rPr>
        <w:t>4.投标文件的构成：</w:t>
      </w:r>
    </w:p>
    <w:p>
      <w:pPr>
        <w:spacing w:line="360" w:lineRule="exact"/>
        <w:ind w:firstLine="442" w:firstLineChars="200"/>
        <w:rPr>
          <w:rFonts w:ascii="宋体" w:hAnsi="宋体" w:cs="宋体"/>
          <w:b/>
          <w:bCs/>
          <w:sz w:val="22"/>
        </w:rPr>
      </w:pPr>
      <w:r>
        <w:rPr>
          <w:rFonts w:hint="eastAsia" w:ascii="宋体" w:hAnsi="宋体" w:cs="宋体"/>
          <w:b/>
          <w:bCs/>
          <w:sz w:val="22"/>
        </w:rPr>
        <w:t>投标文件由“报价文件”、“资格文件”和“商务和技术文件”三部分组成，以下的“附件”，指的是第四部分 附件中的表格，其中电子投标文件中所须加盖电子签章部分均采用CA签章。</w:t>
      </w:r>
    </w:p>
    <w:p>
      <w:pPr>
        <w:spacing w:line="360" w:lineRule="exact"/>
        <w:ind w:firstLine="442" w:firstLineChars="200"/>
        <w:outlineLvl w:val="0"/>
        <w:rPr>
          <w:rFonts w:ascii="宋体" w:hAnsi="宋体" w:cs="宋体"/>
          <w:b/>
          <w:bCs/>
          <w:sz w:val="22"/>
        </w:rPr>
      </w:pPr>
      <w:r>
        <w:rPr>
          <w:rFonts w:hint="eastAsia" w:ascii="宋体" w:hAnsi="宋体" w:cs="宋体"/>
          <w:b/>
          <w:bCs/>
          <w:sz w:val="22"/>
        </w:rPr>
        <w:t>（1）报价文件</w:t>
      </w:r>
    </w:p>
    <w:p>
      <w:pPr>
        <w:tabs>
          <w:tab w:val="left" w:pos="5355"/>
        </w:tabs>
        <w:spacing w:line="360" w:lineRule="exact"/>
        <w:ind w:firstLine="440" w:firstLineChars="200"/>
        <w:rPr>
          <w:rFonts w:ascii="宋体" w:hAnsi="宋体" w:cs="宋体"/>
          <w:sz w:val="22"/>
        </w:rPr>
      </w:pPr>
      <w:r>
        <w:rPr>
          <w:rFonts w:hint="eastAsia" w:ascii="宋体" w:hAnsi="宋体" w:cs="宋体"/>
          <w:sz w:val="22"/>
        </w:rPr>
        <w:t>1）开标一览表；（见附件1）</w:t>
      </w:r>
    </w:p>
    <w:p>
      <w:pPr>
        <w:tabs>
          <w:tab w:val="left" w:pos="5355"/>
        </w:tabs>
        <w:spacing w:line="360" w:lineRule="exact"/>
        <w:ind w:firstLine="440" w:firstLineChars="200"/>
        <w:rPr>
          <w:rFonts w:ascii="宋体" w:hAnsi="宋体" w:cs="宋体"/>
          <w:sz w:val="22"/>
        </w:rPr>
      </w:pPr>
      <w:r>
        <w:rPr>
          <w:rFonts w:hint="eastAsia" w:ascii="宋体" w:hAnsi="宋体" w:cs="宋体"/>
          <w:sz w:val="22"/>
        </w:rPr>
        <w:t>2）投标报价明细表；（见附件2）</w:t>
      </w:r>
    </w:p>
    <w:p>
      <w:pPr>
        <w:tabs>
          <w:tab w:val="left" w:pos="5355"/>
        </w:tabs>
        <w:spacing w:line="360" w:lineRule="exact"/>
        <w:ind w:firstLine="440" w:firstLineChars="200"/>
        <w:rPr>
          <w:rFonts w:hint="eastAsia" w:ascii="宋体" w:hAnsi="宋体" w:cs="宋体"/>
          <w:sz w:val="22"/>
        </w:rPr>
      </w:pPr>
      <w:r>
        <w:rPr>
          <w:rFonts w:hint="eastAsia" w:ascii="宋体" w:hAnsi="宋体" w:cs="宋体"/>
          <w:sz w:val="22"/>
        </w:rPr>
        <w:t>3）投标报价部分其他内容（如有，格式自拟）。</w:t>
      </w:r>
    </w:p>
    <w:p>
      <w:pPr>
        <w:tabs>
          <w:tab w:val="left" w:pos="5355"/>
        </w:tabs>
        <w:spacing w:line="360" w:lineRule="exact"/>
        <w:ind w:firstLine="442" w:firstLineChars="200"/>
        <w:rPr>
          <w:rFonts w:ascii="宋体" w:hAnsi="宋体" w:cs="宋体"/>
          <w:b/>
          <w:bCs/>
          <w:sz w:val="22"/>
        </w:rPr>
      </w:pPr>
      <w:r>
        <w:rPr>
          <w:rFonts w:hint="eastAsia" w:ascii="宋体" w:hAnsi="宋体" w:cs="宋体"/>
          <w:b/>
          <w:bCs/>
          <w:sz w:val="22"/>
        </w:rPr>
        <w:t>（2）资格文件：（见附件</w:t>
      </w:r>
      <w:r>
        <w:rPr>
          <w:rFonts w:hint="eastAsia" w:ascii="宋体" w:hAnsi="宋体" w:cs="宋体"/>
          <w:b/>
          <w:bCs/>
          <w:sz w:val="22"/>
          <w:lang w:val="en-US" w:eastAsia="zh-CN"/>
        </w:rPr>
        <w:t>3</w:t>
      </w:r>
      <w:r>
        <w:rPr>
          <w:rFonts w:hint="eastAsia" w:ascii="宋体" w:hAnsi="宋体" w:cs="宋体"/>
          <w:b/>
          <w:bCs/>
          <w:sz w:val="22"/>
        </w:rPr>
        <w:t>）</w:t>
      </w:r>
    </w:p>
    <w:p>
      <w:pPr>
        <w:autoSpaceDE w:val="0"/>
        <w:autoSpaceDN w:val="0"/>
        <w:adjustRightInd w:val="0"/>
        <w:snapToGrid w:val="0"/>
        <w:spacing w:line="360" w:lineRule="exact"/>
        <w:ind w:firstLine="416" w:firstLineChars="200"/>
        <w:textAlignment w:val="bottom"/>
        <w:rPr>
          <w:rFonts w:ascii="宋体" w:hAnsi="宋体" w:cs="宋体"/>
          <w:b/>
          <w:bCs/>
          <w:snapToGrid w:val="0"/>
          <w:sz w:val="22"/>
        </w:rPr>
      </w:pPr>
      <w:r>
        <w:rPr>
          <w:rFonts w:hint="eastAsia" w:ascii="宋体" w:hAnsi="宋体" w:cs="宋体"/>
          <w:spacing w:val="-6"/>
          <w:sz w:val="22"/>
        </w:rPr>
        <w:t>1）</w:t>
      </w:r>
      <w:r>
        <w:rPr>
          <w:rFonts w:hint="eastAsia" w:ascii="宋体" w:hAnsi="宋体" w:cs="宋体"/>
          <w:snapToGrid w:val="0"/>
          <w:sz w:val="22"/>
        </w:rPr>
        <w:t>有效的法人或者其他组织的营业执照等证明文件，自然人的身份证明（五选一）</w:t>
      </w:r>
      <w:r>
        <w:rPr>
          <w:rFonts w:hint="eastAsia" w:ascii="宋体" w:hAnsi="宋体" w:cs="宋体"/>
          <w:sz w:val="22"/>
        </w:rPr>
        <w:t>（见附件</w:t>
      </w:r>
      <w:r>
        <w:rPr>
          <w:rFonts w:hint="eastAsia" w:ascii="宋体" w:hAnsi="宋体" w:cs="宋体"/>
          <w:sz w:val="22"/>
          <w:lang w:val="en-US" w:eastAsia="zh-CN"/>
        </w:rPr>
        <w:t>3</w:t>
      </w:r>
      <w:r>
        <w:rPr>
          <w:rFonts w:hint="eastAsia" w:ascii="宋体" w:hAnsi="宋体" w:cs="宋体"/>
          <w:sz w:val="22"/>
        </w:rPr>
        <w:t>-1）</w:t>
      </w:r>
      <w:r>
        <w:rPr>
          <w:rFonts w:hint="eastAsia" w:ascii="宋体" w:hAnsi="宋体" w:cs="宋体"/>
          <w:b/>
          <w:bCs/>
          <w:sz w:val="22"/>
          <w:u w:val="single"/>
        </w:rPr>
        <w:t>（如为联合体投标，则联合体各方均须提供）</w:t>
      </w:r>
    </w:p>
    <w:p>
      <w:pPr>
        <w:tabs>
          <w:tab w:val="left" w:pos="0"/>
        </w:tabs>
        <w:adjustRightInd w:val="0"/>
        <w:snapToGrid w:val="0"/>
        <w:spacing w:line="360" w:lineRule="exact"/>
        <w:ind w:firstLine="416" w:firstLineChars="200"/>
      </w:pPr>
      <w:r>
        <w:rPr>
          <w:rFonts w:hint="eastAsia" w:ascii="宋体" w:hAnsi="宋体" w:cs="宋体"/>
          <w:spacing w:val="-6"/>
          <w:sz w:val="22"/>
        </w:rPr>
        <w:t>2）</w:t>
      </w:r>
      <w:r>
        <w:rPr>
          <w:rFonts w:hint="eastAsia" w:ascii="宋体" w:hAnsi="宋体" w:cs="宋体"/>
          <w:snapToGrid w:val="0"/>
          <w:sz w:val="22"/>
        </w:rPr>
        <w:t>关于符合《中华人民共和国政府采购法》第二十二条规定的承诺函</w:t>
      </w:r>
      <w:r>
        <w:rPr>
          <w:rFonts w:hint="eastAsia" w:ascii="宋体" w:hAnsi="宋体" w:cs="宋体"/>
          <w:sz w:val="22"/>
        </w:rPr>
        <w:t>（见附件</w:t>
      </w:r>
      <w:r>
        <w:rPr>
          <w:rFonts w:hint="eastAsia" w:ascii="宋体" w:hAnsi="宋体" w:cs="宋体"/>
          <w:sz w:val="22"/>
          <w:lang w:val="en-US" w:eastAsia="zh-CN"/>
        </w:rPr>
        <w:t>3</w:t>
      </w:r>
      <w:r>
        <w:rPr>
          <w:rFonts w:hint="eastAsia" w:ascii="宋体" w:hAnsi="宋体" w:cs="宋体"/>
          <w:sz w:val="22"/>
        </w:rPr>
        <w:t>-2）</w:t>
      </w:r>
      <w:r>
        <w:rPr>
          <w:rFonts w:hint="eastAsia" w:ascii="宋体" w:hAnsi="宋体" w:cs="宋体"/>
          <w:b/>
          <w:bCs/>
          <w:sz w:val="22"/>
          <w:u w:val="single"/>
        </w:rPr>
        <w:t>（如为联合体投标，则联合体各方均须提供，并各自加盖公章）</w:t>
      </w:r>
    </w:p>
    <w:p>
      <w:pPr>
        <w:autoSpaceDE w:val="0"/>
        <w:autoSpaceDN w:val="0"/>
        <w:adjustRightInd w:val="0"/>
        <w:snapToGrid w:val="0"/>
        <w:spacing w:line="360" w:lineRule="exact"/>
        <w:ind w:firstLine="440" w:firstLineChars="200"/>
        <w:textAlignment w:val="bottom"/>
        <w:rPr>
          <w:rFonts w:hint="eastAsia" w:ascii="宋体" w:hAnsi="宋体" w:cs="宋体"/>
          <w:sz w:val="22"/>
        </w:rPr>
      </w:pPr>
      <w:r>
        <w:rPr>
          <w:rFonts w:hint="eastAsia" w:ascii="宋体" w:hAnsi="宋体" w:cs="宋体"/>
          <w:sz w:val="22"/>
        </w:rPr>
        <w:t>3）中小企业声明函（货物）（见附件</w:t>
      </w:r>
      <w:r>
        <w:rPr>
          <w:rFonts w:hint="eastAsia" w:ascii="宋体" w:hAnsi="宋体" w:cs="宋体"/>
          <w:sz w:val="22"/>
          <w:lang w:val="en-US" w:eastAsia="zh-CN"/>
        </w:rPr>
        <w:t>3-</w:t>
      </w:r>
      <w:r>
        <w:rPr>
          <w:rFonts w:hint="eastAsia" w:ascii="宋体" w:hAnsi="宋体" w:cs="宋体"/>
          <w:sz w:val="22"/>
        </w:rPr>
        <w:t>3）</w:t>
      </w:r>
    </w:p>
    <w:p>
      <w:pPr>
        <w:autoSpaceDE w:val="0"/>
        <w:autoSpaceDN w:val="0"/>
        <w:adjustRightInd w:val="0"/>
        <w:snapToGrid w:val="0"/>
        <w:spacing w:line="360" w:lineRule="exact"/>
        <w:ind w:firstLine="440" w:firstLineChars="200"/>
        <w:textAlignment w:val="bottom"/>
        <w:rPr>
          <w:rFonts w:ascii="宋体" w:hAnsi="宋体" w:cs="宋体"/>
          <w:sz w:val="22"/>
        </w:rPr>
      </w:pPr>
      <w:r>
        <w:rPr>
          <w:rFonts w:hint="eastAsia" w:ascii="宋体" w:hAnsi="宋体" w:cs="宋体"/>
          <w:sz w:val="22"/>
          <w:lang w:val="en-US" w:eastAsia="zh-CN"/>
        </w:rPr>
        <w:t>4</w:t>
      </w:r>
      <w:r>
        <w:rPr>
          <w:rFonts w:hint="eastAsia" w:ascii="宋体" w:hAnsi="宋体" w:cs="宋体"/>
          <w:sz w:val="22"/>
          <w:lang w:eastAsia="zh-CN"/>
        </w:rPr>
        <w:t>）</w:t>
      </w:r>
      <w:r>
        <w:rPr>
          <w:rFonts w:hint="eastAsia" w:ascii="宋体" w:hAnsi="宋体" w:cs="宋体"/>
          <w:sz w:val="22"/>
        </w:rPr>
        <w:t>联合体投标协议书</w:t>
      </w:r>
      <w:r>
        <w:rPr>
          <w:rFonts w:hint="eastAsia" w:ascii="宋体" w:hAnsi="宋体" w:cs="宋体"/>
          <w:snapToGrid w:val="0"/>
          <w:sz w:val="22"/>
        </w:rPr>
        <w:t>（见附件</w:t>
      </w:r>
      <w:r>
        <w:rPr>
          <w:rFonts w:hint="eastAsia" w:ascii="宋体" w:hAnsi="宋体" w:cs="宋体"/>
          <w:snapToGrid w:val="0"/>
          <w:sz w:val="22"/>
          <w:lang w:val="en-US" w:eastAsia="zh-CN"/>
        </w:rPr>
        <w:t>3</w:t>
      </w:r>
      <w:r>
        <w:rPr>
          <w:rFonts w:hint="eastAsia" w:ascii="宋体" w:hAnsi="宋体" w:cs="宋体"/>
          <w:snapToGrid w:val="0"/>
          <w:sz w:val="22"/>
        </w:rPr>
        <w:t>-</w:t>
      </w:r>
      <w:r>
        <w:rPr>
          <w:rFonts w:hint="eastAsia" w:ascii="宋体" w:hAnsi="宋体" w:cs="宋体"/>
          <w:snapToGrid w:val="0"/>
          <w:sz w:val="22"/>
          <w:lang w:val="en-US" w:eastAsia="zh-CN"/>
        </w:rPr>
        <w:t>4</w:t>
      </w:r>
      <w:r>
        <w:rPr>
          <w:rFonts w:hint="eastAsia" w:ascii="宋体" w:hAnsi="宋体" w:cs="宋体"/>
          <w:snapToGrid w:val="0"/>
          <w:sz w:val="22"/>
        </w:rPr>
        <w:t>）</w:t>
      </w:r>
      <w:r>
        <w:rPr>
          <w:rFonts w:hint="eastAsia" w:ascii="宋体" w:hAnsi="宋体" w:cs="宋体"/>
          <w:b/>
          <w:bCs/>
          <w:sz w:val="22"/>
          <w:u w:val="single"/>
        </w:rPr>
        <w:t>(以联合体形式投标的提供联合投标协议，项目不接受联合体投标或投标人不以联合体形式投标的则不需要提供）</w:t>
      </w:r>
    </w:p>
    <w:p>
      <w:pPr>
        <w:autoSpaceDE w:val="0"/>
        <w:autoSpaceDN w:val="0"/>
        <w:adjustRightInd w:val="0"/>
        <w:snapToGrid w:val="0"/>
        <w:spacing w:line="360" w:lineRule="exact"/>
        <w:ind w:firstLine="440" w:firstLineChars="200"/>
        <w:textAlignment w:val="bottom"/>
        <w:rPr>
          <w:rFonts w:ascii="宋体" w:hAnsi="宋体" w:cs="宋体"/>
          <w:b/>
          <w:bCs/>
          <w:sz w:val="22"/>
          <w:u w:val="single"/>
        </w:rPr>
      </w:pPr>
      <w:r>
        <w:rPr>
          <w:rFonts w:hint="eastAsia" w:ascii="宋体" w:hAnsi="宋体" w:cs="宋体"/>
          <w:sz w:val="22"/>
          <w:lang w:val="en-US" w:eastAsia="zh-CN"/>
        </w:rPr>
        <w:t>5</w:t>
      </w:r>
      <w:r>
        <w:rPr>
          <w:rFonts w:hint="eastAsia" w:ascii="宋体" w:hAnsi="宋体" w:cs="宋体"/>
          <w:sz w:val="22"/>
        </w:rPr>
        <w:t>）分包意向协议（见附件</w:t>
      </w:r>
      <w:r>
        <w:rPr>
          <w:rFonts w:hint="eastAsia" w:ascii="宋体" w:hAnsi="宋体" w:cs="宋体"/>
          <w:sz w:val="22"/>
          <w:lang w:val="en-US" w:eastAsia="zh-CN"/>
        </w:rPr>
        <w:t>3</w:t>
      </w:r>
      <w:r>
        <w:rPr>
          <w:rFonts w:hint="eastAsia" w:ascii="宋体" w:hAnsi="宋体" w:cs="宋体"/>
          <w:sz w:val="22"/>
        </w:rPr>
        <w:t>-</w:t>
      </w:r>
      <w:r>
        <w:rPr>
          <w:rFonts w:hint="eastAsia" w:ascii="宋体" w:hAnsi="宋体" w:cs="宋体"/>
          <w:sz w:val="22"/>
          <w:lang w:val="en-US" w:eastAsia="zh-CN"/>
        </w:rPr>
        <w:t>5</w:t>
      </w:r>
      <w:r>
        <w:rPr>
          <w:rFonts w:hint="eastAsia" w:ascii="宋体" w:hAnsi="宋体" w:cs="宋体"/>
          <w:sz w:val="22"/>
        </w:rPr>
        <w:t>）</w:t>
      </w:r>
      <w:r>
        <w:rPr>
          <w:rFonts w:hint="eastAsia" w:ascii="宋体" w:hAnsi="宋体" w:cs="宋体"/>
          <w:b/>
          <w:bCs/>
          <w:sz w:val="22"/>
          <w:u w:val="single"/>
        </w:rPr>
        <w:t>(中标后以分包方式履行合同的提供分包意向协议，采购人不同意分包或中标后不以分包方式履行合同的则不需要提供）</w:t>
      </w:r>
    </w:p>
    <w:p>
      <w:pPr>
        <w:spacing w:line="360" w:lineRule="exact"/>
        <w:ind w:firstLine="442" w:firstLineChars="200"/>
        <w:rPr>
          <w:rFonts w:ascii="宋体" w:hAnsi="宋体" w:cs="宋体"/>
          <w:b/>
          <w:bCs/>
          <w:sz w:val="22"/>
        </w:rPr>
      </w:pPr>
      <w:r>
        <w:rPr>
          <w:rFonts w:hint="eastAsia" w:ascii="宋体" w:hAnsi="宋体" w:cs="宋体"/>
          <w:b/>
          <w:bCs/>
          <w:sz w:val="22"/>
        </w:rPr>
        <w:t>（3）商务和技术文件</w:t>
      </w:r>
    </w:p>
    <w:p>
      <w:pPr>
        <w:tabs>
          <w:tab w:val="left" w:pos="5355"/>
        </w:tabs>
        <w:spacing w:line="360" w:lineRule="exact"/>
        <w:ind w:firstLine="440" w:firstLineChars="200"/>
        <w:jc w:val="left"/>
        <w:rPr>
          <w:rFonts w:ascii="宋体" w:hAnsi="宋体" w:cs="宋体"/>
          <w:sz w:val="22"/>
        </w:rPr>
      </w:pPr>
      <w:r>
        <w:rPr>
          <w:rFonts w:hint="eastAsia" w:ascii="宋体" w:hAnsi="宋体" w:cs="宋体"/>
          <w:sz w:val="22"/>
        </w:rPr>
        <w:t>1）评分索引表（见附件</w:t>
      </w:r>
      <w:r>
        <w:rPr>
          <w:rFonts w:hint="eastAsia" w:ascii="宋体" w:hAnsi="宋体" w:cs="宋体"/>
          <w:sz w:val="22"/>
          <w:lang w:val="en-US" w:eastAsia="zh-CN"/>
        </w:rPr>
        <w:t>4</w:t>
      </w:r>
      <w:r>
        <w:rPr>
          <w:rFonts w:hint="eastAsia" w:ascii="宋体" w:hAnsi="宋体" w:cs="宋体"/>
          <w:sz w:val="22"/>
        </w:rPr>
        <w:t>）</w:t>
      </w:r>
    </w:p>
    <w:p>
      <w:pPr>
        <w:tabs>
          <w:tab w:val="left" w:pos="0"/>
        </w:tabs>
        <w:spacing w:line="360" w:lineRule="exact"/>
        <w:ind w:firstLine="440" w:firstLineChars="200"/>
        <w:rPr>
          <w:rFonts w:ascii="宋体" w:hAnsi="宋体" w:cs="宋体"/>
          <w:sz w:val="22"/>
        </w:rPr>
      </w:pPr>
      <w:r>
        <w:rPr>
          <w:rFonts w:hint="eastAsia" w:ascii="宋体" w:hAnsi="宋体" w:cs="宋体"/>
          <w:sz w:val="22"/>
        </w:rPr>
        <w:t>2）法定代表人资格证明书/法定代表人授权委托书；（见附</w:t>
      </w:r>
      <w:r>
        <w:rPr>
          <w:rFonts w:hint="eastAsia" w:ascii="宋体" w:hAnsi="宋体" w:cs="宋体"/>
          <w:sz w:val="22"/>
          <w:lang w:val="en-US" w:eastAsia="zh-CN"/>
        </w:rPr>
        <w:t>5</w:t>
      </w:r>
      <w:r>
        <w:rPr>
          <w:rFonts w:hint="eastAsia" w:ascii="宋体" w:hAnsi="宋体" w:cs="宋体"/>
          <w:sz w:val="22"/>
        </w:rPr>
        <w:t>）</w:t>
      </w:r>
    </w:p>
    <w:p>
      <w:pPr>
        <w:tabs>
          <w:tab w:val="left" w:pos="5355"/>
        </w:tabs>
        <w:spacing w:line="360" w:lineRule="exact"/>
        <w:ind w:firstLine="440" w:firstLineChars="200"/>
        <w:rPr>
          <w:rFonts w:ascii="宋体" w:hAnsi="宋体" w:cs="宋体"/>
          <w:sz w:val="22"/>
        </w:rPr>
      </w:pPr>
      <w:r>
        <w:rPr>
          <w:rFonts w:hint="eastAsia" w:ascii="宋体" w:hAnsi="宋体" w:cs="宋体"/>
          <w:sz w:val="22"/>
        </w:rPr>
        <w:t>3）投标函（见附件</w:t>
      </w:r>
      <w:r>
        <w:rPr>
          <w:rFonts w:hint="eastAsia" w:ascii="宋体" w:hAnsi="宋体" w:cs="宋体"/>
          <w:sz w:val="22"/>
          <w:lang w:val="en-US" w:eastAsia="zh-CN"/>
        </w:rPr>
        <w:t>6</w:t>
      </w:r>
      <w:r>
        <w:rPr>
          <w:rFonts w:hint="eastAsia" w:ascii="宋体" w:hAnsi="宋体" w:cs="宋体"/>
          <w:sz w:val="22"/>
        </w:rPr>
        <w:t>）</w:t>
      </w:r>
    </w:p>
    <w:p>
      <w:pPr>
        <w:tabs>
          <w:tab w:val="left" w:pos="5355"/>
        </w:tabs>
        <w:spacing w:line="360" w:lineRule="exact"/>
        <w:ind w:firstLine="440" w:firstLineChars="200"/>
        <w:rPr>
          <w:rFonts w:ascii="宋体" w:hAnsi="宋体" w:cs="宋体"/>
          <w:sz w:val="22"/>
        </w:rPr>
      </w:pPr>
      <w:r>
        <w:rPr>
          <w:rFonts w:hint="eastAsia" w:ascii="宋体" w:hAnsi="宋体" w:cs="宋体"/>
          <w:sz w:val="22"/>
        </w:rPr>
        <w:t>4）投标声明书（见附件</w:t>
      </w:r>
      <w:r>
        <w:rPr>
          <w:rFonts w:hint="eastAsia" w:ascii="宋体" w:hAnsi="宋体" w:cs="宋体"/>
          <w:sz w:val="22"/>
          <w:lang w:val="en-US" w:eastAsia="zh-CN"/>
        </w:rPr>
        <w:t>7</w:t>
      </w:r>
      <w:r>
        <w:rPr>
          <w:rFonts w:hint="eastAsia" w:ascii="宋体" w:hAnsi="宋体" w:cs="宋体"/>
          <w:sz w:val="22"/>
        </w:rPr>
        <w:t xml:space="preserve">）  </w:t>
      </w:r>
    </w:p>
    <w:p>
      <w:pPr>
        <w:tabs>
          <w:tab w:val="left" w:pos="5355"/>
        </w:tabs>
        <w:spacing w:line="360" w:lineRule="exact"/>
        <w:ind w:firstLine="440" w:firstLineChars="200"/>
        <w:rPr>
          <w:rFonts w:ascii="宋体" w:hAnsi="宋体" w:cs="宋体"/>
          <w:sz w:val="22"/>
        </w:rPr>
      </w:pPr>
      <w:r>
        <w:rPr>
          <w:rFonts w:hint="eastAsia" w:ascii="宋体" w:hAnsi="宋体" w:cs="宋体"/>
          <w:sz w:val="22"/>
        </w:rPr>
        <w:t>5）投标人基本情况表（见附件</w:t>
      </w:r>
      <w:r>
        <w:rPr>
          <w:rFonts w:hint="eastAsia" w:ascii="宋体" w:hAnsi="宋体" w:cs="宋体"/>
          <w:sz w:val="22"/>
          <w:lang w:val="en-US" w:eastAsia="zh-CN"/>
        </w:rPr>
        <w:t>8</w:t>
      </w:r>
      <w:r>
        <w:rPr>
          <w:rFonts w:hint="eastAsia" w:ascii="宋体" w:hAnsi="宋体" w:cs="宋体"/>
          <w:sz w:val="22"/>
        </w:rPr>
        <w:t xml:space="preserve">）                </w:t>
      </w:r>
    </w:p>
    <w:p>
      <w:pPr>
        <w:tabs>
          <w:tab w:val="left" w:pos="5355"/>
        </w:tabs>
        <w:spacing w:line="360" w:lineRule="exact"/>
        <w:ind w:firstLine="440" w:firstLineChars="200"/>
        <w:rPr>
          <w:rFonts w:ascii="宋体" w:hAnsi="宋体" w:cs="宋体"/>
          <w:sz w:val="22"/>
        </w:rPr>
      </w:pPr>
      <w:r>
        <w:rPr>
          <w:rFonts w:hint="eastAsia" w:ascii="宋体" w:hAnsi="宋体" w:cs="宋体"/>
          <w:sz w:val="22"/>
        </w:rPr>
        <w:t>6）节能、环保产品证明材料（如有）（见附件</w:t>
      </w:r>
      <w:r>
        <w:rPr>
          <w:rFonts w:hint="eastAsia" w:ascii="宋体" w:hAnsi="宋体" w:cs="宋体"/>
          <w:sz w:val="22"/>
          <w:lang w:val="en-US" w:eastAsia="zh-CN"/>
        </w:rPr>
        <w:t>9</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7）投标人同类项目业绩一览表（如有）（见附件1</w:t>
      </w:r>
      <w:r>
        <w:rPr>
          <w:rFonts w:hint="eastAsia" w:ascii="宋体" w:hAnsi="宋体" w:cs="宋体"/>
          <w:sz w:val="22"/>
          <w:lang w:val="en-US" w:eastAsia="zh-CN"/>
        </w:rPr>
        <w:t>0</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8）采购需求偏离表（见附件1</w:t>
      </w:r>
      <w:r>
        <w:rPr>
          <w:rFonts w:hint="eastAsia" w:ascii="宋体" w:hAnsi="宋体" w:cs="宋体"/>
          <w:sz w:val="22"/>
          <w:lang w:val="en-US" w:eastAsia="zh-CN"/>
        </w:rPr>
        <w:t>1</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9）货物配置清单（见附件1</w:t>
      </w:r>
      <w:r>
        <w:rPr>
          <w:rFonts w:hint="eastAsia" w:ascii="宋体" w:hAnsi="宋体" w:cs="宋体"/>
          <w:sz w:val="22"/>
          <w:lang w:val="en-US" w:eastAsia="zh-CN"/>
        </w:rPr>
        <w:t>2</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10）常用材料、零配件及备品备件报价清单（见附件1</w:t>
      </w:r>
      <w:r>
        <w:rPr>
          <w:rFonts w:hint="eastAsia" w:ascii="宋体" w:hAnsi="宋体" w:cs="宋体"/>
          <w:sz w:val="22"/>
          <w:lang w:val="en-US" w:eastAsia="zh-CN"/>
        </w:rPr>
        <w:t>3</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11）投标产品技术支持材料（见附件1</w:t>
      </w:r>
      <w:r>
        <w:rPr>
          <w:rFonts w:hint="eastAsia" w:ascii="宋体" w:hAnsi="宋体" w:cs="宋体"/>
          <w:sz w:val="22"/>
          <w:lang w:val="en-US" w:eastAsia="zh-CN"/>
        </w:rPr>
        <w:t>4</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12）政府采购活动现场确认声明书（见附件1</w:t>
      </w:r>
      <w:r>
        <w:rPr>
          <w:rFonts w:hint="eastAsia" w:ascii="宋体" w:hAnsi="宋体" w:cs="宋体"/>
          <w:sz w:val="22"/>
          <w:lang w:val="en-US" w:eastAsia="zh-CN"/>
        </w:rPr>
        <w:t>5</w:t>
      </w:r>
      <w:r>
        <w:rPr>
          <w:rFonts w:hint="eastAsia" w:ascii="宋体" w:hAnsi="宋体" w:cs="宋体"/>
          <w:sz w:val="22"/>
        </w:rPr>
        <w:t>）；</w:t>
      </w:r>
    </w:p>
    <w:p>
      <w:pPr>
        <w:spacing w:line="360" w:lineRule="exact"/>
        <w:ind w:firstLine="440" w:firstLineChars="200"/>
      </w:pPr>
      <w:r>
        <w:rPr>
          <w:rFonts w:hint="eastAsia" w:ascii="宋体" w:hAnsi="宋体" w:cs="宋体"/>
          <w:sz w:val="22"/>
        </w:rPr>
        <w:t>13）预付款保函示范文本（见附件1</w:t>
      </w:r>
      <w:r>
        <w:rPr>
          <w:rFonts w:hint="eastAsia" w:ascii="宋体" w:hAnsi="宋体" w:cs="宋体"/>
          <w:sz w:val="22"/>
          <w:lang w:val="en-US" w:eastAsia="zh-CN"/>
        </w:rPr>
        <w:t>6</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14）投标人需要说明的其他文件和说明（格式自拟）。</w:t>
      </w:r>
    </w:p>
    <w:p>
      <w:pPr>
        <w:spacing w:line="360" w:lineRule="exact"/>
        <w:ind w:firstLine="442" w:firstLineChars="200"/>
        <w:rPr>
          <w:rFonts w:ascii="宋体" w:hAnsi="宋体" w:cs="宋体"/>
          <w:sz w:val="22"/>
        </w:rPr>
      </w:pPr>
      <w:r>
        <w:rPr>
          <w:rFonts w:hint="eastAsia" w:ascii="宋体" w:hAnsi="宋体" w:cs="宋体"/>
          <w:b/>
          <w:bCs/>
          <w:sz w:val="22"/>
        </w:rPr>
        <w:t>以上内容按照招标文件第四部分附件所附格式填写，相关证书、报告等</w:t>
      </w:r>
      <w:r>
        <w:rPr>
          <w:rFonts w:hint="eastAsia" w:ascii="宋体" w:hAnsi="宋体" w:cs="宋体"/>
          <w:b/>
          <w:bCs/>
          <w:spacing w:val="-6"/>
          <w:sz w:val="22"/>
        </w:rPr>
        <w:t>如遇年检或换证等特殊情况须按要求提供相应的证明材料</w:t>
      </w:r>
      <w:r>
        <w:rPr>
          <w:rFonts w:hint="eastAsia" w:ascii="宋体" w:hAnsi="宋体" w:cs="宋体"/>
          <w:b/>
          <w:bCs/>
          <w:sz w:val="22"/>
        </w:rPr>
        <w:t>。没有提供格式的，投标人根据实际情况自行编制。</w:t>
      </w:r>
    </w:p>
    <w:p>
      <w:pPr>
        <w:spacing w:line="360" w:lineRule="exact"/>
        <w:ind w:firstLine="442" w:firstLineChars="200"/>
        <w:rPr>
          <w:rFonts w:ascii="宋体" w:hAnsi="宋体" w:cs="宋体"/>
          <w:b/>
          <w:bCs/>
          <w:sz w:val="22"/>
        </w:rPr>
      </w:pPr>
      <w:r>
        <w:rPr>
          <w:rFonts w:hint="eastAsia" w:ascii="宋体" w:hAnsi="宋体" w:cs="宋体"/>
          <w:b/>
          <w:bCs/>
          <w:sz w:val="22"/>
        </w:rPr>
        <w:t>投标人可在招标文件中对服务的技术规格和要求选用替代标准，但这些替代标准必须相等于或优于招标文件中提出的相应要求，并使采购人满意。同时在采购需求偏离表中作出详细说明。</w:t>
      </w:r>
    </w:p>
    <w:p>
      <w:pPr>
        <w:pStyle w:val="14"/>
        <w:spacing w:line="360" w:lineRule="exact"/>
        <w:ind w:firstLine="442" w:firstLineChars="200"/>
        <w:rPr>
          <w:rFonts w:hAnsi="宋体" w:cs="宋体"/>
          <w:b/>
          <w:sz w:val="22"/>
        </w:rPr>
      </w:pPr>
      <w:r>
        <w:rPr>
          <w:rFonts w:hint="eastAsia" w:hAnsi="宋体" w:cs="宋体"/>
          <w:b/>
          <w:sz w:val="22"/>
        </w:rPr>
        <w:t>5.投标文件格式</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4"/>
        <w:spacing w:line="360" w:lineRule="exact"/>
        <w:ind w:firstLine="442" w:firstLineChars="200"/>
        <w:rPr>
          <w:rFonts w:hAnsi="宋体" w:cs="宋体"/>
          <w:b/>
          <w:sz w:val="22"/>
        </w:rPr>
      </w:pPr>
      <w:r>
        <w:rPr>
          <w:rFonts w:hint="eastAsia" w:hAnsi="宋体" w:cs="宋体"/>
          <w:b/>
          <w:sz w:val="22"/>
        </w:rPr>
        <w:t>6.投标文件编制要求</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6.1</w:t>
      </w:r>
      <w:r>
        <w:rPr>
          <w:rFonts w:hint="eastAsia" w:ascii="宋体" w:hAnsi="宋体" w:cs="宋体"/>
          <w:b/>
          <w:bCs/>
          <w:sz w:val="22"/>
        </w:rPr>
        <w:t>投标人应根据电子投标操作指南按本招标文件规定的格式和顺序编制电子投标文件并进行关联定位</w:t>
      </w:r>
      <w:r>
        <w:rPr>
          <w:rFonts w:hint="eastAsia" w:ascii="宋体" w:hAnsi="宋体" w:cs="宋体"/>
          <w:sz w:val="22"/>
        </w:rPr>
        <w:t>。</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6.2由于未按招标文件的规定要求编制投标文件，导致评审小组作出的对投标人的误判，责任由投标人自己承担。</w:t>
      </w:r>
    </w:p>
    <w:p>
      <w:pPr>
        <w:tabs>
          <w:tab w:val="left" w:pos="-180"/>
          <w:tab w:val="left" w:pos="180"/>
          <w:tab w:val="left" w:pos="360"/>
        </w:tabs>
        <w:spacing w:line="360" w:lineRule="exact"/>
        <w:ind w:firstLine="442" w:firstLineChars="200"/>
        <w:rPr>
          <w:rFonts w:ascii="宋体" w:hAnsi="宋体" w:cs="宋体"/>
          <w:b/>
          <w:sz w:val="22"/>
        </w:rPr>
      </w:pPr>
      <w:r>
        <w:rPr>
          <w:rFonts w:hint="eastAsia" w:ascii="宋体" w:hAnsi="宋体" w:cs="宋体"/>
          <w:b/>
          <w:sz w:val="22"/>
        </w:rPr>
        <w:t>7.投标报价</w:t>
      </w:r>
    </w:p>
    <w:p>
      <w:pPr>
        <w:spacing w:line="360" w:lineRule="exact"/>
        <w:ind w:firstLine="440" w:firstLineChars="200"/>
        <w:rPr>
          <w:rFonts w:ascii="宋体" w:hAnsi="宋体" w:cs="宋体"/>
          <w:sz w:val="22"/>
          <w:highlight w:val="yellow"/>
        </w:rPr>
      </w:pPr>
      <w:r>
        <w:rPr>
          <w:rFonts w:hint="eastAsia" w:ascii="宋体" w:hAnsi="宋体" w:cs="宋体"/>
          <w:sz w:val="22"/>
        </w:rPr>
        <w:t>7.1 投标总报价是指投标人在正确地完全履行合同义务后采购人应支付给投标人所有的货物价款，即货物的供货、税金、包装、运输、保险、装卸、检验、安装、调试、验收、技术服务、软件升级、售后服务、质保期保障、材料等全部费用</w:t>
      </w:r>
      <w:r>
        <w:rPr>
          <w:rFonts w:hint="eastAsia" w:ascii="宋体" w:hAnsi="宋体" w:cs="宋体"/>
          <w:spacing w:val="-6"/>
          <w:sz w:val="22"/>
        </w:rPr>
        <w:t>以及其他可能发生的费用总和，实行固定费用总包干</w:t>
      </w:r>
      <w:r>
        <w:rPr>
          <w:rFonts w:hint="eastAsia" w:ascii="宋体" w:hAnsi="宋体" w:cs="宋体"/>
          <w:sz w:val="22"/>
        </w:rPr>
        <w:t>，投标人应根据上述因素自行考虑含入投标总价。</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7.2投标人须按第四部分附件的开标一览表（统一格式）、投标报价明细表（统一格式）的内容填写，并由法定代表人或授权代表签字或盖章。</w:t>
      </w:r>
    </w:p>
    <w:p>
      <w:pPr>
        <w:tabs>
          <w:tab w:val="left" w:pos="-180"/>
          <w:tab w:val="left" w:pos="180"/>
          <w:tab w:val="left" w:pos="360"/>
        </w:tabs>
        <w:spacing w:line="360" w:lineRule="exact"/>
        <w:ind w:firstLine="442" w:firstLineChars="200"/>
        <w:outlineLvl w:val="0"/>
        <w:rPr>
          <w:rFonts w:ascii="宋体" w:hAnsi="宋体" w:cs="宋体"/>
          <w:b/>
          <w:sz w:val="22"/>
        </w:rPr>
      </w:pPr>
      <w:r>
        <w:rPr>
          <w:rFonts w:hint="eastAsia" w:ascii="宋体" w:hAnsi="宋体" w:cs="宋体"/>
          <w:b/>
          <w:sz w:val="22"/>
        </w:rPr>
        <w:t>7.3报价货币为人民币。</w:t>
      </w:r>
    </w:p>
    <w:p>
      <w:pPr>
        <w:tabs>
          <w:tab w:val="left" w:pos="-180"/>
          <w:tab w:val="left" w:pos="180"/>
          <w:tab w:val="left" w:pos="360"/>
        </w:tabs>
        <w:spacing w:line="360" w:lineRule="exact"/>
        <w:ind w:firstLine="440" w:firstLineChars="200"/>
        <w:rPr>
          <w:rFonts w:ascii="宋体" w:hAnsi="宋体" w:cs="宋体"/>
          <w:sz w:val="22"/>
          <w:u w:val="single"/>
        </w:rPr>
      </w:pPr>
      <w:r>
        <w:rPr>
          <w:rFonts w:hint="eastAsia" w:ascii="宋体" w:hAnsi="宋体" w:cs="宋体"/>
          <w:sz w:val="22"/>
          <w:u w:val="single"/>
        </w:rPr>
        <w:t>▲7.4采购人不接受任何选择报价，本次投标每项货物只允许一个报价。</w:t>
      </w:r>
    </w:p>
    <w:p>
      <w:pPr>
        <w:pStyle w:val="15"/>
        <w:spacing w:line="360" w:lineRule="exact"/>
        <w:ind w:left="0" w:leftChars="0" w:firstLine="440" w:firstLineChars="200"/>
        <w:jc w:val="left"/>
      </w:pPr>
      <w:r>
        <w:rPr>
          <w:rFonts w:hint="eastAsia" w:ascii="宋体" w:hAnsi="宋体" w:cs="宋体"/>
          <w:b w:val="0"/>
          <w:sz w:val="22"/>
          <w:u w:val="single"/>
        </w:rPr>
        <w:t>▲7.5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7.6最低报价不能作为中标的保证。</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8.投标保证金：</w:t>
      </w:r>
      <w:r>
        <w:rPr>
          <w:rFonts w:hint="eastAsia" w:ascii="宋体" w:hAnsi="宋体" w:cs="宋体"/>
          <w:spacing w:val="-6"/>
          <w:sz w:val="22"/>
          <w:lang w:val="zh-CN"/>
        </w:rPr>
        <w:t>本项目不收取投标保证金。</w:t>
      </w:r>
    </w:p>
    <w:p>
      <w:pPr>
        <w:spacing w:line="360" w:lineRule="exact"/>
        <w:ind w:firstLine="440" w:firstLineChars="200"/>
        <w:rPr>
          <w:rFonts w:ascii="宋体" w:hAnsi="宋体" w:cs="宋体"/>
          <w:sz w:val="22"/>
        </w:rPr>
      </w:pPr>
      <w:r>
        <w:rPr>
          <w:rFonts w:hint="eastAsia" w:ascii="宋体" w:hAnsi="宋体" w:cs="宋体"/>
          <w:sz w:val="22"/>
        </w:rPr>
        <w:t>9.投标有效期</w:t>
      </w:r>
    </w:p>
    <w:p>
      <w:pPr>
        <w:spacing w:line="360" w:lineRule="exact"/>
        <w:ind w:firstLine="440" w:firstLineChars="200"/>
        <w:rPr>
          <w:rFonts w:ascii="宋体" w:hAnsi="宋体" w:cs="宋体"/>
          <w:kern w:val="0"/>
          <w:sz w:val="22"/>
        </w:rPr>
      </w:pPr>
      <w:r>
        <w:rPr>
          <w:rFonts w:hint="eastAsia" w:ascii="宋体" w:hAnsi="宋体" w:cs="宋体"/>
          <w:sz w:val="22"/>
        </w:rPr>
        <w:t>9.1</w:t>
      </w:r>
      <w:r>
        <w:rPr>
          <w:rFonts w:hint="eastAsia" w:ascii="宋体" w:hAnsi="宋体" w:cs="宋体"/>
          <w:b/>
          <w:bCs/>
          <w:sz w:val="22"/>
        </w:rPr>
        <w:t>自提交投标文件的截止之日起</w:t>
      </w:r>
      <w:r>
        <w:rPr>
          <w:rFonts w:hint="eastAsia" w:ascii="宋体" w:hAnsi="宋体" w:cs="宋体"/>
          <w:b/>
          <w:bCs/>
          <w:sz w:val="22"/>
          <w:u w:val="single"/>
        </w:rPr>
        <w:t>90</w:t>
      </w:r>
      <w:r>
        <w:rPr>
          <w:rFonts w:hint="eastAsia" w:ascii="宋体" w:hAnsi="宋体" w:cs="宋体"/>
          <w:b/>
          <w:bCs/>
          <w:sz w:val="22"/>
        </w:rPr>
        <w:t>天内投标应保持有效。有效期不足的投标文件将被拒绝。</w:t>
      </w:r>
    </w:p>
    <w:p>
      <w:pPr>
        <w:spacing w:line="360" w:lineRule="exact"/>
        <w:ind w:firstLine="440" w:firstLineChars="200"/>
        <w:jc w:val="left"/>
        <w:rPr>
          <w:rFonts w:ascii="宋体" w:hAnsi="宋体" w:cs="宋体"/>
          <w:sz w:val="22"/>
        </w:rPr>
      </w:pPr>
      <w:r>
        <w:rPr>
          <w:rFonts w:hint="eastAsia" w:ascii="宋体" w:hAnsi="宋体" w:cs="宋体"/>
          <w:sz w:val="22"/>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360" w:lineRule="exact"/>
        <w:ind w:firstLine="440" w:firstLineChars="200"/>
        <w:rPr>
          <w:rFonts w:ascii="宋体" w:hAnsi="宋体" w:cs="宋体"/>
          <w:sz w:val="22"/>
        </w:rPr>
      </w:pPr>
      <w:r>
        <w:rPr>
          <w:rFonts w:hint="eastAsia" w:ascii="宋体" w:hAnsi="宋体" w:cs="宋体"/>
          <w:sz w:val="22"/>
        </w:rPr>
        <w:t>10.投标文件的签署和规定</w:t>
      </w:r>
    </w:p>
    <w:p>
      <w:pPr>
        <w:spacing w:line="360" w:lineRule="exact"/>
        <w:ind w:firstLine="440" w:firstLineChars="200"/>
        <w:jc w:val="left"/>
        <w:rPr>
          <w:rFonts w:ascii="宋体" w:hAnsi="宋体" w:cs="宋体"/>
          <w:sz w:val="22"/>
        </w:rPr>
      </w:pPr>
      <w:r>
        <w:rPr>
          <w:rFonts w:hint="eastAsia" w:ascii="宋体" w:hAnsi="宋体" w:cs="宋体"/>
          <w:sz w:val="22"/>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cs="宋体"/>
          <w:b/>
          <w:bCs/>
          <w:spacing w:val="-6"/>
          <w:sz w:val="22"/>
        </w:rPr>
        <w:t>其中资格文件、商务和技术文件中不得出现投标报价，如因投标人原因提前泄露投标报价，是投标人的责任。</w:t>
      </w:r>
    </w:p>
    <w:p>
      <w:pPr>
        <w:spacing w:line="360" w:lineRule="exact"/>
        <w:ind w:firstLine="440" w:firstLineChars="200"/>
        <w:jc w:val="left"/>
        <w:rPr>
          <w:rFonts w:ascii="宋体" w:hAnsi="宋体" w:cs="宋体"/>
          <w:sz w:val="22"/>
        </w:rPr>
      </w:pPr>
      <w:r>
        <w:rPr>
          <w:rFonts w:hint="eastAsia" w:ascii="宋体" w:hAnsi="宋体" w:cs="宋体"/>
          <w:sz w:val="22"/>
        </w:rPr>
        <w:t>10.2投标文件须由投标人在规定位置加盖公章并由投标人代表签署，投标人应写全称。</w:t>
      </w:r>
    </w:p>
    <w:p>
      <w:pPr>
        <w:spacing w:line="360" w:lineRule="exact"/>
        <w:ind w:firstLine="440" w:firstLineChars="200"/>
        <w:jc w:val="left"/>
        <w:rPr>
          <w:rFonts w:ascii="宋体" w:hAnsi="宋体" w:cs="宋体"/>
          <w:sz w:val="22"/>
        </w:rPr>
      </w:pPr>
      <w:r>
        <w:rPr>
          <w:rFonts w:hint="eastAsia" w:ascii="宋体" w:hAnsi="宋体" w:cs="宋体"/>
          <w:sz w:val="22"/>
        </w:rPr>
        <w:t>10.3投标文件不得涂改，若有修改错漏处，须由投标人代表签字并加盖公章。投标文件因字迹潦草或表达不清所引起的后果由投标人负责。</w:t>
      </w:r>
    </w:p>
    <w:p>
      <w:pPr>
        <w:spacing w:line="360" w:lineRule="exact"/>
        <w:ind w:firstLine="440" w:firstLineChars="200"/>
        <w:rPr>
          <w:rFonts w:ascii="宋体" w:hAnsi="宋体" w:cs="宋体"/>
          <w:b/>
          <w:sz w:val="26"/>
        </w:rPr>
      </w:pPr>
      <w:r>
        <w:rPr>
          <w:rFonts w:hint="eastAsia" w:ascii="宋体" w:hAnsi="宋体" w:cs="宋体"/>
          <w:sz w:val="22"/>
        </w:rPr>
        <w:t>10.4</w:t>
      </w:r>
      <w:r>
        <w:rPr>
          <w:rFonts w:hint="eastAsia" w:ascii="宋体" w:hAnsi="宋体" w:cs="宋体"/>
          <w:b/>
          <w:bCs/>
          <w:sz w:val="22"/>
        </w:rPr>
        <w:t>投标文件字迹模糊或在关键的技术、商务条款上表述不清楚，将可能导致其投标被拒绝。</w:t>
      </w:r>
    </w:p>
    <w:p>
      <w:pPr>
        <w:spacing w:line="360" w:lineRule="exact"/>
        <w:ind w:firstLine="522" w:firstLineChars="200"/>
        <w:jc w:val="center"/>
        <w:rPr>
          <w:rFonts w:ascii="宋体" w:hAnsi="宋体" w:cs="宋体"/>
          <w:b/>
          <w:sz w:val="26"/>
        </w:rPr>
      </w:pPr>
    </w:p>
    <w:p>
      <w:pPr>
        <w:spacing w:line="360" w:lineRule="exact"/>
        <w:ind w:firstLine="522" w:firstLineChars="200"/>
        <w:jc w:val="center"/>
        <w:rPr>
          <w:rFonts w:ascii="宋体" w:hAnsi="宋体" w:cs="宋体"/>
          <w:sz w:val="22"/>
        </w:rPr>
      </w:pPr>
      <w:r>
        <w:rPr>
          <w:rFonts w:hint="eastAsia" w:ascii="宋体" w:hAnsi="宋体" w:cs="宋体"/>
          <w:b/>
          <w:sz w:val="26"/>
        </w:rPr>
        <w:t>四、 投标文件的递交</w:t>
      </w:r>
    </w:p>
    <w:p>
      <w:pPr>
        <w:spacing w:line="360" w:lineRule="exact"/>
        <w:ind w:firstLine="442" w:firstLineChars="200"/>
        <w:rPr>
          <w:rFonts w:ascii="宋体" w:hAnsi="宋体" w:cs="宋体"/>
          <w:b/>
          <w:bCs/>
          <w:sz w:val="22"/>
        </w:rPr>
      </w:pPr>
      <w:r>
        <w:rPr>
          <w:rFonts w:hint="eastAsia" w:ascii="宋体" w:hAnsi="宋体" w:cs="宋体"/>
          <w:b/>
          <w:bCs/>
          <w:sz w:val="22"/>
        </w:rPr>
        <w:t>1.电子投标文件的加密、递交</w:t>
      </w:r>
    </w:p>
    <w:p>
      <w:pPr>
        <w:spacing w:line="360" w:lineRule="exact"/>
        <w:ind w:firstLine="440" w:firstLineChars="200"/>
        <w:rPr>
          <w:rFonts w:ascii="宋体" w:hAnsi="宋体" w:cs="宋体"/>
          <w:b/>
          <w:bCs/>
          <w:sz w:val="22"/>
        </w:rPr>
      </w:pPr>
      <w:r>
        <w:rPr>
          <w:rFonts w:hint="eastAsia" w:ascii="宋体" w:hAnsi="宋体" w:cs="宋体"/>
          <w:kern w:val="0"/>
          <w:sz w:val="22"/>
        </w:rPr>
        <w:t>投标人</w:t>
      </w:r>
      <w:r>
        <w:rPr>
          <w:rFonts w:hint="eastAsia" w:ascii="宋体" w:hAnsi="宋体" w:cs="宋体"/>
          <w:spacing w:val="-6"/>
          <w:sz w:val="22"/>
        </w:rPr>
        <w:t>于投标文件提交截止时间前按照电子投标要求将加密电子投标文件上传到“政采云”平台，逾期或未上传成功的将被政府采购云平台拒收</w:t>
      </w:r>
      <w:r>
        <w:rPr>
          <w:rFonts w:hint="eastAsia" w:ascii="宋体" w:hAnsi="宋体" w:cs="宋体"/>
          <w:kern w:val="0"/>
          <w:sz w:val="22"/>
        </w:rPr>
        <w:t>。</w:t>
      </w:r>
    </w:p>
    <w:p>
      <w:pPr>
        <w:spacing w:line="360" w:lineRule="exact"/>
        <w:ind w:firstLine="442" w:firstLineChars="200"/>
        <w:rPr>
          <w:rFonts w:ascii="宋体" w:hAnsi="宋体" w:cs="宋体"/>
          <w:b/>
          <w:bCs/>
          <w:sz w:val="22"/>
        </w:rPr>
      </w:pPr>
      <w:r>
        <w:rPr>
          <w:rFonts w:hint="eastAsia" w:ascii="宋体" w:hAnsi="宋体" w:cs="宋体"/>
          <w:b/>
          <w:bCs/>
          <w:sz w:val="22"/>
        </w:rPr>
        <w:t>2.</w:t>
      </w:r>
      <w:r>
        <w:rPr>
          <w:rFonts w:hint="eastAsia" w:ascii="宋体" w:hAnsi="宋体" w:cs="宋体"/>
          <w:b/>
          <w:sz w:val="22"/>
        </w:rPr>
        <w:t>备份投标文件的加密、递交（如有）</w:t>
      </w:r>
    </w:p>
    <w:p>
      <w:pPr>
        <w:spacing w:line="360" w:lineRule="exact"/>
        <w:ind w:firstLine="440" w:firstLineChars="200"/>
        <w:rPr>
          <w:rFonts w:ascii="宋体" w:hAnsi="宋体" w:cs="宋体"/>
          <w:kern w:val="0"/>
          <w:sz w:val="22"/>
        </w:rPr>
      </w:pPr>
      <w:r>
        <w:rPr>
          <w:rFonts w:hint="eastAsia" w:ascii="宋体" w:hAnsi="宋体" w:cs="宋体"/>
          <w:sz w:val="22"/>
        </w:rPr>
        <w:t>为</w:t>
      </w:r>
      <w:r>
        <w:rPr>
          <w:rFonts w:hint="eastAsia" w:ascii="宋体" w:hAnsi="宋体" w:cs="宋体"/>
          <w:kern w:val="0"/>
          <w:sz w:val="22"/>
        </w:rPr>
        <w:t>确保采购项目顺利实施，避免因政采云上电子投标文件解密失败导致投标人投标无效，</w:t>
      </w:r>
      <w:r>
        <w:fldChar w:fldCharType="begin"/>
      </w:r>
      <w: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fldChar w:fldCharType="separate"/>
      </w:r>
      <w:r>
        <w:rPr>
          <w:rFonts w:hint="eastAsia" w:ascii="宋体" w:hAnsi="宋体" w:cs="宋体"/>
          <w:kern w:val="0"/>
          <w:sz w:val="22"/>
        </w:rPr>
        <w:t>投标人在政府采购云平台完成加密电子投标文件的上传后投标文件提交截止时间前将</w:t>
      </w:r>
      <w:r>
        <w:rPr>
          <w:rFonts w:hint="eastAsia" w:ascii="宋体" w:hAnsi="宋体" w:cs="宋体"/>
          <w:b/>
          <w:bCs/>
          <w:sz w:val="22"/>
        </w:rPr>
        <w:t>以介质存储的数据电文形式的备份投标文件按“</w:t>
      </w:r>
      <w:r>
        <w:rPr>
          <w:rFonts w:hint="eastAsia" w:ascii="宋体" w:hAnsi="宋体" w:cs="宋体"/>
          <w:b/>
          <w:bCs/>
          <w:sz w:val="22"/>
          <w:lang w:val="zh-CN"/>
        </w:rPr>
        <w:t>投标人须知前附表</w:t>
      </w:r>
      <w:r>
        <w:rPr>
          <w:rFonts w:hint="eastAsia" w:ascii="宋体" w:hAnsi="宋体" w:cs="宋体"/>
          <w:b/>
          <w:bCs/>
          <w:sz w:val="22"/>
        </w:rPr>
        <w:t>”要求</w:t>
      </w:r>
      <w:r>
        <w:rPr>
          <w:rFonts w:hint="eastAsia" w:ascii="宋体" w:hAnsi="宋体" w:cs="宋体"/>
          <w:b/>
          <w:bCs/>
          <w:sz w:val="22"/>
        </w:rPr>
        <w:fldChar w:fldCharType="end"/>
      </w:r>
      <w:r>
        <w:rPr>
          <w:rFonts w:hint="eastAsia" w:ascii="宋体" w:hAnsi="宋体" w:cs="宋体"/>
          <w:kern w:val="0"/>
          <w:sz w:val="22"/>
        </w:rPr>
        <w:t>加密、递交。</w:t>
      </w:r>
    </w:p>
    <w:p>
      <w:pPr>
        <w:pStyle w:val="14"/>
        <w:snapToGrid w:val="0"/>
        <w:spacing w:line="360" w:lineRule="exact"/>
        <w:ind w:firstLine="440" w:firstLineChars="200"/>
        <w:rPr>
          <w:rFonts w:hAnsi="宋体" w:cs="宋体"/>
          <w:kern w:val="0"/>
          <w:sz w:val="22"/>
        </w:rPr>
      </w:pPr>
      <w:r>
        <w:rPr>
          <w:rFonts w:hint="eastAsia" w:hAnsi="宋体" w:cs="宋体"/>
          <w:kern w:val="0"/>
          <w:sz w:val="22"/>
        </w:rPr>
        <w:t>本项目由采购代理机构做好“</w:t>
      </w:r>
      <w:r>
        <w:rPr>
          <w:rFonts w:hint="eastAsia" w:hAnsi="宋体" w:cs="宋体"/>
          <w:b/>
          <w:bCs/>
          <w:sz w:val="22"/>
        </w:rPr>
        <w:t>介质存储的数据电文形式的备份投标文件</w:t>
      </w:r>
      <w:r>
        <w:rPr>
          <w:rFonts w:hint="eastAsia" w:hAnsi="宋体" w:cs="宋体"/>
          <w:kern w:val="0"/>
          <w:sz w:val="22"/>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▲投标人递交的介质存储的数据电文形式的备份投标文件时，如出现下列情况之一的，视为无效备份投标文件：</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（1）超过投标文件提交截止时间送达的；</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（2）未在政采云平台获取招标文件的。</w:t>
      </w:r>
    </w:p>
    <w:p>
      <w:pPr>
        <w:spacing w:line="360" w:lineRule="exact"/>
        <w:ind w:firstLine="440" w:firstLineChars="200"/>
        <w:rPr>
          <w:rFonts w:ascii="宋体" w:hAnsi="宋体" w:cs="宋体"/>
          <w:sz w:val="22"/>
        </w:rPr>
      </w:pPr>
      <w:r>
        <w:rPr>
          <w:rFonts w:hint="eastAsia" w:ascii="宋体" w:hAnsi="宋体" w:cs="宋体"/>
          <w:sz w:val="22"/>
        </w:rPr>
        <w:t>3.投标文件的修改和撤回和撤销</w:t>
      </w:r>
    </w:p>
    <w:p>
      <w:pPr>
        <w:spacing w:line="360" w:lineRule="exact"/>
        <w:ind w:firstLine="440" w:firstLineChars="200"/>
        <w:rPr>
          <w:rFonts w:ascii="宋体" w:hAnsi="宋体" w:cs="宋体"/>
          <w:sz w:val="22"/>
        </w:rPr>
      </w:pPr>
      <w:r>
        <w:rPr>
          <w:rFonts w:hint="eastAsia" w:ascii="宋体" w:hAnsi="宋体" w:cs="宋体"/>
          <w:sz w:val="22"/>
        </w:rPr>
        <w:t>3.1投标人应当在投标文件提交截止时间前完成电子投标文件的传输递交，并可以补充、修改或者撤回电子投标文件。补充或者修改电子投标文件的，应当先行撤回原文件，补充、修改后重新传输递交。投标文件提交截止时间前未完成传输的，视为撤回投标文件。投标文件提交截止时间后送达的投标文件，将被政采云平台拒收。</w:t>
      </w:r>
    </w:p>
    <w:p>
      <w:pPr>
        <w:spacing w:line="360" w:lineRule="exact"/>
        <w:ind w:firstLine="440" w:firstLineChars="200"/>
        <w:rPr>
          <w:rFonts w:ascii="宋体" w:hAnsi="宋体" w:cs="宋体"/>
          <w:sz w:val="22"/>
        </w:rPr>
      </w:pPr>
      <w:r>
        <w:rPr>
          <w:rFonts w:hint="eastAsia" w:ascii="宋体" w:hAnsi="宋体" w:cs="宋体"/>
          <w:sz w:val="22"/>
        </w:rPr>
        <w:t>3.2在投标文件提交截止时间之后，投标人不得对其投标做任何修改。</w:t>
      </w:r>
    </w:p>
    <w:p>
      <w:pPr>
        <w:spacing w:line="360" w:lineRule="exact"/>
        <w:ind w:firstLine="440" w:firstLineChars="200"/>
        <w:rPr>
          <w:rFonts w:ascii="宋体" w:hAnsi="宋体" w:cs="宋体"/>
          <w:sz w:val="22"/>
        </w:rPr>
      </w:pPr>
      <w:r>
        <w:rPr>
          <w:rFonts w:hint="eastAsia" w:ascii="宋体" w:hAnsi="宋体" w:cs="宋体"/>
          <w:sz w:val="22"/>
        </w:rPr>
        <w:t>3.3在投标(响应）截止时间起至投标（响应）有效期届满，投标人投标（响应）文件不可撤销。</w:t>
      </w:r>
    </w:p>
    <w:p>
      <w:pPr>
        <w:spacing w:line="360" w:lineRule="exact"/>
        <w:ind w:firstLine="440" w:firstLineChars="200"/>
        <w:rPr>
          <w:rFonts w:ascii="宋体" w:hAnsi="宋体" w:cs="宋体"/>
          <w:sz w:val="22"/>
        </w:rPr>
      </w:pPr>
      <w:r>
        <w:rPr>
          <w:rFonts w:hint="eastAsia" w:ascii="宋体" w:hAnsi="宋体" w:cs="宋体"/>
          <w:sz w:val="22"/>
        </w:rPr>
        <w:t>3.4投标人撤销（撤回）投标不得损害国家利益、社会公共利益、采购人利益、代理机构利益、其他投标人利益，否则，投标人撤销（撤回）投标无效。</w:t>
      </w:r>
    </w:p>
    <w:p>
      <w:pPr>
        <w:tabs>
          <w:tab w:val="left" w:pos="360"/>
          <w:tab w:val="left" w:pos="540"/>
          <w:tab w:val="left" w:pos="1260"/>
        </w:tabs>
        <w:spacing w:line="400" w:lineRule="exact"/>
        <w:ind w:left="919" w:hanging="919" w:hangingChars="352"/>
        <w:jc w:val="center"/>
        <w:outlineLvl w:val="0"/>
        <w:rPr>
          <w:rFonts w:ascii="宋体" w:hAnsi="宋体" w:cs="宋体"/>
          <w:b/>
          <w:sz w:val="26"/>
        </w:rPr>
      </w:pPr>
    </w:p>
    <w:p>
      <w:pPr>
        <w:tabs>
          <w:tab w:val="left" w:pos="360"/>
          <w:tab w:val="left" w:pos="540"/>
          <w:tab w:val="left" w:pos="1260"/>
        </w:tabs>
        <w:spacing w:line="400" w:lineRule="exact"/>
        <w:ind w:left="919" w:hanging="919" w:hangingChars="352"/>
        <w:jc w:val="center"/>
        <w:outlineLvl w:val="0"/>
        <w:rPr>
          <w:rFonts w:ascii="宋体" w:hAnsi="宋体" w:cs="宋体"/>
          <w:b/>
          <w:sz w:val="26"/>
        </w:rPr>
      </w:pPr>
      <w:r>
        <w:rPr>
          <w:rFonts w:hint="eastAsia" w:ascii="宋体" w:hAnsi="宋体" w:cs="宋体"/>
          <w:b/>
          <w:sz w:val="26"/>
        </w:rPr>
        <w:t>五、 开标和评标</w:t>
      </w:r>
    </w:p>
    <w:p>
      <w:pPr>
        <w:spacing w:line="360" w:lineRule="exact"/>
        <w:ind w:firstLine="440" w:firstLineChars="200"/>
        <w:rPr>
          <w:rFonts w:ascii="宋体" w:hAnsi="宋体" w:cs="宋体"/>
          <w:sz w:val="22"/>
        </w:rPr>
      </w:pPr>
      <w:r>
        <w:rPr>
          <w:rFonts w:hint="eastAsia" w:ascii="宋体" w:hAnsi="宋体" w:cs="宋体"/>
          <w:sz w:val="22"/>
        </w:rPr>
        <w:t>1.评审小组</w:t>
      </w:r>
    </w:p>
    <w:p>
      <w:pPr>
        <w:spacing w:line="360" w:lineRule="exact"/>
        <w:ind w:firstLine="442" w:firstLineChars="200"/>
        <w:rPr>
          <w:rFonts w:ascii="宋体" w:hAnsi="宋体" w:cs="宋体"/>
          <w:b/>
          <w:bCs/>
          <w:sz w:val="22"/>
        </w:rPr>
      </w:pPr>
      <w:r>
        <w:rPr>
          <w:rFonts w:hint="eastAsia" w:ascii="宋体" w:hAnsi="宋体" w:cs="宋体"/>
          <w:b/>
          <w:bCs/>
          <w:sz w:val="22"/>
        </w:rPr>
        <w:t>采购人依法组建评审小组。评审小组的成员在评标过程中必须严格遵守《中华人民共和国政府采购法》等有关法律、法规的规定。</w:t>
      </w:r>
    </w:p>
    <w:p>
      <w:pPr>
        <w:spacing w:line="360" w:lineRule="exact"/>
        <w:ind w:firstLine="440" w:firstLineChars="200"/>
        <w:rPr>
          <w:rFonts w:ascii="宋体" w:hAnsi="宋体" w:cs="宋体"/>
          <w:sz w:val="22"/>
        </w:rPr>
      </w:pPr>
      <w:r>
        <w:rPr>
          <w:rFonts w:hint="eastAsia" w:ascii="宋体" w:hAnsi="宋体" w:cs="宋体"/>
          <w:sz w:val="22"/>
        </w:rPr>
        <w:t>2.评标过程的保密性</w:t>
      </w:r>
    </w:p>
    <w:p>
      <w:pPr>
        <w:spacing w:line="360" w:lineRule="exact"/>
        <w:ind w:firstLine="442" w:firstLineChars="200"/>
        <w:rPr>
          <w:rFonts w:ascii="宋体" w:hAnsi="宋体" w:cs="宋体"/>
          <w:sz w:val="22"/>
          <w:u w:val="single"/>
        </w:rPr>
      </w:pPr>
      <w:r>
        <w:rPr>
          <w:rFonts w:hint="eastAsia" w:ascii="宋体" w:hAnsi="宋体" w:cs="宋体"/>
          <w:b/>
          <w:sz w:val="22"/>
          <w:u w:val="single"/>
        </w:rPr>
        <w:t>▲</w:t>
      </w:r>
      <w:r>
        <w:rPr>
          <w:rFonts w:hint="eastAsia" w:ascii="宋体" w:hAnsi="宋体" w:cs="宋体"/>
          <w:sz w:val="22"/>
          <w:u w:val="single"/>
        </w:rPr>
        <w:t>2.1开标后直至向中标人授予合同时止，凡与评审有关的资料均不得向投标人及与评标无关人员透露。如果投标人在评标过程中试图向采购人施加影响，其投标将被拒绝。</w:t>
      </w:r>
    </w:p>
    <w:p>
      <w:pPr>
        <w:spacing w:line="360" w:lineRule="exact"/>
        <w:rPr>
          <w:rFonts w:ascii="宋体" w:hAnsi="宋体" w:cs="宋体"/>
          <w:sz w:val="22"/>
        </w:rPr>
      </w:pPr>
      <w:r>
        <w:rPr>
          <w:rFonts w:hint="eastAsia" w:ascii="宋体" w:hAnsi="宋体" w:cs="宋体"/>
          <w:sz w:val="22"/>
        </w:rPr>
        <w:t>3.开标</w:t>
      </w:r>
    </w:p>
    <w:p>
      <w:pPr>
        <w:pStyle w:val="45"/>
        <w:snapToGrid w:val="0"/>
        <w:spacing w:line="360" w:lineRule="exact"/>
        <w:ind w:firstLine="440" w:firstLineChars="200"/>
        <w:rPr>
          <w:sz w:val="22"/>
        </w:rPr>
      </w:pPr>
      <w:r>
        <w:rPr>
          <w:rFonts w:hint="eastAsia"/>
          <w:sz w:val="22"/>
        </w:rPr>
        <w:t>本项目实行电子开评标，投标人无需前往开评标现场，只需在规定时间内在“政采云”平台上上传电子投标文件。</w:t>
      </w:r>
    </w:p>
    <w:p>
      <w:pPr>
        <w:pStyle w:val="45"/>
        <w:snapToGrid w:val="0"/>
        <w:spacing w:line="360" w:lineRule="exact"/>
        <w:ind w:firstLine="440" w:firstLineChars="200"/>
        <w:rPr>
          <w:sz w:val="22"/>
        </w:rPr>
      </w:pPr>
      <w:r>
        <w:rPr>
          <w:rFonts w:hint="eastAsia"/>
          <w:sz w:val="22"/>
        </w:rPr>
        <w:t>3.1开标准备</w:t>
      </w:r>
    </w:p>
    <w:p>
      <w:pPr>
        <w:pStyle w:val="45"/>
        <w:snapToGrid w:val="0"/>
        <w:spacing w:line="360" w:lineRule="exact"/>
        <w:ind w:firstLine="440" w:firstLineChars="200"/>
        <w:rPr>
          <w:sz w:val="22"/>
        </w:rPr>
      </w:pPr>
      <w:r>
        <w:rPr>
          <w:rFonts w:hint="eastAsia"/>
          <w:sz w:val="22"/>
        </w:rPr>
        <w:t>①制订开标、评审工作的组织方案，落实工作场地、设施，检查录音录像采集设备运行情况。采用电子评审方式的，验证电子评审系统是否正常运行。</w:t>
      </w:r>
    </w:p>
    <w:p>
      <w:pPr>
        <w:pStyle w:val="45"/>
        <w:snapToGrid w:val="0"/>
        <w:spacing w:line="360" w:lineRule="exact"/>
        <w:ind w:firstLine="440" w:firstLineChars="200"/>
        <w:rPr>
          <w:sz w:val="22"/>
        </w:rPr>
      </w:pPr>
      <w:r>
        <w:rPr>
          <w:rFonts w:hint="eastAsia"/>
          <w:sz w:val="22"/>
        </w:rPr>
        <w:t>②通知或邀请相关单位和人员出席开标、评审活动（按规定由相关监管部门或其授权机构随机抽取、通知的政府采购评审专家除外）。</w:t>
      </w:r>
    </w:p>
    <w:p>
      <w:pPr>
        <w:pStyle w:val="45"/>
        <w:snapToGrid w:val="0"/>
        <w:spacing w:line="360" w:lineRule="exact"/>
        <w:ind w:firstLine="440" w:firstLineChars="200"/>
        <w:rPr>
          <w:sz w:val="22"/>
        </w:rPr>
      </w:pPr>
      <w:r>
        <w:rPr>
          <w:rFonts w:hint="eastAsia"/>
          <w:sz w:val="22"/>
        </w:rPr>
        <w:t>③准备政府采购项目的相关文件资料，如项目政府采购预算确认书（计划）、专家抽取有关凭证、项目书面说明、招标文件、补充文件及质疑答复情况、现场工作所需的相关登记表单、评审工作底稿等。</w:t>
      </w:r>
    </w:p>
    <w:p>
      <w:pPr>
        <w:pStyle w:val="45"/>
        <w:snapToGrid w:val="0"/>
        <w:spacing w:line="360" w:lineRule="exact"/>
        <w:ind w:firstLine="440" w:firstLineChars="200"/>
        <w:rPr>
          <w:sz w:val="22"/>
        </w:rPr>
      </w:pPr>
      <w:r>
        <w:rPr>
          <w:rFonts w:hint="eastAsia"/>
          <w:sz w:val="22"/>
        </w:rPr>
        <w:t>④其他应准备的事项。</w:t>
      </w:r>
    </w:p>
    <w:p>
      <w:pPr>
        <w:pStyle w:val="3"/>
        <w:spacing w:line="360" w:lineRule="exact"/>
        <w:ind w:left="0" w:firstLine="440" w:firstLineChars="200"/>
        <w:rPr>
          <w:rFonts w:ascii="宋体" w:hAnsi="宋体" w:cs="宋体"/>
          <w:sz w:val="22"/>
        </w:rPr>
      </w:pPr>
      <w:r>
        <w:rPr>
          <w:rFonts w:hint="eastAsia" w:ascii="宋体" w:hAnsi="宋体" w:cs="宋体"/>
          <w:sz w:val="22"/>
        </w:rPr>
        <w:t>3.2采购代理机构按照招标文件规定的时间、地点和程序组织开标，具体按以下程序进行：</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①</w:t>
      </w:r>
      <w:r>
        <w:rPr>
          <w:rFonts w:hint="eastAsia" w:hAnsi="宋体" w:cs="宋体"/>
          <w:spacing w:val="-6"/>
          <w:sz w:val="22"/>
        </w:rPr>
        <w:t>开启评审场地的录音录像采集设备，并确保其正常运行。</w:t>
      </w:r>
    </w:p>
    <w:p>
      <w:pPr>
        <w:pStyle w:val="27"/>
        <w:spacing w:before="0" w:beforeAutospacing="0" w:after="0" w:afterAutospacing="0" w:line="360" w:lineRule="exact"/>
        <w:ind w:firstLine="440" w:firstLineChars="200"/>
        <w:jc w:val="both"/>
        <w:rPr>
          <w:sz w:val="22"/>
        </w:rPr>
      </w:pPr>
      <w:r>
        <w:rPr>
          <w:rFonts w:hint="eastAsia"/>
          <w:sz w:val="22"/>
        </w:rPr>
        <w:t>②解密</w:t>
      </w:r>
    </w:p>
    <w:p>
      <w:pPr>
        <w:spacing w:line="360" w:lineRule="exact"/>
        <w:ind w:firstLine="442" w:firstLineChars="200"/>
        <w:rPr>
          <w:rFonts w:ascii="宋体" w:hAnsi="宋体" w:cs="宋体"/>
          <w:b/>
          <w:bCs/>
          <w:sz w:val="22"/>
        </w:rPr>
      </w:pPr>
      <w:r>
        <w:rPr>
          <w:rFonts w:hint="eastAsia" w:ascii="宋体" w:hAnsi="宋体" w:cs="宋体"/>
          <w:b/>
          <w:bCs/>
          <w:sz w:val="22"/>
        </w:rPr>
        <w:t>投标文件提交截止时间止采购代理机构向各投标人发出电子投标文件开始解密通知，由投标人在</w:t>
      </w:r>
      <w:r>
        <w:rPr>
          <w:rFonts w:hint="eastAsia" w:ascii="宋体" w:hAnsi="宋体" w:cs="宋体"/>
          <w:b/>
          <w:bCs/>
          <w:snapToGrid w:val="0"/>
          <w:sz w:val="22"/>
        </w:rPr>
        <w:t>政采云平台</w:t>
      </w:r>
      <w:r>
        <w:rPr>
          <w:rFonts w:hint="eastAsia" w:ascii="宋体" w:hAnsi="宋体" w:cs="宋体"/>
          <w:b/>
          <w:bCs/>
          <w:sz w:val="22"/>
        </w:rPr>
        <w:t>规定时间（不少于30分钟）内自行进行投标文件解密（</w:t>
      </w:r>
      <w:r>
        <w:rPr>
          <w:rFonts w:hint="eastAsia" w:ascii="宋体" w:hAnsi="宋体" w:cs="宋体"/>
          <w:b/>
          <w:bCs/>
          <w:kern w:val="0"/>
          <w:sz w:val="22"/>
        </w:rPr>
        <w:t>投标人无需在开标当天到达开标现场对电子投标进行解密，可在公司办公场地在</w:t>
      </w:r>
      <w:r>
        <w:rPr>
          <w:rFonts w:hint="eastAsia" w:ascii="宋体" w:hAnsi="宋体" w:cs="宋体"/>
          <w:b/>
          <w:bCs/>
          <w:snapToGrid w:val="0"/>
          <w:sz w:val="22"/>
        </w:rPr>
        <w:t>政采云平台</w:t>
      </w:r>
      <w:r>
        <w:rPr>
          <w:rFonts w:hint="eastAsia" w:ascii="宋体" w:hAnsi="宋体" w:cs="宋体"/>
          <w:b/>
          <w:bCs/>
          <w:kern w:val="0"/>
          <w:sz w:val="22"/>
        </w:rPr>
        <w:t>规定时间内</w:t>
      </w:r>
      <w:r>
        <w:rPr>
          <w:rFonts w:hint="eastAsia" w:ascii="宋体" w:hAnsi="宋体" w:cs="宋体"/>
          <w:b/>
          <w:bCs/>
          <w:sz w:val="22"/>
        </w:rPr>
        <w:t>通过制作电子投标文件的CA锁用“项目采购-开标评标”功能</w:t>
      </w:r>
      <w:r>
        <w:rPr>
          <w:rFonts w:hint="eastAsia" w:ascii="宋体" w:hAnsi="宋体" w:cs="宋体"/>
          <w:b/>
          <w:bCs/>
          <w:kern w:val="0"/>
          <w:sz w:val="22"/>
        </w:rPr>
        <w:t>对电子投标文件进行解密。</w:t>
      </w:r>
      <w:r>
        <w:rPr>
          <w:rFonts w:hint="eastAsia" w:ascii="宋体" w:hAnsi="宋体" w:cs="宋体"/>
          <w:b/>
          <w:bCs/>
          <w:sz w:val="22"/>
        </w:rPr>
        <w:t>）。</w:t>
      </w:r>
    </w:p>
    <w:p>
      <w:pPr>
        <w:spacing w:line="360" w:lineRule="exact"/>
        <w:ind w:firstLine="442" w:firstLineChars="200"/>
        <w:rPr>
          <w:rFonts w:ascii="宋体" w:hAnsi="宋体" w:cs="宋体"/>
          <w:b/>
          <w:bCs/>
          <w:sz w:val="22"/>
        </w:rPr>
      </w:pPr>
      <w:r>
        <w:rPr>
          <w:rFonts w:hint="eastAsia" w:ascii="宋体" w:hAnsi="宋体" w:cs="宋体"/>
          <w:b/>
          <w:bCs/>
          <w:sz w:val="22"/>
        </w:rPr>
        <w:t>本项目原则上采用政采云电子招投标开标及评审程序，但有以下情形的，按以下情况处理：</w:t>
      </w:r>
    </w:p>
    <w:p>
      <w:pPr>
        <w:pStyle w:val="14"/>
        <w:snapToGrid w:val="0"/>
        <w:spacing w:line="360" w:lineRule="exact"/>
        <w:ind w:firstLine="442" w:firstLineChars="200"/>
        <w:rPr>
          <w:rFonts w:hAnsi="宋体" w:cs="宋体"/>
          <w:b/>
          <w:bCs/>
          <w:sz w:val="22"/>
        </w:rPr>
      </w:pPr>
      <w:r>
        <w:rPr>
          <w:rFonts w:hint="eastAsia" w:hAnsi="宋体" w:cs="宋体"/>
          <w:b/>
          <w:bCs/>
          <w:sz w:val="22"/>
        </w:rPr>
        <w:t>投标人在政采云规定时间内无法解密或解密失败的，如已按规定递交以介质存储的数据电文形式的备份投标文件的，采购代理机构将按照投标人自身意愿确认是否同意提供加密密码解密传送至浙江乐诚工程咨询有限公司电子邮箱（1783329431@qq.com）的以介质存储的数据电文形式的备份投标文件，并以以介质存储的数据电文形式的备份投标文件按政府采购云平台操作规范上传至政府采购云平台，上传成功后，电子加密投标文件自动失效，否则视为投标文件撤回。投标文件已按时解密的，以介质存储的数据电文形式的备份投标文件自动失效。</w:t>
      </w:r>
    </w:p>
    <w:p>
      <w:pPr>
        <w:pStyle w:val="14"/>
        <w:snapToGrid w:val="0"/>
        <w:spacing w:line="360" w:lineRule="exact"/>
        <w:ind w:firstLine="442" w:firstLineChars="200"/>
        <w:rPr>
          <w:rFonts w:hAnsi="宋体" w:cs="宋体"/>
          <w:b/>
          <w:bCs/>
          <w:sz w:val="22"/>
        </w:rPr>
      </w:pPr>
      <w:r>
        <w:rPr>
          <w:rFonts w:hint="eastAsia" w:hAnsi="宋体" w:cs="宋体"/>
          <w:b/>
          <w:bCs/>
          <w:sz w:val="22"/>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投标人自行承担。</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投标人不足3家的，不得开标。</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③投标文件解密结束，组织投标人签署《政府采购活动现场确认声明书》，格式详见附件。</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④采购代理机构对资格进行审查。</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⑤评审小组对商务技术文件进行评审。</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⑥评审小组对报价情况进行评审。</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⑦在系统上公布评审结果。</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特别说明：政采云公司如对电子化开标及评审程序有调整的，按调整后的程序操作。</w:t>
      </w:r>
    </w:p>
    <w:p>
      <w:pPr>
        <w:spacing w:line="360" w:lineRule="exact"/>
        <w:ind w:firstLine="440" w:firstLineChars="200"/>
        <w:rPr>
          <w:rFonts w:ascii="宋体" w:hAnsi="宋体" w:cs="宋体"/>
          <w:bCs/>
          <w:sz w:val="22"/>
          <w:lang w:val="zh-CN"/>
        </w:rPr>
      </w:pPr>
      <w:r>
        <w:rPr>
          <w:rFonts w:hint="eastAsia" w:ascii="宋体" w:hAnsi="宋体" w:cs="宋体"/>
          <w:sz w:val="22"/>
        </w:rPr>
        <w:t>4.评标</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采购代理机构按照招标文件规定的时间、地点及程序组织评审。评审活动一般应按以下程序组织开展：</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①</w:t>
      </w:r>
      <w:r>
        <w:rPr>
          <w:rFonts w:hint="eastAsia" w:hAnsi="宋体" w:cs="宋体"/>
          <w:spacing w:val="-6"/>
          <w:sz w:val="22"/>
        </w:rPr>
        <w:t>开启评审场地的录音录像采集设备，并确保其正常运行。</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②</w:t>
      </w:r>
      <w:r>
        <w:rPr>
          <w:rFonts w:hint="eastAsia" w:hAnsi="宋体" w:cs="宋体"/>
          <w:spacing w:val="-6"/>
          <w:sz w:val="22"/>
        </w:rPr>
        <w:t>核验出席评审活动现场的评审小组各成员身份，并要求其分别登记、签到，按规定统一收缴、保存其通讯工具，无关人员一律拒绝其进入评审现场。</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③介绍评审现场的人员情况，宣布评审工作纪律，告知评审小组应当回避情形；组织推选评审小组组长。</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④宣布获取</w:t>
      </w:r>
      <w:r>
        <w:rPr>
          <w:rFonts w:hint="eastAsia" w:hAnsi="宋体" w:cs="宋体"/>
          <w:spacing w:val="-6"/>
          <w:sz w:val="22"/>
        </w:rPr>
        <w:t>本项目采购的投标人名单，宣读最终提交投标文件且通过资格审查的投标人名单，组织评审小组各位成员签订《政府采购评审人员廉洁自律承诺书》。</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⑤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小组提出的有关招标文件、投标文件的问题进行必要的说明、解释或讨论。</w:t>
      </w:r>
      <w:r>
        <w:rPr>
          <w:rFonts w:hint="eastAsia" w:hAnsi="宋体" w:cs="宋体"/>
          <w:kern w:val="0"/>
          <w:sz w:val="22"/>
        </w:rPr>
        <w:t>评审小组要求投标人澄清、说明或者补正，须通过政采云平台要求澄清、说明或者补正。</w:t>
      </w:r>
    </w:p>
    <w:p>
      <w:pPr>
        <w:pStyle w:val="45"/>
        <w:snapToGrid w:val="0"/>
        <w:spacing w:line="360" w:lineRule="exact"/>
        <w:ind w:firstLine="416" w:firstLineChars="200"/>
        <w:rPr>
          <w:spacing w:val="-6"/>
          <w:sz w:val="22"/>
        </w:rPr>
      </w:pPr>
      <w:r>
        <w:rPr>
          <w:rFonts w:hint="eastAsia"/>
          <w:spacing w:val="-6"/>
          <w:sz w:val="22"/>
        </w:rPr>
        <w:t>⑥评审小组组长组织评审小组独立评审。评审小组对拟认定为投标文件无效的，应组织相关投标人代表进行陈述、澄清或申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做好评审现场相关记录，做好评审报告起草、有关内容电脑文字录入等工作，并要求评审小组各成员签字确认。</w:t>
      </w:r>
    </w:p>
    <w:p>
      <w:pPr>
        <w:pStyle w:val="14"/>
        <w:adjustRightInd/>
        <w:spacing w:line="360" w:lineRule="exact"/>
        <w:ind w:firstLine="416" w:firstLineChars="200"/>
        <w:textAlignment w:val="auto"/>
        <w:rPr>
          <w:rFonts w:hAnsi="宋体" w:cs="宋体"/>
          <w:b/>
          <w:bCs/>
          <w:sz w:val="22"/>
        </w:rPr>
      </w:pPr>
      <w:r>
        <w:rPr>
          <w:rFonts w:hint="eastAsia" w:hAnsi="宋体" w:cs="宋体"/>
          <w:spacing w:val="-6"/>
          <w:sz w:val="22"/>
        </w:rPr>
        <w:t>⑦评审结束后，采购代理机构交还评审人员及其他现场相关人员的通讯工具。</w:t>
      </w:r>
    </w:p>
    <w:p>
      <w:pPr>
        <w:spacing w:line="360" w:lineRule="exact"/>
        <w:rPr>
          <w:rFonts w:ascii="宋体" w:hAnsi="宋体" w:cs="宋体"/>
          <w:sz w:val="22"/>
        </w:rPr>
      </w:pPr>
      <w:r>
        <w:rPr>
          <w:rFonts w:hint="eastAsia" w:ascii="宋体" w:hAnsi="宋体" w:cs="宋体"/>
          <w:b/>
          <w:bCs/>
          <w:sz w:val="22"/>
        </w:rPr>
        <w:t>5.投标无效的情形</w:t>
      </w:r>
    </w:p>
    <w:p>
      <w:pPr>
        <w:pStyle w:val="14"/>
        <w:adjustRightInd/>
        <w:spacing w:line="360" w:lineRule="exact"/>
        <w:ind w:firstLine="440" w:firstLineChars="200"/>
        <w:textAlignment w:val="auto"/>
        <w:rPr>
          <w:rFonts w:hAnsi="宋体" w:cs="宋体"/>
          <w:spacing w:val="-6"/>
          <w:sz w:val="22"/>
          <w:u w:val="single"/>
        </w:rPr>
      </w:pPr>
      <w:r>
        <w:rPr>
          <w:rFonts w:hint="eastAsia" w:hAnsi="宋体" w:cs="宋体"/>
          <w:sz w:val="22"/>
          <w:u w:val="single"/>
        </w:rPr>
        <w:t>▲</w:t>
      </w:r>
      <w:r>
        <w:rPr>
          <w:rFonts w:hint="eastAsia" w:hAnsi="宋体" w:cs="宋体"/>
          <w:spacing w:val="-6"/>
          <w:sz w:val="22"/>
          <w:u w:val="single"/>
        </w:rPr>
        <w:t>5.1、有下列情形之一的，将不予受理投标文件：</w:t>
      </w:r>
    </w:p>
    <w:p>
      <w:pPr>
        <w:pStyle w:val="14"/>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（1）逾期上传电子档投标文件至“政采云”平台的；</w:t>
      </w:r>
    </w:p>
    <w:p>
      <w:pPr>
        <w:pStyle w:val="14"/>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（2）仅递交备份电子投标文件的；</w:t>
      </w:r>
    </w:p>
    <w:p>
      <w:pPr>
        <w:pStyle w:val="14"/>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（3）投标文件只有商务技术文件或者商务技术文件与报价文件部分上传在一份文档中的；</w:t>
      </w:r>
    </w:p>
    <w:p>
      <w:pPr>
        <w:spacing w:line="360" w:lineRule="exact"/>
        <w:ind w:firstLine="416" w:firstLineChars="200"/>
        <w:rPr>
          <w:rFonts w:ascii="宋体" w:hAnsi="宋体" w:cs="宋体"/>
          <w:spacing w:val="-6"/>
          <w:sz w:val="22"/>
          <w:u w:val="single"/>
        </w:rPr>
      </w:pPr>
      <w:r>
        <w:rPr>
          <w:rFonts w:hint="eastAsia" w:ascii="宋体" w:hAnsi="宋体" w:cs="宋体"/>
          <w:spacing w:val="-6"/>
          <w:sz w:val="22"/>
          <w:u w:val="single"/>
        </w:rPr>
        <w:t>（4）</w:t>
      </w:r>
      <w:r>
        <w:rPr>
          <w:rFonts w:hint="eastAsia" w:ascii="宋体" w:hAnsi="宋体" w:cs="宋体"/>
          <w:sz w:val="22"/>
          <w:u w:val="single"/>
        </w:rPr>
        <w:t>电子投标文件解密失败的，且未在规定时间内提交备份投标文件的视为投标无效。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▲5.2在资格审查时，如发现下列情形之一的，投标无效：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（1）资格审查材料不全的，或者不符合招标文件要求的；</w:t>
      </w:r>
    </w:p>
    <w:p>
      <w:pPr>
        <w:spacing w:line="360" w:lineRule="exact"/>
        <w:ind w:firstLine="440" w:firstLineChars="200"/>
        <w:rPr>
          <w:rFonts w:ascii="宋体" w:hAnsi="宋体" w:cs="宋体"/>
          <w:sz w:val="22"/>
          <w:u w:val="single"/>
        </w:rPr>
      </w:pPr>
      <w:r>
        <w:rPr>
          <w:rFonts w:hint="eastAsia" w:ascii="宋体" w:hAnsi="宋体" w:cs="宋体"/>
          <w:sz w:val="22"/>
          <w:u w:val="single"/>
        </w:rPr>
        <w:t>（2）“资格文件”未按招标文件要求签署、盖章的；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（3）经查询存在不良信用记录的。</w:t>
      </w:r>
    </w:p>
    <w:p>
      <w:pPr>
        <w:spacing w:line="360" w:lineRule="exact"/>
        <w:ind w:firstLine="440" w:firstLineChars="200"/>
        <w:rPr>
          <w:rFonts w:ascii="宋体" w:hAnsi="宋体" w:cs="宋体"/>
          <w:sz w:val="22"/>
          <w:u w:val="single"/>
        </w:rPr>
      </w:pPr>
      <w:r>
        <w:rPr>
          <w:rFonts w:hint="eastAsia" w:ascii="宋体" w:hAnsi="宋体" w:cs="宋体"/>
          <w:sz w:val="22"/>
          <w:u w:val="single"/>
        </w:rPr>
        <w:t>▲5.3在符合性审查、商务和技术评审时，如发现下列情形之一的，投标无效：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（1）“资格文件”或“商务和技术文件”未按招标文件要求签署、盖章的；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（2）未提供合法、有效法定代表人授权委托书；法定代表人或委托授权代表与投标文件所附身份证明复印件不符；</w:t>
      </w:r>
    </w:p>
    <w:p>
      <w:pPr>
        <w:spacing w:line="360" w:lineRule="exact"/>
        <w:ind w:firstLine="440" w:firstLineChars="200"/>
        <w:rPr>
          <w:rFonts w:ascii="宋体" w:hAnsi="宋体" w:cs="宋体"/>
          <w:sz w:val="22"/>
          <w:u w:val="single"/>
        </w:rPr>
      </w:pPr>
      <w:r>
        <w:rPr>
          <w:rFonts w:hint="eastAsia" w:ascii="宋体" w:hAnsi="宋体" w:cs="宋体"/>
          <w:sz w:val="22"/>
          <w:u w:val="single"/>
        </w:rPr>
        <w:t>（3）采购人拟采购的产品属于政府强制采购的节能产品品目清单范围的，投标人相应的投标产品未获得国家确定的认证机构出具的、处于有效期之内的节能产品认证证书的；</w:t>
      </w:r>
    </w:p>
    <w:p>
      <w:pPr>
        <w:spacing w:line="360" w:lineRule="exact"/>
        <w:ind w:firstLine="440" w:firstLineChars="200"/>
        <w:rPr>
          <w:rFonts w:ascii="宋体" w:hAnsi="宋体" w:cs="宋体"/>
          <w:sz w:val="22"/>
          <w:u w:val="single"/>
        </w:rPr>
      </w:pPr>
      <w:r>
        <w:rPr>
          <w:rFonts w:hint="eastAsia" w:ascii="宋体" w:hAnsi="宋体" w:cs="宋体"/>
          <w:sz w:val="22"/>
          <w:u w:val="single"/>
        </w:rPr>
        <w:t>（4）明显不符合招标文件实质性要求或者与招标文件中标“▲且加下划线”的内容发生实质性偏离的；</w:t>
      </w:r>
    </w:p>
    <w:p>
      <w:pPr>
        <w:spacing w:line="360" w:lineRule="exact"/>
        <w:ind w:firstLine="440" w:firstLineChars="200"/>
        <w:rPr>
          <w:rFonts w:ascii="宋体" w:hAnsi="宋体" w:cs="宋体"/>
          <w:sz w:val="22"/>
          <w:u w:val="single"/>
        </w:rPr>
      </w:pPr>
      <w:r>
        <w:rPr>
          <w:rFonts w:hint="eastAsia" w:ascii="宋体" w:hAnsi="宋体" w:cs="宋体"/>
          <w:sz w:val="22"/>
          <w:u w:val="single"/>
        </w:rPr>
        <w:t>（5）未提供或未如实提供采购需求偏离表的；</w:t>
      </w:r>
    </w:p>
    <w:p>
      <w:pPr>
        <w:spacing w:line="360" w:lineRule="exact"/>
        <w:ind w:firstLine="440" w:firstLineChars="200"/>
        <w:rPr>
          <w:rFonts w:ascii="宋体" w:hAnsi="宋体" w:cs="宋体"/>
          <w:sz w:val="22"/>
          <w:u w:val="single"/>
        </w:rPr>
      </w:pPr>
      <w:r>
        <w:rPr>
          <w:rFonts w:hint="eastAsia" w:ascii="宋体" w:hAnsi="宋体" w:cs="宋体"/>
          <w:sz w:val="22"/>
          <w:u w:val="single"/>
        </w:rPr>
        <w:t>（6）未提供或未如实提供货物的技术参数，或者投标文件标明的响应或偏离与事实不符或虚假投标的；</w:t>
      </w:r>
    </w:p>
    <w:p>
      <w:pPr>
        <w:spacing w:line="360" w:lineRule="exact"/>
        <w:ind w:firstLine="440" w:firstLineChars="200"/>
        <w:rPr>
          <w:rFonts w:ascii="宋体" w:hAnsi="宋体" w:cs="宋体"/>
          <w:sz w:val="22"/>
          <w:u w:val="single"/>
        </w:rPr>
      </w:pPr>
      <w:r>
        <w:rPr>
          <w:rFonts w:hint="eastAsia" w:ascii="宋体" w:hAnsi="宋体" w:cs="宋体"/>
          <w:sz w:val="22"/>
          <w:u w:val="single"/>
        </w:rPr>
        <w:t>（7）投标有效期不能满足招标文件要求的；</w:t>
      </w:r>
    </w:p>
    <w:p>
      <w:pPr>
        <w:spacing w:line="360" w:lineRule="exact"/>
        <w:ind w:firstLine="440" w:firstLineChars="200"/>
        <w:rPr>
          <w:rFonts w:ascii="宋体" w:hAnsi="宋体" w:cs="宋体"/>
          <w:sz w:val="22"/>
          <w:u w:val="single"/>
        </w:rPr>
      </w:pPr>
      <w:r>
        <w:rPr>
          <w:rFonts w:hint="eastAsia" w:ascii="宋体" w:hAnsi="宋体" w:cs="宋体"/>
          <w:sz w:val="22"/>
          <w:u w:val="single"/>
        </w:rPr>
        <w:t>（8）投标技术方案不明确，存在一个或一个以上备选（替代）投标方案的；</w:t>
      </w:r>
    </w:p>
    <w:p>
      <w:pPr>
        <w:spacing w:line="360" w:lineRule="exact"/>
        <w:ind w:firstLine="440" w:firstLineChars="200"/>
        <w:rPr>
          <w:rFonts w:ascii="宋体" w:hAnsi="宋体" w:cs="宋体"/>
          <w:sz w:val="22"/>
          <w:u w:val="single"/>
        </w:rPr>
      </w:pPr>
      <w:r>
        <w:rPr>
          <w:rFonts w:hint="eastAsia" w:ascii="宋体" w:hAnsi="宋体" w:cs="宋体"/>
          <w:sz w:val="22"/>
          <w:u w:val="single"/>
        </w:rPr>
        <w:t>（9）投标文件含有采购人不能接受的附加条件的；</w:t>
      </w:r>
    </w:p>
    <w:p>
      <w:pPr>
        <w:spacing w:line="360" w:lineRule="exact"/>
        <w:ind w:firstLine="440" w:firstLineChars="200"/>
        <w:rPr>
          <w:rFonts w:ascii="宋体" w:hAnsi="宋体" w:cs="宋体"/>
          <w:sz w:val="22"/>
          <w:u w:val="single"/>
        </w:rPr>
      </w:pPr>
      <w:r>
        <w:rPr>
          <w:rFonts w:hint="eastAsia" w:ascii="宋体" w:hAnsi="宋体" w:cs="宋体"/>
          <w:sz w:val="22"/>
          <w:u w:val="single"/>
        </w:rPr>
        <w:t>（10）在“资格文件”或“商务和技术文件”中出现投标报价的；</w:t>
      </w:r>
    </w:p>
    <w:p>
      <w:pPr>
        <w:spacing w:line="360" w:lineRule="exact"/>
        <w:ind w:firstLine="440" w:firstLineChars="200"/>
        <w:rPr>
          <w:rFonts w:ascii="宋体" w:hAnsi="宋体" w:cs="宋体"/>
          <w:sz w:val="22"/>
          <w:u w:val="single"/>
        </w:rPr>
      </w:pPr>
      <w:r>
        <w:rPr>
          <w:rFonts w:hint="eastAsia" w:ascii="宋体" w:hAnsi="宋体" w:cs="宋体"/>
          <w:sz w:val="22"/>
          <w:u w:val="single"/>
        </w:rPr>
        <w:t>（11）法律、法规和招标文件中规定的其他无效情形的。</w:t>
      </w:r>
    </w:p>
    <w:p>
      <w:pPr>
        <w:spacing w:line="360" w:lineRule="exact"/>
        <w:ind w:firstLine="440" w:firstLineChars="200"/>
        <w:rPr>
          <w:rFonts w:ascii="宋体" w:hAnsi="宋体" w:cs="宋体"/>
          <w:sz w:val="22"/>
          <w:u w:val="single"/>
        </w:rPr>
      </w:pPr>
      <w:r>
        <w:rPr>
          <w:rFonts w:hint="eastAsia" w:ascii="宋体" w:hAnsi="宋体" w:cs="宋体"/>
          <w:sz w:val="22"/>
          <w:u w:val="single"/>
        </w:rPr>
        <w:t>▲5.4在报价评审时，如发现下列情形之一的，投标无效：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（1）报价文件未按招标文件要求签署、盖章的；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（2）未按照招标文件标明的币种报价的；</w:t>
      </w:r>
    </w:p>
    <w:p>
      <w:pPr>
        <w:spacing w:line="360" w:lineRule="exact"/>
        <w:ind w:firstLine="440" w:firstLineChars="200"/>
        <w:rPr>
          <w:rFonts w:ascii="宋体" w:hAnsi="宋体" w:cs="宋体"/>
          <w:sz w:val="22"/>
          <w:u w:val="single"/>
        </w:rPr>
      </w:pPr>
      <w:r>
        <w:rPr>
          <w:rFonts w:hint="eastAsia" w:ascii="宋体" w:hAnsi="宋体" w:cs="宋体"/>
          <w:sz w:val="22"/>
          <w:u w:val="single"/>
        </w:rPr>
        <w:t>（3）报价超出招标文件中规定的预算金额或者最高限价的；</w:t>
      </w:r>
    </w:p>
    <w:p>
      <w:pPr>
        <w:spacing w:line="360" w:lineRule="exact"/>
        <w:ind w:firstLine="440" w:firstLineChars="200"/>
        <w:rPr>
          <w:rFonts w:ascii="宋体" w:hAnsi="宋体" w:cs="宋体"/>
          <w:sz w:val="22"/>
          <w:u w:val="single"/>
        </w:rPr>
      </w:pPr>
      <w:r>
        <w:rPr>
          <w:rFonts w:hint="eastAsia" w:ascii="宋体" w:hAnsi="宋体" w:cs="宋体"/>
          <w:sz w:val="22"/>
          <w:u w:val="single"/>
        </w:rPr>
        <w:t>（4）投标报价具有选择性，或者开标价格与投标文件承诺的优惠（折扣）价格不一致的；</w:t>
      </w:r>
    </w:p>
    <w:p>
      <w:pPr>
        <w:pStyle w:val="3"/>
        <w:spacing w:line="360" w:lineRule="exact"/>
        <w:ind w:left="437" w:leftChars="208" w:firstLine="0" w:firstLineChars="0"/>
      </w:pPr>
      <w:r>
        <w:rPr>
          <w:rFonts w:hint="eastAsia" w:ascii="宋体" w:hAnsi="宋体" w:cs="宋体"/>
          <w:sz w:val="22"/>
          <w:u w:val="single"/>
        </w:rPr>
        <w:t>（5）</w:t>
      </w:r>
      <w:r>
        <w:rPr>
          <w:rFonts w:hint="eastAsia" w:ascii="宋体" w:hAnsi="宋体" w:cs="宋体"/>
          <w:kern w:val="0"/>
          <w:sz w:val="22"/>
          <w:u w:val="single"/>
        </w:rPr>
        <w:t>投标人对根据修正原则修正后的报价不确认的；</w:t>
      </w:r>
    </w:p>
    <w:p>
      <w:pPr>
        <w:spacing w:line="360" w:lineRule="exact"/>
        <w:ind w:firstLine="440" w:firstLineChars="200"/>
        <w:rPr>
          <w:rFonts w:ascii="宋体" w:hAnsi="宋体" w:cs="宋体"/>
          <w:sz w:val="22"/>
          <w:u w:val="single"/>
        </w:rPr>
      </w:pPr>
      <w:r>
        <w:rPr>
          <w:rFonts w:hint="eastAsia" w:ascii="宋体" w:hAnsi="宋体" w:cs="宋体"/>
          <w:sz w:val="22"/>
          <w:u w:val="single"/>
        </w:rPr>
        <w:t>（6）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小组应当将其作为无效投标处理。</w:t>
      </w:r>
    </w:p>
    <w:p>
      <w:pPr>
        <w:spacing w:line="360" w:lineRule="exact"/>
        <w:ind w:firstLine="440" w:firstLineChars="200"/>
        <w:rPr>
          <w:rFonts w:ascii="宋体" w:hAnsi="宋体" w:cs="宋体"/>
          <w:sz w:val="22"/>
          <w:u w:val="single"/>
          <w:lang w:val="zh-CN"/>
        </w:rPr>
      </w:pPr>
      <w:r>
        <w:rPr>
          <w:rFonts w:hint="eastAsia" w:ascii="宋体" w:hAnsi="宋体" w:cs="宋体"/>
          <w:sz w:val="22"/>
          <w:u w:val="single"/>
        </w:rPr>
        <w:t>▲5.5</w:t>
      </w:r>
      <w:r>
        <w:rPr>
          <w:rFonts w:hint="eastAsia" w:ascii="宋体" w:hAnsi="宋体" w:cs="宋体"/>
          <w:sz w:val="22"/>
          <w:u w:val="single"/>
          <w:lang w:val="zh-CN"/>
        </w:rPr>
        <w:t>有下列情形之一的，视为投标人串通投标，</w:t>
      </w:r>
      <w:r>
        <w:rPr>
          <w:rFonts w:hint="eastAsia" w:ascii="宋体" w:hAnsi="宋体" w:cs="宋体"/>
          <w:sz w:val="22"/>
          <w:u w:val="single"/>
        </w:rPr>
        <w:t>投标无效</w:t>
      </w:r>
      <w:r>
        <w:rPr>
          <w:rFonts w:hint="eastAsia" w:ascii="宋体" w:hAnsi="宋体" w:cs="宋体"/>
          <w:sz w:val="22"/>
          <w:u w:val="single"/>
          <w:lang w:val="zh-CN"/>
        </w:rPr>
        <w:t>，由采购人或采购代理机构上报政府采购监督管理部门，视情列入不良行为记录名单，在一至三年内禁止参加政府采购活动：</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1</w:t>
      </w:r>
      <w:r>
        <w:rPr>
          <w:rFonts w:hint="eastAsia" w:ascii="宋体" w:hAnsi="宋体" w:cs="宋体"/>
          <w:sz w:val="22"/>
          <w:u w:val="single"/>
          <w:lang w:val="zh-CN"/>
        </w:rPr>
        <w:t>）不同投标人的投标文件由同一单位或者个人编制；</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2</w:t>
      </w:r>
      <w:r>
        <w:rPr>
          <w:rFonts w:hint="eastAsia" w:ascii="宋体" w:hAnsi="宋体" w:cs="宋体"/>
          <w:sz w:val="22"/>
          <w:u w:val="single"/>
          <w:lang w:val="zh-CN"/>
        </w:rPr>
        <w:t>）不同投标人委托同一单位或者个人办理投标事宜；</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3</w:t>
      </w:r>
      <w:r>
        <w:rPr>
          <w:rFonts w:hint="eastAsia" w:ascii="宋体" w:hAnsi="宋体" w:cs="宋体"/>
          <w:sz w:val="22"/>
          <w:u w:val="single"/>
          <w:lang w:val="zh-CN"/>
        </w:rPr>
        <w:t>）不同投标人的投标文件载明的项目管理成员或者联系人员为同一人；</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4</w:t>
      </w:r>
      <w:r>
        <w:rPr>
          <w:rFonts w:hint="eastAsia" w:ascii="宋体" w:hAnsi="宋体" w:cs="宋体"/>
          <w:sz w:val="22"/>
          <w:u w:val="single"/>
          <w:lang w:val="zh-CN"/>
        </w:rPr>
        <w:t>）不同投标人的投标文件异常一致或者投标报价呈规律性差异；</w:t>
      </w:r>
    </w:p>
    <w:p>
      <w:pPr>
        <w:spacing w:line="360" w:lineRule="exact"/>
        <w:ind w:firstLine="440" w:firstLineChars="200"/>
        <w:rPr>
          <w:rFonts w:ascii="宋体" w:hAnsi="宋体" w:cs="宋体"/>
          <w:sz w:val="22"/>
        </w:rPr>
      </w:pPr>
      <w:r>
        <w:rPr>
          <w:rFonts w:hint="eastAsia" w:ascii="宋体" w:hAnsi="宋体" w:cs="宋体"/>
          <w:sz w:val="22"/>
          <w:u w:val="single"/>
          <w:lang w:val="zh-CN"/>
        </w:rPr>
        <w:t>（</w:t>
      </w:r>
      <w:r>
        <w:rPr>
          <w:rFonts w:hint="eastAsia" w:ascii="宋体" w:hAnsi="宋体" w:cs="宋体"/>
          <w:sz w:val="22"/>
          <w:u w:val="single"/>
        </w:rPr>
        <w:t>5</w:t>
      </w:r>
      <w:r>
        <w:rPr>
          <w:rFonts w:hint="eastAsia" w:ascii="宋体" w:hAnsi="宋体" w:cs="宋体"/>
          <w:sz w:val="22"/>
          <w:u w:val="single"/>
          <w:lang w:val="zh-CN"/>
        </w:rPr>
        <w:t>）不同投标人的投标文件相互混装。</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6.错误修正</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投标文件报价出现前后不一致的，除招标文件另有规定外，按照下列规定修正：</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6.1投标文件中开标一览表（报价表）内容与投标文件中相应内容不一致的，以开标一览表（报价表）为准；</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6.2大写金额和小写金额不一致的，以大写金额为准；</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6.3单价金额小数点或者百分比有明显错位的，以开标一览表的总价为准，并修改单价；</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6.4总价金额与按单价汇总金额不一致的，以单价金额计算结果为准。</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6.5对不同文字文本投标文件的解释发生异义的，以中文文本为准</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6.6客户端填写的报价与以pdf格式上传文件中的报价不一致的，应以Pdf格式上传文件中的报价为准。</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同时出现两种以上不一致的，按照前款规定的顺序修正。修正后的报价按照本招标文件“7.投标文件的澄清”规定经投标人确认后产生约束力，投标人不确认的，其投标无效。</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7.投标文件的澄清</w:t>
      </w:r>
    </w:p>
    <w:p>
      <w:pPr>
        <w:spacing w:line="360" w:lineRule="exact"/>
        <w:ind w:firstLine="442" w:firstLineChars="200"/>
        <w:rPr>
          <w:rFonts w:ascii="宋体" w:hAnsi="宋体" w:cs="宋体"/>
          <w:b/>
          <w:bCs/>
          <w:sz w:val="22"/>
        </w:rPr>
      </w:pPr>
      <w:r>
        <w:rPr>
          <w:rFonts w:hint="eastAsia" w:ascii="宋体" w:hAnsi="宋体" w:cs="宋体"/>
          <w:b/>
          <w:bCs/>
          <w:sz w:val="22"/>
        </w:rPr>
        <w:t>7.1为有助于投标文件的审查、评价，评审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审小组在评标中发现的计算错误并进行核实的修改不在此列。</w:t>
      </w:r>
    </w:p>
    <w:p>
      <w:pPr>
        <w:pStyle w:val="14"/>
        <w:tabs>
          <w:tab w:val="left" w:pos="0"/>
        </w:tabs>
        <w:spacing w:line="360" w:lineRule="exact"/>
        <w:ind w:firstLine="442" w:firstLineChars="200"/>
        <w:rPr>
          <w:rFonts w:hAnsi="宋体" w:cs="宋体"/>
          <w:b/>
          <w:sz w:val="22"/>
        </w:rPr>
      </w:pPr>
      <w:r>
        <w:rPr>
          <w:rFonts w:hint="eastAsia" w:hAnsi="宋体" w:cs="宋体"/>
          <w:b/>
          <w:bCs/>
          <w:sz w:val="22"/>
        </w:rPr>
        <w:t>7.2如果投标人代表拒绝按评审小组要求在“政采云”平台作出在线回复且无其他有效回复方式的，评审小组可以对其作出投标无效处理。</w:t>
      </w:r>
    </w:p>
    <w:p>
      <w:pPr>
        <w:tabs>
          <w:tab w:val="left" w:pos="1365"/>
        </w:tabs>
        <w:spacing w:line="360" w:lineRule="exact"/>
        <w:ind w:firstLine="442" w:firstLineChars="200"/>
        <w:rPr>
          <w:rFonts w:ascii="宋体" w:hAnsi="宋体" w:cs="宋体"/>
          <w:b/>
          <w:sz w:val="22"/>
          <w:u w:val="single"/>
        </w:rPr>
      </w:pPr>
      <w:r>
        <w:rPr>
          <w:rFonts w:hint="eastAsia" w:ascii="宋体" w:hAnsi="宋体" w:cs="宋体"/>
          <w:b/>
          <w:sz w:val="22"/>
          <w:u w:val="single"/>
        </w:rPr>
        <w:t>▲</w:t>
      </w:r>
      <w:r>
        <w:rPr>
          <w:rFonts w:hint="eastAsia" w:ascii="宋体" w:hAnsi="宋体" w:cs="宋体"/>
          <w:sz w:val="22"/>
          <w:u w:val="single"/>
        </w:rPr>
        <w:t>7.3经澄清后，若偏差仍存在，且不可接受，投标人则被认为是“没有实质性响应招标文件要求”，其投标不进入下一步评审。</w:t>
      </w:r>
    </w:p>
    <w:p>
      <w:pPr>
        <w:pStyle w:val="14"/>
        <w:tabs>
          <w:tab w:val="left" w:pos="630"/>
        </w:tabs>
        <w:adjustRightInd/>
        <w:snapToGrid w:val="0"/>
        <w:spacing w:line="360" w:lineRule="exact"/>
        <w:ind w:firstLine="433" w:firstLineChars="196"/>
        <w:textAlignment w:val="auto"/>
        <w:rPr>
          <w:rFonts w:hAnsi="宋体" w:cs="宋体"/>
          <w:b/>
          <w:bCs/>
          <w:sz w:val="22"/>
        </w:rPr>
      </w:pPr>
      <w:r>
        <w:rPr>
          <w:rFonts w:hint="eastAsia" w:hAnsi="宋体" w:cs="宋体"/>
          <w:b/>
          <w:bCs/>
          <w:sz w:val="22"/>
        </w:rPr>
        <w:t>8.评标原则和评标办法</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8.1评审小组成员应当按照客观、公正、审慎的原则，根据招标文件规定的评标程序、评标方法和评标标准进行独立评审。招标文件内容违反国家有关强制性规定的，评审小组应当停止评标并向采购人或者采购代理机构说明情况。</w:t>
      </w:r>
    </w:p>
    <w:p>
      <w:pPr>
        <w:pStyle w:val="27"/>
        <w:spacing w:before="0" w:beforeAutospacing="0" w:after="0" w:afterAutospacing="0" w:line="360" w:lineRule="exact"/>
        <w:ind w:firstLine="440" w:firstLineChars="200"/>
        <w:jc w:val="both"/>
        <w:rPr>
          <w:sz w:val="22"/>
        </w:rPr>
      </w:pPr>
      <w:r>
        <w:rPr>
          <w:rFonts w:hint="eastAsia"/>
          <w:sz w:val="22"/>
        </w:rPr>
        <w:t>8.2评标中因评审小组成员缺席、回避或者健康等特殊原因导致评审小组组成不符合规定的，依法补足后继续评标。被更换的评审小组成员所作出的评标意见无效。</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8.3评审小组成员对需要共同认定的事项存在争议的，应当按照少数服从多数的原则作出结论。持不同意见的评审小组成员应当在评标报告上签署不同意见及理由，否则视为同意评标报告。</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8.4评标办法。本项目评标办法是综合评分法，具体评标内容及评分标准等详见第六部分“评标原则及方法”。</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8.5评标过程中遇到特殊情况，由评审小组遵循公开、公正原则，采取投票方式按照少数服从多数原则决定。</w:t>
      </w:r>
    </w:p>
    <w:p>
      <w:pPr>
        <w:pStyle w:val="14"/>
        <w:adjustRightInd/>
        <w:snapToGrid w:val="0"/>
        <w:spacing w:line="360" w:lineRule="exact"/>
        <w:ind w:firstLine="440" w:firstLineChars="200"/>
        <w:textAlignment w:val="auto"/>
        <w:rPr>
          <w:rFonts w:hAnsi="宋体" w:cs="宋体"/>
          <w:b/>
          <w:bCs/>
          <w:sz w:val="22"/>
        </w:rPr>
      </w:pPr>
      <w:r>
        <w:rPr>
          <w:rFonts w:hint="eastAsia" w:hAnsi="宋体" w:cs="宋体"/>
          <w:sz w:val="22"/>
        </w:rPr>
        <w:t>8.6</w:t>
      </w:r>
      <w:r>
        <w:rPr>
          <w:rFonts w:hint="eastAsia" w:hAnsi="宋体" w:cs="宋体"/>
          <w:b/>
          <w:bCs/>
          <w:sz w:val="22"/>
        </w:rPr>
        <w:t>《中华人民共和国政府采购法》第三十六条在招标采购中，出现下列情形之一的，应予废标：</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（一）符合专业条件的供应商或者对招标文件作实质响应的供应商不足三家的；</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（二）出现影响采购公正的违法、违规行为的；</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（三）投标人的报价均超过了采购预算，采购人不能支付的；</w:t>
      </w:r>
    </w:p>
    <w:p>
      <w:pPr>
        <w:pStyle w:val="14"/>
        <w:adjustRightInd/>
        <w:snapToGrid w:val="0"/>
        <w:spacing w:line="360" w:lineRule="exact"/>
        <w:ind w:firstLine="442" w:firstLineChars="200"/>
        <w:textAlignment w:val="auto"/>
        <w:rPr>
          <w:rFonts w:hAnsi="宋体" w:cs="宋体"/>
          <w:sz w:val="22"/>
        </w:rPr>
      </w:pPr>
      <w:r>
        <w:rPr>
          <w:rFonts w:hint="eastAsia" w:hAnsi="宋体" w:cs="宋体"/>
          <w:b/>
          <w:bCs/>
          <w:sz w:val="22"/>
        </w:rPr>
        <w:t>（四）因重大变故，采购任务取消的。</w:t>
      </w:r>
    </w:p>
    <w:p>
      <w:pPr>
        <w:tabs>
          <w:tab w:val="left" w:pos="1365"/>
        </w:tabs>
        <w:spacing w:line="360" w:lineRule="exact"/>
        <w:ind w:firstLine="440" w:firstLineChars="200"/>
        <w:rPr>
          <w:rFonts w:ascii="宋体" w:hAnsi="宋体" w:cs="宋体"/>
          <w:sz w:val="22"/>
        </w:rPr>
      </w:pPr>
      <w:r>
        <w:rPr>
          <w:rFonts w:hint="eastAsia" w:ascii="宋体" w:hAnsi="宋体" w:cs="宋体"/>
          <w:sz w:val="22"/>
        </w:rPr>
        <w:t>9.确定中标候选人</w:t>
      </w:r>
    </w:p>
    <w:p>
      <w:pPr>
        <w:tabs>
          <w:tab w:val="left" w:pos="1365"/>
        </w:tabs>
        <w:spacing w:line="360" w:lineRule="exact"/>
        <w:ind w:firstLine="440" w:firstLineChars="200"/>
        <w:rPr>
          <w:rFonts w:ascii="宋体" w:hAnsi="宋体" w:cs="宋体"/>
          <w:sz w:val="22"/>
        </w:rPr>
      </w:pPr>
      <w:r>
        <w:rPr>
          <w:rFonts w:hint="eastAsia" w:ascii="宋体" w:hAnsi="宋体" w:cs="宋体"/>
          <w:sz w:val="22"/>
        </w:rPr>
        <w:t>9.1本次招标由评审小组确定中标候选人（招标文件另有规定的除外）。</w:t>
      </w:r>
    </w:p>
    <w:p>
      <w:pPr>
        <w:tabs>
          <w:tab w:val="left" w:pos="1365"/>
        </w:tabs>
        <w:spacing w:line="360" w:lineRule="exact"/>
        <w:ind w:firstLine="440" w:firstLineChars="200"/>
        <w:rPr>
          <w:rFonts w:ascii="宋体" w:hAnsi="宋体" w:cs="宋体"/>
          <w:sz w:val="22"/>
        </w:rPr>
      </w:pPr>
      <w:r>
        <w:rPr>
          <w:rFonts w:hint="eastAsia" w:ascii="宋体" w:hAnsi="宋体" w:cs="宋体"/>
          <w:sz w:val="22"/>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360" w:lineRule="exact"/>
        <w:ind w:firstLine="440" w:firstLineChars="200"/>
        <w:jc w:val="left"/>
        <w:rPr>
          <w:rFonts w:ascii="宋体" w:hAnsi="宋体" w:cs="宋体"/>
          <w:sz w:val="22"/>
        </w:rPr>
      </w:pPr>
      <w:r>
        <w:rPr>
          <w:rFonts w:hint="eastAsia" w:ascii="宋体" w:hAnsi="宋体" w:cs="宋体"/>
          <w:sz w:val="22"/>
        </w:rPr>
        <w:t>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360" w:lineRule="exact"/>
        <w:ind w:firstLine="442" w:firstLineChars="200"/>
        <w:rPr>
          <w:rFonts w:ascii="宋体" w:hAnsi="宋体" w:cs="宋体"/>
          <w:b/>
          <w:bCs/>
          <w:sz w:val="22"/>
        </w:rPr>
      </w:pPr>
      <w:r>
        <w:rPr>
          <w:rFonts w:hint="eastAsia" w:ascii="宋体" w:hAnsi="宋体" w:cs="宋体"/>
          <w:b/>
          <w:bCs/>
          <w:sz w:val="22"/>
        </w:rPr>
        <w:t>9.4采购人根据招标文件、中标人的投标文件、合同等材料及时组织验收，并严把质量关。</w:t>
      </w:r>
    </w:p>
    <w:p>
      <w:pPr>
        <w:tabs>
          <w:tab w:val="left" w:pos="1365"/>
        </w:tabs>
        <w:spacing w:line="360" w:lineRule="exact"/>
        <w:ind w:firstLine="442" w:firstLineChars="200"/>
        <w:rPr>
          <w:rFonts w:ascii="宋体" w:hAnsi="宋体" w:cs="宋体"/>
          <w:b/>
          <w:bCs/>
          <w:sz w:val="22"/>
        </w:rPr>
      </w:pPr>
      <w:r>
        <w:rPr>
          <w:rFonts w:hint="eastAsia" w:ascii="宋体" w:hAnsi="宋体" w:cs="宋体"/>
          <w:b/>
          <w:bCs/>
          <w:sz w:val="22"/>
        </w:rPr>
        <w:t>9.5采购代理机构对决标结果不做任何解释，也不保证最低价中标。</w:t>
      </w:r>
    </w:p>
    <w:p>
      <w:pPr>
        <w:pStyle w:val="14"/>
        <w:snapToGrid w:val="0"/>
        <w:spacing w:line="360" w:lineRule="exact"/>
        <w:ind w:firstLine="433" w:firstLineChars="196"/>
        <w:rPr>
          <w:rFonts w:hAnsi="宋体" w:cs="宋体"/>
          <w:b/>
          <w:bCs/>
          <w:sz w:val="22"/>
        </w:rPr>
      </w:pPr>
      <w:r>
        <w:rPr>
          <w:rFonts w:hint="eastAsia" w:hAnsi="宋体" w:cs="宋体"/>
          <w:b/>
          <w:bCs/>
          <w:sz w:val="22"/>
        </w:rPr>
        <w:t>10.定标</w:t>
      </w:r>
    </w:p>
    <w:p>
      <w:pPr>
        <w:pStyle w:val="14"/>
        <w:snapToGrid w:val="0"/>
        <w:spacing w:line="360" w:lineRule="exact"/>
        <w:ind w:firstLine="433" w:firstLineChars="196"/>
        <w:rPr>
          <w:rFonts w:hAnsi="宋体" w:cs="宋体"/>
          <w:b/>
          <w:bCs/>
          <w:sz w:val="22"/>
        </w:rPr>
      </w:pPr>
      <w:r>
        <w:rPr>
          <w:rFonts w:hint="eastAsia" w:hAnsi="宋体" w:cs="宋体"/>
          <w:b/>
          <w:bCs/>
          <w:sz w:val="22"/>
        </w:rPr>
        <w:t>（一）确定中标人。本项目由采购人确定中标人。</w:t>
      </w:r>
    </w:p>
    <w:p>
      <w:pPr>
        <w:snapToGrid w:val="0"/>
        <w:spacing w:line="360" w:lineRule="exact"/>
        <w:ind w:firstLine="440" w:firstLineChars="200"/>
        <w:rPr>
          <w:rFonts w:ascii="宋体" w:hAnsi="宋体" w:cs="宋体"/>
          <w:sz w:val="22"/>
        </w:rPr>
      </w:pPr>
      <w:r>
        <w:rPr>
          <w:rFonts w:hint="eastAsia" w:ascii="宋体" w:hAnsi="宋体" w:cs="宋体"/>
          <w:sz w:val="22"/>
        </w:rPr>
        <w:t>10.1.采购代理机构自评审结束之日起2个工作日内将评审报告送交采购人。采购人收到评审报告之日起5个工作日内在评审报告推荐的中标候选人中按照排序由高到低的原则确定中标人，也可以书面授权评审小组直接确定中标人。采购人逾期未确定中标人且不提出异议的，视为确定评审报告提出的排序第一的投标人为中标人。</w:t>
      </w:r>
      <w:r>
        <w:rPr>
          <w:rFonts w:hint="eastAsia" w:ascii="宋体" w:hAnsi="宋体" w:cs="宋体"/>
          <w:spacing w:val="-20"/>
          <w:kern w:val="0"/>
          <w:sz w:val="22"/>
        </w:rPr>
        <w:t>在采购结果确认环节，中标（成交）候选人撤销投标（响应）文件不能成为采购人不确认采购结果的正当理由。</w:t>
      </w:r>
    </w:p>
    <w:p>
      <w:pPr>
        <w:snapToGrid w:val="0"/>
        <w:spacing w:line="360" w:lineRule="exact"/>
        <w:ind w:firstLine="440" w:firstLineChars="200"/>
        <w:rPr>
          <w:rFonts w:ascii="宋体" w:hAnsi="宋体" w:cs="宋体"/>
          <w:sz w:val="22"/>
        </w:rPr>
      </w:pPr>
      <w:r>
        <w:rPr>
          <w:rFonts w:hint="eastAsia" w:ascii="宋体" w:hAnsi="宋体" w:cs="宋体"/>
          <w:sz w:val="22"/>
        </w:rPr>
        <w:t>10.2.采购代理机构自中标人确定之日起2个工作日内，在省级以上财政部门指定的政府采购信息发布媒体上公告中标结果，同时向中标人发出中标通知书。</w:t>
      </w:r>
    </w:p>
    <w:p>
      <w:pPr>
        <w:spacing w:line="400" w:lineRule="exact"/>
        <w:jc w:val="center"/>
        <w:outlineLvl w:val="0"/>
        <w:rPr>
          <w:rFonts w:ascii="宋体" w:hAnsi="宋体" w:cs="宋体"/>
          <w:b/>
          <w:sz w:val="26"/>
        </w:rPr>
      </w:pPr>
    </w:p>
    <w:p>
      <w:pPr>
        <w:spacing w:line="400" w:lineRule="exact"/>
        <w:jc w:val="center"/>
        <w:outlineLvl w:val="0"/>
        <w:rPr>
          <w:rFonts w:ascii="宋体" w:hAnsi="宋体" w:cs="宋体"/>
          <w:b/>
          <w:sz w:val="26"/>
        </w:rPr>
      </w:pPr>
      <w:r>
        <w:rPr>
          <w:rFonts w:hint="eastAsia" w:ascii="宋体" w:hAnsi="宋体" w:cs="宋体"/>
          <w:b/>
          <w:sz w:val="26"/>
        </w:rPr>
        <w:t>六、 授予合同</w:t>
      </w:r>
    </w:p>
    <w:p>
      <w:pPr>
        <w:spacing w:line="360" w:lineRule="exact"/>
        <w:ind w:firstLine="464" w:firstLineChars="200"/>
        <w:rPr>
          <w:rFonts w:ascii="宋体" w:hAnsi="宋体" w:cs="宋体"/>
          <w:spacing w:val="6"/>
          <w:sz w:val="22"/>
        </w:rPr>
      </w:pPr>
      <w:r>
        <w:rPr>
          <w:rFonts w:hint="eastAsia" w:ascii="宋体" w:hAnsi="宋体" w:cs="宋体"/>
          <w:spacing w:val="6"/>
          <w:sz w:val="22"/>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exact"/>
        <w:ind w:firstLine="464" w:firstLineChars="200"/>
        <w:rPr>
          <w:rFonts w:ascii="宋体" w:hAnsi="宋体" w:cs="宋体"/>
          <w:spacing w:val="6"/>
          <w:sz w:val="22"/>
        </w:rPr>
      </w:pPr>
      <w:r>
        <w:rPr>
          <w:rFonts w:hint="eastAsia" w:ascii="宋体" w:hAnsi="宋体" w:cs="宋体"/>
          <w:spacing w:val="6"/>
          <w:sz w:val="22"/>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360" w:lineRule="exact"/>
        <w:jc w:val="center"/>
        <w:rPr>
          <w:rFonts w:ascii="宋体" w:hAnsi="宋体" w:cs="宋体"/>
          <w:b/>
          <w:sz w:val="26"/>
        </w:rPr>
      </w:pPr>
    </w:p>
    <w:p>
      <w:pPr>
        <w:spacing w:line="360" w:lineRule="exact"/>
        <w:jc w:val="center"/>
        <w:rPr>
          <w:rFonts w:ascii="宋体" w:hAnsi="宋体" w:cs="宋体"/>
          <w:b/>
          <w:sz w:val="28"/>
          <w:szCs w:val="28"/>
        </w:rPr>
      </w:pPr>
      <w:r>
        <w:rPr>
          <w:rFonts w:hint="eastAsia" w:ascii="宋体" w:hAnsi="宋体" w:cs="宋体"/>
          <w:b/>
          <w:sz w:val="26"/>
        </w:rPr>
        <w:t xml:space="preserve">七、 </w:t>
      </w:r>
      <w:r>
        <w:rPr>
          <w:rFonts w:hint="eastAsia" w:ascii="宋体" w:hAnsi="宋体" w:cs="宋体"/>
          <w:b/>
          <w:sz w:val="28"/>
          <w:szCs w:val="28"/>
        </w:rPr>
        <w:t>可中止电子交易活动的情形</w:t>
      </w:r>
    </w:p>
    <w:p>
      <w:pPr>
        <w:spacing w:line="360" w:lineRule="exact"/>
        <w:ind w:firstLine="440" w:firstLineChars="200"/>
        <w:rPr>
          <w:rFonts w:ascii="宋体" w:hAnsi="宋体" w:cs="宋体"/>
          <w:sz w:val="22"/>
          <w:lang w:val="zh-CN"/>
        </w:rPr>
      </w:pPr>
      <w:r>
        <w:rPr>
          <w:rFonts w:hint="eastAsia" w:ascii="宋体" w:hAnsi="宋体" w:cs="宋体"/>
          <w:sz w:val="22"/>
        </w:rPr>
        <w:t>1.</w:t>
      </w:r>
      <w:r>
        <w:rPr>
          <w:rFonts w:hint="eastAsia" w:ascii="宋体" w:hAnsi="宋体" w:cs="宋体"/>
          <w:sz w:val="22"/>
          <w:lang w:val="zh-CN"/>
        </w:rPr>
        <w:t>采购过程中出现以下情形，导致电子交易平台无法正常运行，或者无法保证电子交易的公平、公正和安全时，采购组织机构可中止电子交易活动：</w:t>
      </w:r>
    </w:p>
    <w:p>
      <w:pPr>
        <w:spacing w:line="360" w:lineRule="exact"/>
        <w:ind w:firstLine="440" w:firstLineChars="200"/>
        <w:rPr>
          <w:rFonts w:ascii="宋体" w:hAnsi="宋体" w:cs="宋体"/>
          <w:sz w:val="22"/>
          <w:lang w:val="zh-CN"/>
        </w:rPr>
      </w:pPr>
      <w:r>
        <w:rPr>
          <w:rFonts w:hint="eastAsia" w:ascii="宋体" w:hAnsi="宋体" w:cs="宋体"/>
          <w:sz w:val="22"/>
          <w:lang w:val="zh-CN"/>
        </w:rPr>
        <w:t>（</w:t>
      </w:r>
      <w:r>
        <w:rPr>
          <w:rFonts w:hint="eastAsia" w:ascii="宋体" w:hAnsi="宋体" w:cs="宋体"/>
          <w:sz w:val="22"/>
          <w:lang w:val="en-US" w:eastAsia="zh-CN"/>
        </w:rPr>
        <w:t>1</w:t>
      </w:r>
      <w:r>
        <w:rPr>
          <w:rFonts w:hint="eastAsia" w:ascii="宋体" w:hAnsi="宋体" w:cs="宋体"/>
          <w:sz w:val="22"/>
          <w:lang w:val="zh-CN"/>
        </w:rPr>
        <w:t>）电子交易平台发生故障而无法登录访问的； </w:t>
      </w:r>
    </w:p>
    <w:p>
      <w:pPr>
        <w:spacing w:line="360" w:lineRule="exact"/>
        <w:ind w:firstLine="440" w:firstLineChars="200"/>
        <w:rPr>
          <w:rFonts w:ascii="宋体" w:hAnsi="宋体" w:cs="宋体"/>
          <w:sz w:val="22"/>
          <w:lang w:val="zh-CN"/>
        </w:rPr>
      </w:pPr>
      <w:r>
        <w:rPr>
          <w:rFonts w:hint="eastAsia" w:ascii="宋体" w:hAnsi="宋体" w:cs="宋体"/>
          <w:sz w:val="22"/>
          <w:lang w:val="zh-CN"/>
        </w:rPr>
        <w:t>（</w:t>
      </w:r>
      <w:r>
        <w:rPr>
          <w:rFonts w:hint="eastAsia" w:ascii="宋体" w:hAnsi="宋体" w:cs="宋体"/>
          <w:sz w:val="22"/>
          <w:lang w:val="en-US" w:eastAsia="zh-CN"/>
        </w:rPr>
        <w:t>2</w:t>
      </w:r>
      <w:r>
        <w:rPr>
          <w:rFonts w:hint="eastAsia" w:ascii="宋体" w:hAnsi="宋体" w:cs="宋体"/>
          <w:sz w:val="22"/>
          <w:lang w:val="zh-CN"/>
        </w:rPr>
        <w:t>）电子交易平台应用或数据库出现错误，不能进行正常操作的；</w:t>
      </w:r>
    </w:p>
    <w:p>
      <w:pPr>
        <w:spacing w:line="360" w:lineRule="exact"/>
        <w:ind w:firstLine="440" w:firstLineChars="200"/>
        <w:rPr>
          <w:rFonts w:ascii="宋体" w:hAnsi="宋体" w:cs="宋体"/>
          <w:sz w:val="22"/>
          <w:lang w:val="zh-CN"/>
        </w:rPr>
      </w:pPr>
      <w:r>
        <w:rPr>
          <w:rFonts w:hint="eastAsia" w:ascii="宋体" w:hAnsi="宋体" w:cs="宋体"/>
          <w:sz w:val="22"/>
          <w:lang w:val="zh-CN"/>
        </w:rPr>
        <w:t>（</w:t>
      </w:r>
      <w:r>
        <w:rPr>
          <w:rFonts w:hint="eastAsia" w:ascii="宋体" w:hAnsi="宋体" w:cs="宋体"/>
          <w:sz w:val="22"/>
          <w:lang w:val="en-US" w:eastAsia="zh-CN"/>
        </w:rPr>
        <w:t>3</w:t>
      </w:r>
      <w:r>
        <w:rPr>
          <w:rFonts w:hint="eastAsia" w:ascii="宋体" w:hAnsi="宋体" w:cs="宋体"/>
          <w:sz w:val="22"/>
          <w:lang w:val="zh-CN"/>
        </w:rPr>
        <w:t>）电子交易平台发现严重安全漏洞，有潜在泄密危险的；</w:t>
      </w:r>
    </w:p>
    <w:p>
      <w:pPr>
        <w:spacing w:line="360" w:lineRule="exact"/>
        <w:ind w:firstLine="440" w:firstLineChars="200"/>
        <w:rPr>
          <w:rFonts w:ascii="宋体" w:hAnsi="宋体" w:cs="宋体"/>
          <w:sz w:val="22"/>
          <w:lang w:val="zh-CN"/>
        </w:rPr>
      </w:pPr>
      <w:r>
        <w:rPr>
          <w:rFonts w:hint="eastAsia" w:ascii="宋体" w:hAnsi="宋体" w:cs="宋体"/>
          <w:sz w:val="22"/>
          <w:lang w:val="zh-CN"/>
        </w:rPr>
        <w:t>（</w:t>
      </w:r>
      <w:r>
        <w:rPr>
          <w:rFonts w:hint="eastAsia" w:ascii="宋体" w:hAnsi="宋体" w:cs="宋体"/>
          <w:sz w:val="22"/>
          <w:lang w:val="en-US" w:eastAsia="zh-CN"/>
        </w:rPr>
        <w:t>4</w:t>
      </w:r>
      <w:r>
        <w:rPr>
          <w:rFonts w:hint="eastAsia" w:ascii="宋体" w:hAnsi="宋体" w:cs="宋体"/>
          <w:sz w:val="22"/>
          <w:lang w:val="zh-CN"/>
        </w:rPr>
        <w:t>）病毒发作导致不能进行正常操作的； </w:t>
      </w:r>
    </w:p>
    <w:p>
      <w:pPr>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5</w:t>
      </w:r>
      <w:r>
        <w:rPr>
          <w:rFonts w:hint="eastAsia" w:ascii="宋体" w:hAnsi="宋体" w:cs="宋体"/>
          <w:sz w:val="22"/>
        </w:rPr>
        <w:t>）其他无法保证电子交易的公平、公正和安全的情况。</w:t>
      </w:r>
    </w:p>
    <w:p>
      <w:pPr>
        <w:spacing w:line="360" w:lineRule="exact"/>
        <w:ind w:firstLine="440" w:firstLineChars="200"/>
        <w:jc w:val="left"/>
        <w:rPr>
          <w:rFonts w:ascii="宋体" w:hAnsi="宋体" w:cs="宋体"/>
          <w:b/>
          <w:bCs/>
          <w:szCs w:val="21"/>
        </w:rPr>
      </w:pPr>
      <w:r>
        <w:rPr>
          <w:rFonts w:hint="eastAsia" w:ascii="宋体" w:hAnsi="宋体" w:cs="宋体"/>
          <w:sz w:val="22"/>
        </w:rPr>
        <w:t>出现前款规定情形，不影响采购公平、公正性的，采购代理机构可以待上述情形消除后继续组织电子交易活动，也可以决定某些环节以纸质形式进行；影响或可能影响采购公平、公正性的，重新采购。</w:t>
      </w:r>
      <w:r>
        <w:rPr>
          <w:rFonts w:hint="eastAsia" w:ascii="宋体" w:hAnsi="宋体" w:cs="宋体"/>
          <w:b/>
          <w:sz w:val="22"/>
        </w:rPr>
        <w:br w:type="page"/>
      </w:r>
      <w:r>
        <w:rPr>
          <w:rFonts w:hint="eastAsia" w:ascii="宋体" w:hAnsi="宋体" w:cs="宋体"/>
          <w:b/>
          <w:sz w:val="22"/>
        </w:rPr>
        <w:t xml:space="preserve">                    </w:t>
      </w:r>
      <w:r>
        <w:rPr>
          <w:rFonts w:hint="eastAsia" w:ascii="宋体" w:hAnsi="宋体" w:cs="宋体"/>
          <w:b/>
          <w:sz w:val="32"/>
        </w:rPr>
        <w:t xml:space="preserve">第三部分   </w:t>
      </w:r>
      <w:r>
        <w:rPr>
          <w:rFonts w:hint="eastAsia" w:ascii="宋体" w:hAnsi="宋体" w:cs="宋体"/>
          <w:b/>
          <w:bCs/>
          <w:sz w:val="32"/>
          <w:szCs w:val="32"/>
        </w:rPr>
        <w:t>拟签订的合同文本</w:t>
      </w:r>
    </w:p>
    <w:p>
      <w:pPr>
        <w:spacing w:line="350" w:lineRule="exact"/>
        <w:jc w:val="center"/>
        <w:rPr>
          <w:rFonts w:ascii="宋体" w:hAnsi="宋体" w:cs="宋体"/>
          <w:b/>
          <w:bCs/>
          <w:sz w:val="22"/>
        </w:rPr>
      </w:pPr>
      <w:r>
        <w:rPr>
          <w:rFonts w:hint="eastAsia" w:ascii="宋体" w:hAnsi="宋体" w:cs="宋体"/>
          <w:sz w:val="22"/>
        </w:rPr>
        <w:t>（本合同为样稿，最终稿由甲乙双方协商后确定）</w:t>
      </w:r>
    </w:p>
    <w:p>
      <w:pPr>
        <w:spacing w:line="350" w:lineRule="exact"/>
        <w:ind w:firstLine="437" w:firstLineChars="198"/>
        <w:rPr>
          <w:rFonts w:ascii="宋体" w:hAnsi="宋体" w:cs="宋体"/>
          <w:b/>
          <w:bCs/>
          <w:sz w:val="22"/>
        </w:rPr>
      </w:pPr>
      <w:r>
        <w:rPr>
          <w:rFonts w:hint="eastAsia" w:ascii="宋体" w:hAnsi="宋体" w:cs="宋体"/>
          <w:b/>
          <w:bCs/>
          <w:sz w:val="22"/>
        </w:rPr>
        <w:t>特别提示：以下为温州医科大学的合同范本，仅供参考，不宜照搬。合同条款的具体内容应严格按照招标文件、投标文件、采购结果及中标人的承诺来拟订。</w:t>
      </w:r>
    </w:p>
    <w:p>
      <w:pPr>
        <w:pStyle w:val="14"/>
        <w:snapToGrid w:val="0"/>
        <w:spacing w:line="350" w:lineRule="exact"/>
        <w:textAlignment w:val="auto"/>
        <w:rPr>
          <w:rFonts w:hAnsi="宋体" w:cs="宋体"/>
          <w:sz w:val="22"/>
          <w:u w:val="single"/>
        </w:rPr>
      </w:pPr>
      <w:r>
        <w:rPr>
          <w:rFonts w:hint="eastAsia" w:hAnsi="宋体" w:cs="宋体"/>
          <w:sz w:val="22"/>
        </w:rPr>
        <w:t>采购编号：</w:t>
      </w:r>
      <w:r>
        <w:rPr>
          <w:rFonts w:hint="eastAsia" w:hAnsi="宋体" w:cs="宋体"/>
          <w:sz w:val="22"/>
          <w:u w:val="single"/>
        </w:rPr>
        <w:t xml:space="preserve">            </w:t>
      </w:r>
    </w:p>
    <w:p>
      <w:pPr>
        <w:pStyle w:val="14"/>
        <w:snapToGrid w:val="0"/>
        <w:spacing w:line="350" w:lineRule="exact"/>
        <w:textAlignment w:val="auto"/>
        <w:rPr>
          <w:rFonts w:hAnsi="宋体" w:cs="宋体"/>
          <w:sz w:val="22"/>
          <w:u w:val="single"/>
        </w:rPr>
      </w:pPr>
      <w:r>
        <w:rPr>
          <w:rFonts w:hint="eastAsia" w:hAnsi="宋体" w:cs="宋体"/>
          <w:sz w:val="22"/>
        </w:rPr>
        <w:t>甲方：</w:t>
      </w:r>
      <w:r>
        <w:rPr>
          <w:rFonts w:hint="eastAsia" w:hAnsi="宋体" w:cs="宋体"/>
          <w:sz w:val="22"/>
          <w:u w:val="single"/>
        </w:rPr>
        <w:t xml:space="preserve">温州医科大学 </w:t>
      </w:r>
      <w:r>
        <w:rPr>
          <w:rFonts w:hint="eastAsia" w:hAnsi="宋体" w:cs="宋体"/>
          <w:sz w:val="22"/>
        </w:rPr>
        <w:t xml:space="preserve">                 乙方：</w:t>
      </w:r>
      <w:r>
        <w:rPr>
          <w:rFonts w:hint="eastAsia" w:hAnsi="宋体" w:cs="宋体"/>
          <w:sz w:val="22"/>
          <w:u w:val="single"/>
        </w:rPr>
        <w:t xml:space="preserve">                 </w:t>
      </w:r>
    </w:p>
    <w:p>
      <w:pPr>
        <w:spacing w:line="350" w:lineRule="exact"/>
        <w:ind w:firstLine="440" w:firstLineChars="200"/>
        <w:rPr>
          <w:rFonts w:ascii="宋体" w:hAnsi="宋体" w:cs="宋体"/>
          <w:sz w:val="22"/>
        </w:rPr>
      </w:pPr>
      <w:r>
        <w:rPr>
          <w:rFonts w:hint="eastAsia" w:ascii="宋体" w:hAnsi="宋体" w:cs="宋体"/>
          <w:sz w:val="22"/>
          <w:u w:val="single"/>
          <w:lang w:eastAsia="zh-CN"/>
        </w:rPr>
        <w:t>2024</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日在温州医科大学的</w:t>
      </w:r>
      <w:r>
        <w:rPr>
          <w:rFonts w:hint="eastAsia" w:ascii="宋体" w:hAnsi="宋体" w:cs="宋体"/>
          <w:sz w:val="22"/>
          <w:u w:val="single"/>
        </w:rPr>
        <w:t xml:space="preserve">        </w:t>
      </w:r>
      <w:r>
        <w:rPr>
          <w:rFonts w:hint="eastAsia" w:ascii="宋体" w:hAnsi="宋体" w:cs="宋体"/>
          <w:sz w:val="22"/>
        </w:rPr>
        <w:t>项目委托代理招标采购中，甲方接受乙方对本次项目的投标，甲乙双方根据《中华人民共和国民法典》等法规和本合同的招标文件、投标文件及其投标中的承诺，经双方协商，同意签订本合同，共同遵守。</w:t>
      </w:r>
    </w:p>
    <w:p>
      <w:pPr>
        <w:pStyle w:val="14"/>
        <w:spacing w:line="350" w:lineRule="exact"/>
        <w:textAlignment w:val="auto"/>
        <w:rPr>
          <w:rFonts w:hAnsi="宋体" w:cs="宋体"/>
          <w:sz w:val="22"/>
        </w:rPr>
      </w:pPr>
      <w:r>
        <w:rPr>
          <w:rFonts w:hint="eastAsia" w:hAnsi="宋体" w:cs="宋体"/>
          <w:b/>
          <w:snapToGrid w:val="0"/>
          <w:kern w:val="0"/>
          <w:sz w:val="22"/>
        </w:rPr>
        <w:t>一、货物内容</w:t>
      </w:r>
      <w:r>
        <w:rPr>
          <w:rFonts w:hint="eastAsia" w:hAnsi="宋体" w:cs="宋体"/>
          <w:b/>
          <w:sz w:val="22"/>
        </w:rPr>
        <w:t xml:space="preserve">及合同价格                                        </w:t>
      </w:r>
      <w:r>
        <w:rPr>
          <w:rFonts w:hint="eastAsia" w:hAnsi="宋体" w:cs="宋体"/>
          <w:sz w:val="22"/>
        </w:rPr>
        <w:t xml:space="preserve">金额单位：人民币元 </w:t>
      </w:r>
    </w:p>
    <w:tbl>
      <w:tblPr>
        <w:tblStyle w:val="30"/>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416"/>
        <w:gridCol w:w="1634"/>
        <w:gridCol w:w="1066"/>
        <w:gridCol w:w="1747"/>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2057" w:type="dxa"/>
            <w:vAlign w:val="center"/>
          </w:tcPr>
          <w:p>
            <w:pPr>
              <w:tabs>
                <w:tab w:val="left" w:pos="180"/>
              </w:tabs>
              <w:spacing w:line="350" w:lineRule="exact"/>
              <w:jc w:val="center"/>
              <w:rPr>
                <w:rFonts w:ascii="宋体" w:hAnsi="宋体" w:cs="宋体"/>
                <w:sz w:val="22"/>
              </w:rPr>
            </w:pPr>
            <w:r>
              <w:rPr>
                <w:rFonts w:hint="eastAsia" w:ascii="宋体" w:hAnsi="宋体" w:cs="宋体"/>
                <w:sz w:val="22"/>
              </w:rPr>
              <w:t>项  目</w:t>
            </w:r>
          </w:p>
        </w:tc>
        <w:tc>
          <w:tcPr>
            <w:tcW w:w="1416" w:type="dxa"/>
            <w:vAlign w:val="center"/>
          </w:tcPr>
          <w:p>
            <w:pPr>
              <w:tabs>
                <w:tab w:val="left" w:pos="180"/>
              </w:tabs>
              <w:spacing w:line="350" w:lineRule="exact"/>
              <w:jc w:val="center"/>
              <w:rPr>
                <w:rFonts w:ascii="宋体" w:hAnsi="宋体" w:cs="宋体"/>
                <w:sz w:val="22"/>
              </w:rPr>
            </w:pPr>
            <w:r>
              <w:rPr>
                <w:rFonts w:hint="eastAsia" w:ascii="宋体" w:hAnsi="宋体" w:cs="宋体"/>
                <w:sz w:val="22"/>
              </w:rPr>
              <w:t>品名型号</w:t>
            </w:r>
          </w:p>
        </w:tc>
        <w:tc>
          <w:tcPr>
            <w:tcW w:w="1634" w:type="dxa"/>
            <w:vAlign w:val="center"/>
          </w:tcPr>
          <w:p>
            <w:pPr>
              <w:tabs>
                <w:tab w:val="left" w:pos="180"/>
              </w:tabs>
              <w:spacing w:line="350" w:lineRule="exact"/>
              <w:jc w:val="center"/>
              <w:rPr>
                <w:rFonts w:ascii="宋体" w:hAnsi="宋体" w:cs="宋体"/>
                <w:sz w:val="22"/>
              </w:rPr>
            </w:pPr>
            <w:r>
              <w:rPr>
                <w:rFonts w:hint="eastAsia" w:ascii="宋体" w:hAnsi="宋体" w:cs="宋体"/>
                <w:sz w:val="22"/>
              </w:rPr>
              <w:t>规格及指标</w:t>
            </w:r>
          </w:p>
        </w:tc>
        <w:tc>
          <w:tcPr>
            <w:tcW w:w="1066" w:type="dxa"/>
            <w:vAlign w:val="center"/>
          </w:tcPr>
          <w:p>
            <w:pPr>
              <w:tabs>
                <w:tab w:val="left" w:pos="180"/>
              </w:tabs>
              <w:spacing w:line="350" w:lineRule="exact"/>
              <w:jc w:val="center"/>
              <w:rPr>
                <w:rFonts w:ascii="宋体" w:hAnsi="宋体" w:cs="宋体"/>
                <w:sz w:val="22"/>
              </w:rPr>
            </w:pPr>
            <w:r>
              <w:rPr>
                <w:rFonts w:hint="eastAsia" w:ascii="宋体" w:hAnsi="宋体" w:cs="宋体"/>
                <w:sz w:val="22"/>
              </w:rPr>
              <w:t>数量</w:t>
            </w:r>
          </w:p>
        </w:tc>
        <w:tc>
          <w:tcPr>
            <w:tcW w:w="1747" w:type="dxa"/>
            <w:vAlign w:val="center"/>
          </w:tcPr>
          <w:p>
            <w:pPr>
              <w:tabs>
                <w:tab w:val="left" w:pos="180"/>
              </w:tabs>
              <w:spacing w:line="350" w:lineRule="exact"/>
              <w:jc w:val="center"/>
              <w:rPr>
                <w:rFonts w:ascii="宋体" w:hAnsi="宋体" w:cs="宋体"/>
                <w:sz w:val="22"/>
              </w:rPr>
            </w:pPr>
            <w:r>
              <w:rPr>
                <w:rFonts w:hint="eastAsia" w:ascii="宋体" w:hAnsi="宋体" w:cs="宋体"/>
                <w:sz w:val="22"/>
              </w:rPr>
              <w:t>单价</w:t>
            </w:r>
          </w:p>
        </w:tc>
        <w:tc>
          <w:tcPr>
            <w:tcW w:w="1703" w:type="dxa"/>
            <w:vAlign w:val="center"/>
          </w:tcPr>
          <w:p>
            <w:pPr>
              <w:tabs>
                <w:tab w:val="left" w:pos="180"/>
              </w:tabs>
              <w:spacing w:line="350" w:lineRule="exact"/>
              <w:jc w:val="center"/>
              <w:rPr>
                <w:rFonts w:ascii="宋体" w:hAnsi="宋体" w:cs="宋体"/>
                <w:sz w:val="22"/>
              </w:rPr>
            </w:pPr>
            <w:r>
              <w:rPr>
                <w:rFonts w:hint="eastAsia" w:ascii="宋体" w:hAnsi="宋体" w:cs="宋体"/>
                <w:sz w:val="2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2057" w:type="dxa"/>
            <w:vAlign w:val="center"/>
          </w:tcPr>
          <w:p>
            <w:pPr>
              <w:tabs>
                <w:tab w:val="left" w:pos="180"/>
              </w:tabs>
              <w:spacing w:line="350" w:lineRule="exact"/>
              <w:jc w:val="center"/>
              <w:rPr>
                <w:rFonts w:ascii="宋体" w:hAnsi="宋体" w:cs="宋体"/>
                <w:sz w:val="22"/>
              </w:rPr>
            </w:pPr>
          </w:p>
        </w:tc>
        <w:tc>
          <w:tcPr>
            <w:tcW w:w="3050" w:type="dxa"/>
            <w:gridSpan w:val="2"/>
            <w:vAlign w:val="center"/>
          </w:tcPr>
          <w:p>
            <w:pPr>
              <w:tabs>
                <w:tab w:val="left" w:pos="180"/>
              </w:tabs>
              <w:spacing w:line="350" w:lineRule="exact"/>
              <w:jc w:val="center"/>
              <w:rPr>
                <w:rFonts w:ascii="宋体" w:hAnsi="宋体" w:cs="宋体"/>
                <w:sz w:val="22"/>
              </w:rPr>
            </w:pPr>
          </w:p>
        </w:tc>
        <w:tc>
          <w:tcPr>
            <w:tcW w:w="1066" w:type="dxa"/>
            <w:vAlign w:val="center"/>
          </w:tcPr>
          <w:p>
            <w:pPr>
              <w:tabs>
                <w:tab w:val="left" w:pos="180"/>
              </w:tabs>
              <w:spacing w:line="350" w:lineRule="exact"/>
              <w:jc w:val="center"/>
              <w:rPr>
                <w:rFonts w:ascii="宋体" w:hAnsi="宋体" w:cs="宋体"/>
                <w:sz w:val="22"/>
              </w:rPr>
            </w:pPr>
          </w:p>
        </w:tc>
        <w:tc>
          <w:tcPr>
            <w:tcW w:w="1747" w:type="dxa"/>
            <w:vAlign w:val="center"/>
          </w:tcPr>
          <w:p>
            <w:pPr>
              <w:tabs>
                <w:tab w:val="left" w:pos="180"/>
              </w:tabs>
              <w:spacing w:line="350" w:lineRule="exact"/>
              <w:jc w:val="center"/>
              <w:rPr>
                <w:rFonts w:ascii="宋体" w:hAnsi="宋体" w:cs="宋体"/>
                <w:sz w:val="22"/>
              </w:rPr>
            </w:pPr>
          </w:p>
        </w:tc>
        <w:tc>
          <w:tcPr>
            <w:tcW w:w="1703" w:type="dxa"/>
            <w:tcBorders>
              <w:bottom w:val="single" w:color="auto" w:sz="4" w:space="0"/>
            </w:tcBorders>
            <w:vAlign w:val="center"/>
          </w:tcPr>
          <w:p>
            <w:pPr>
              <w:tabs>
                <w:tab w:val="left" w:pos="180"/>
              </w:tabs>
              <w:spacing w:line="35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9623" w:type="dxa"/>
            <w:gridSpan w:val="6"/>
            <w:vAlign w:val="center"/>
          </w:tcPr>
          <w:p>
            <w:pPr>
              <w:tabs>
                <w:tab w:val="left" w:pos="180"/>
              </w:tabs>
              <w:spacing w:line="350" w:lineRule="exact"/>
              <w:jc w:val="left"/>
              <w:rPr>
                <w:rFonts w:ascii="宋体" w:hAnsi="宋体" w:cs="宋体"/>
                <w:sz w:val="22"/>
              </w:rPr>
            </w:pPr>
            <w:r>
              <w:rPr>
                <w:rFonts w:hint="eastAsia" w:ascii="宋体" w:hAnsi="宋体" w:cs="宋体"/>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9623" w:type="dxa"/>
            <w:gridSpan w:val="6"/>
            <w:vAlign w:val="center"/>
          </w:tcPr>
          <w:p>
            <w:pPr>
              <w:tabs>
                <w:tab w:val="left" w:pos="180"/>
              </w:tabs>
              <w:spacing w:line="350" w:lineRule="exact"/>
              <w:rPr>
                <w:rFonts w:ascii="宋体" w:hAnsi="宋体" w:cs="宋体"/>
                <w:sz w:val="22"/>
              </w:rPr>
            </w:pPr>
            <w:r>
              <w:rPr>
                <w:rFonts w:hint="eastAsia" w:ascii="宋体" w:hAnsi="宋体" w:cs="宋体"/>
                <w:sz w:val="22"/>
              </w:rPr>
              <w:t>合同总价（大写）：</w:t>
            </w:r>
          </w:p>
        </w:tc>
      </w:tr>
    </w:tbl>
    <w:p>
      <w:pPr>
        <w:pStyle w:val="3"/>
        <w:tabs>
          <w:tab w:val="left" w:pos="180"/>
        </w:tabs>
        <w:snapToGrid w:val="0"/>
        <w:spacing w:line="350" w:lineRule="exact"/>
        <w:ind w:left="440" w:hanging="440"/>
        <w:rPr>
          <w:rFonts w:ascii="宋体" w:hAnsi="宋体" w:cs="宋体"/>
          <w:sz w:val="22"/>
        </w:rPr>
      </w:pPr>
      <w:r>
        <w:rPr>
          <w:rFonts w:hint="eastAsia" w:ascii="宋体" w:hAnsi="宋体" w:cs="宋体"/>
          <w:sz w:val="22"/>
        </w:rPr>
        <w:t>注：1.货物型号、数量、配置要求等详见附件清单；</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2.“合同总价”是指根据本合同规定，乙方在正确地完全履行合同义务后甲方应支付给乙方的价款（工地价）。即：货物的货款、税金、包装、运输、保险、装卸、检验、安装、调试、验收、技术服务、软件升级、售后服务、质保期保障、材料等全部费用，实行固定费用总包干。</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二、技术资料</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1.乙方应按招标文件规定的时间向甲方提供使用货物的有关技术资料。</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2.没有甲方事先书面同意，乙方不得将由甲方提供的有关合同或任何合同条文、规格、计划、图纸、样品或资料提供给与履行本合同无关的任何其他人。即使向履行本合同有关的人员提供，也应注意做好保密工作并在限于履行合同的必需范围内使用。</w:t>
      </w:r>
    </w:p>
    <w:p>
      <w:pPr>
        <w:spacing w:line="350" w:lineRule="exact"/>
        <w:ind w:firstLine="330" w:firstLineChars="150"/>
      </w:pPr>
      <w:r>
        <w:rPr>
          <w:rFonts w:ascii="宋体" w:hAnsi="宋体" w:cs="宋体"/>
          <w:sz w:val="22"/>
        </w:rPr>
        <w:t xml:space="preserve"> 3.</w:t>
      </w:r>
      <w:r>
        <w:rPr>
          <w:rFonts w:hint="eastAsia" w:ascii="宋体" w:hAnsi="宋体" w:cs="宋体"/>
          <w:kern w:val="0"/>
          <w:sz w:val="22"/>
          <w:lang w:bidi="ar"/>
        </w:rPr>
        <w:t>乙方交付的货物产自境外的，在办理进口手续时，乙方应提供海关等政府监管部门规定的证书、技术资料等资料。因乙方原因不能提供相关材料的，由乙方承担可能由此造成的全部责任和费用。</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三、知识产权</w:t>
      </w:r>
    </w:p>
    <w:p>
      <w:pPr>
        <w:snapToGrid w:val="0"/>
        <w:spacing w:line="350" w:lineRule="exact"/>
        <w:ind w:firstLine="440" w:firstLineChars="200"/>
        <w:rPr>
          <w:rFonts w:ascii="宋体" w:hAnsi="宋体" w:cs="宋体"/>
          <w:sz w:val="22"/>
        </w:rPr>
      </w:pPr>
      <w:r>
        <w:rPr>
          <w:rFonts w:hint="eastAsia" w:ascii="宋体" w:hAnsi="宋体" w:cs="宋体"/>
          <w:sz w:val="22"/>
        </w:rPr>
        <w:t>乙方应保证甲方在使用、接受本合同货物和服务或其任何一部分时均不会侵犯任何第三方的专利权、版权、商标权和工业设计权等知识产权。一旦出现侵权，由乙方承担可能由此造成的全部责任和费用。</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四、产权担保</w:t>
      </w:r>
    </w:p>
    <w:p>
      <w:pPr>
        <w:pStyle w:val="3"/>
        <w:tabs>
          <w:tab w:val="left" w:pos="180"/>
        </w:tabs>
        <w:snapToGrid w:val="0"/>
        <w:spacing w:line="350" w:lineRule="exact"/>
        <w:ind w:left="437" w:leftChars="208" w:firstLine="0" w:firstLineChars="0"/>
        <w:rPr>
          <w:rFonts w:ascii="宋体" w:hAnsi="宋体" w:cs="宋体"/>
          <w:sz w:val="22"/>
        </w:rPr>
      </w:pPr>
      <w:r>
        <w:rPr>
          <w:rFonts w:hint="eastAsia" w:ascii="宋体" w:hAnsi="宋体" w:cs="宋体"/>
          <w:sz w:val="22"/>
        </w:rPr>
        <w:t>乙方保证所交付的货物的所有权完全属于乙方且无任何抵押、查封等产权瑕疵。</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五、转包或分包</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本合同范围的货物，应由乙方直接供应，不得转让或部分转让他人供应，否则，甲方有权解除合同，没收履约保证金并追究乙方的违约责任。</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六、质保期</w:t>
      </w:r>
    </w:p>
    <w:p>
      <w:pPr>
        <w:widowControl/>
        <w:spacing w:line="350" w:lineRule="exact"/>
        <w:ind w:firstLine="424" w:firstLineChars="200"/>
        <w:jc w:val="left"/>
        <w:rPr>
          <w:rFonts w:ascii="宋体" w:hAnsi="宋体" w:cs="宋体"/>
          <w:spacing w:val="-4"/>
          <w:sz w:val="22"/>
        </w:rPr>
      </w:pPr>
      <w:r>
        <w:rPr>
          <w:rFonts w:hint="eastAsia" w:ascii="宋体" w:hAnsi="宋体" w:cs="宋体"/>
          <w:spacing w:val="-4"/>
          <w:sz w:val="22"/>
        </w:rPr>
        <w:t>1.所有货物免费保修</w:t>
      </w:r>
      <w:r>
        <w:rPr>
          <w:rFonts w:hint="eastAsia" w:ascii="宋体" w:hAnsi="宋体" w:cs="宋体"/>
          <w:spacing w:val="-4"/>
          <w:sz w:val="22"/>
          <w:u w:val="single"/>
        </w:rPr>
        <w:t xml:space="preserve">       </w:t>
      </w:r>
      <w:r>
        <w:rPr>
          <w:rFonts w:hint="eastAsia" w:ascii="宋体" w:hAnsi="宋体" w:cs="宋体"/>
          <w:spacing w:val="-4"/>
          <w:sz w:val="22"/>
        </w:rPr>
        <w:t>年，质保期内因不能排除的故障而影响工作的情况每发生一次，其质保期相应延长 60 天，质保期内因货物本身缺陷造成各种故障应由乙方免费提供技术服务和维修。</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七、交货期、交货方式及交货地点</w:t>
      </w:r>
    </w:p>
    <w:p>
      <w:pPr>
        <w:widowControl/>
        <w:spacing w:line="350" w:lineRule="exact"/>
        <w:ind w:firstLine="440" w:firstLineChars="200"/>
        <w:jc w:val="left"/>
        <w:rPr>
          <w:rFonts w:ascii="宋体" w:hAnsi="宋体" w:cs="宋体"/>
          <w:sz w:val="22"/>
          <w:u w:val="single"/>
        </w:rPr>
      </w:pPr>
      <w:r>
        <w:rPr>
          <w:rFonts w:hint="eastAsia" w:ascii="宋体" w:hAnsi="宋体" w:cs="宋体"/>
          <w:sz w:val="22"/>
        </w:rPr>
        <w:t>1.交货期：</w:t>
      </w:r>
      <w:r>
        <w:rPr>
          <w:rFonts w:hint="eastAsia" w:ascii="宋体" w:hAnsi="宋体" w:cs="宋体"/>
          <w:sz w:val="22"/>
          <w:u w:val="single"/>
        </w:rPr>
        <w:t xml:space="preserve">                                          </w:t>
      </w:r>
      <w:r>
        <w:rPr>
          <w:rFonts w:hint="eastAsia" w:ascii="宋体" w:hAnsi="宋体" w:cs="宋体"/>
          <w:sz w:val="22"/>
        </w:rPr>
        <w:t xml:space="preserve"> 。</w:t>
      </w:r>
    </w:p>
    <w:p>
      <w:pPr>
        <w:pStyle w:val="3"/>
        <w:tabs>
          <w:tab w:val="left" w:pos="180"/>
        </w:tabs>
        <w:snapToGrid w:val="0"/>
        <w:spacing w:line="350" w:lineRule="exact"/>
        <w:ind w:left="437" w:leftChars="208" w:firstLine="0" w:firstLineChars="0"/>
        <w:rPr>
          <w:rFonts w:ascii="宋体" w:hAnsi="宋体" w:cs="宋体"/>
          <w:sz w:val="22"/>
          <w:u w:val="single"/>
        </w:rPr>
      </w:pPr>
      <w:r>
        <w:rPr>
          <w:rFonts w:hint="eastAsia" w:ascii="宋体" w:hAnsi="宋体" w:cs="宋体"/>
          <w:sz w:val="22"/>
        </w:rPr>
        <w:t>2.交货地点：</w:t>
      </w:r>
      <w:r>
        <w:rPr>
          <w:rFonts w:hint="eastAsia" w:ascii="宋体" w:hAnsi="宋体" w:cs="宋体"/>
          <w:color w:val="000000" w:themeColor="text1"/>
          <w:sz w:val="22"/>
          <w14:textFill>
            <w14:solidFill>
              <w14:schemeClr w14:val="tx1"/>
            </w14:solidFill>
          </w14:textFill>
        </w:rPr>
        <w:t>温州医科大学指定地点</w:t>
      </w:r>
      <w:r>
        <w:rPr>
          <w:rFonts w:hint="eastAsia" w:ascii="宋体" w:hAnsi="宋体" w:cs="宋体"/>
          <w:sz w:val="22"/>
        </w:rPr>
        <w:t xml:space="preserve"> 。</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八、货款支付</w:t>
      </w:r>
    </w:p>
    <w:p>
      <w:pPr>
        <w:spacing w:line="350" w:lineRule="exact"/>
        <w:ind w:firstLine="440" w:firstLineChars="200"/>
        <w:jc w:val="left"/>
        <w:rPr>
          <w:rFonts w:ascii="宋体" w:hAnsi="宋体" w:cs="宋体"/>
          <w:sz w:val="22"/>
        </w:rPr>
      </w:pPr>
      <w:r>
        <w:rPr>
          <w:rFonts w:hint="eastAsia" w:ascii="宋体" w:hAnsi="宋体" w:cs="宋体"/>
          <w:sz w:val="22"/>
        </w:rPr>
        <w:t>合同签订时乙方向甲方缴纳合同总价的1%作为履约保证金，预付款金额为合同款金额的40%。在合同签订后、验收前，乙方须向甲方提交与预付款等额的“预付款保函”。甲方在收到“预付款保函”并具备实施条件后7个工作日内支付预付款；其余合同款在货到安装验收合格后，自收到发票后一次性付清并退回保函。</w:t>
      </w:r>
    </w:p>
    <w:p>
      <w:pPr>
        <w:widowControl/>
        <w:spacing w:line="350" w:lineRule="exact"/>
        <w:ind w:firstLine="440" w:firstLineChars="200"/>
        <w:jc w:val="left"/>
        <w:rPr>
          <w:rFonts w:ascii="宋体" w:hAnsi="宋体" w:cs="宋体"/>
          <w:sz w:val="22"/>
        </w:rPr>
      </w:pPr>
      <w:r>
        <w:rPr>
          <w:rFonts w:hint="eastAsia" w:ascii="宋体" w:hAnsi="宋体" w:cs="宋体"/>
          <w:sz w:val="22"/>
        </w:rPr>
        <w:t>乙方声明不需要预付款的，付款方式为货到验收合格后甲方自收到发票后一次性付清货款。</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九、税费</w:t>
      </w:r>
    </w:p>
    <w:p>
      <w:pPr>
        <w:pStyle w:val="3"/>
        <w:tabs>
          <w:tab w:val="left" w:pos="180"/>
        </w:tabs>
        <w:snapToGrid w:val="0"/>
        <w:spacing w:line="350" w:lineRule="exact"/>
        <w:ind w:left="437" w:leftChars="208" w:firstLine="0" w:firstLineChars="0"/>
        <w:rPr>
          <w:rFonts w:ascii="宋体" w:hAnsi="宋体" w:cs="宋体"/>
          <w:sz w:val="22"/>
        </w:rPr>
      </w:pPr>
      <w:r>
        <w:rPr>
          <w:rFonts w:hint="eastAsia" w:ascii="宋体" w:hAnsi="宋体" w:cs="宋体"/>
          <w:sz w:val="22"/>
        </w:rPr>
        <w:t>本合同执行中相关的一切税费均由乙方负担。</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十、质量保证及售后服务</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1.乙方保证本合同中所供应的商品是最新生产的符合国家技术规格和质量标准的出厂原装合格产品。如发生所供商品与合同不符，甲方有权拒收或退货，由此产生的一切责任和后果由乙方承担。</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2.乙方提供的货物在质保期内因货物本身的质量问题发生故障，乙方应负责及时免费更换，对于因此故障或因未能及时更换而产生的损失，均由乙方负责并赔偿。对达不到技术要求者，根据实际情况，甲方可选择以下方式处理：</w:t>
      </w:r>
    </w:p>
    <w:p>
      <w:pPr>
        <w:pStyle w:val="3"/>
        <w:tabs>
          <w:tab w:val="left" w:pos="180"/>
        </w:tabs>
        <w:snapToGrid w:val="0"/>
        <w:spacing w:line="350" w:lineRule="exact"/>
        <w:ind w:left="438" w:leftChars="104" w:hanging="220" w:hangingChars="100"/>
        <w:rPr>
          <w:rFonts w:ascii="宋体" w:hAnsi="宋体" w:cs="宋体"/>
          <w:sz w:val="22"/>
        </w:rPr>
      </w:pPr>
      <w:r>
        <w:rPr>
          <w:rFonts w:hint="eastAsia" w:ascii="宋体" w:hAnsi="宋体" w:cs="宋体"/>
          <w:sz w:val="22"/>
        </w:rPr>
        <w:t>⑴更换：由乙方承担所发生的全部费用。</w:t>
      </w:r>
    </w:p>
    <w:p>
      <w:pPr>
        <w:pStyle w:val="3"/>
        <w:tabs>
          <w:tab w:val="left" w:pos="180"/>
        </w:tabs>
        <w:snapToGrid w:val="0"/>
        <w:spacing w:line="350" w:lineRule="exact"/>
        <w:ind w:left="438" w:leftChars="104" w:hanging="220" w:hangingChars="100"/>
        <w:rPr>
          <w:rFonts w:ascii="宋体" w:hAnsi="宋体" w:cs="宋体"/>
          <w:sz w:val="22"/>
        </w:rPr>
      </w:pPr>
      <w:r>
        <w:rPr>
          <w:rFonts w:hint="eastAsia" w:ascii="宋体" w:hAnsi="宋体" w:cs="宋体"/>
          <w:sz w:val="22"/>
        </w:rPr>
        <w:t>⑵贬值处理：由甲乙双方合议定价。</w:t>
      </w:r>
    </w:p>
    <w:p>
      <w:pPr>
        <w:pStyle w:val="3"/>
        <w:tabs>
          <w:tab w:val="left" w:pos="180"/>
        </w:tabs>
        <w:snapToGrid w:val="0"/>
        <w:spacing w:line="350" w:lineRule="exact"/>
        <w:ind w:left="0" w:firstLine="220" w:firstLineChars="100"/>
        <w:rPr>
          <w:rFonts w:ascii="宋体" w:hAnsi="宋体" w:cs="宋体"/>
          <w:sz w:val="22"/>
        </w:rPr>
      </w:pPr>
      <w:r>
        <w:rPr>
          <w:rFonts w:hint="eastAsia" w:ascii="宋体" w:hAnsi="宋体" w:cs="宋体"/>
          <w:sz w:val="22"/>
        </w:rPr>
        <w:t>⑶退货处理：乙方应退还甲方支付的合同款，同时应承担处理该货物的全部费用（运输、保险、检验、货款利息及银行手续费等）。</w:t>
      </w:r>
    </w:p>
    <w:p>
      <w:pPr>
        <w:pStyle w:val="3"/>
        <w:tabs>
          <w:tab w:val="left" w:pos="180"/>
        </w:tabs>
        <w:snapToGrid w:val="0"/>
        <w:spacing w:line="350" w:lineRule="exact"/>
        <w:ind w:left="437" w:leftChars="208" w:firstLine="0" w:firstLineChars="0"/>
        <w:rPr>
          <w:rFonts w:ascii="宋体" w:hAnsi="宋体" w:cs="宋体"/>
          <w:sz w:val="22"/>
        </w:rPr>
      </w:pPr>
      <w:r>
        <w:rPr>
          <w:rFonts w:hint="eastAsia" w:ascii="宋体" w:hAnsi="宋体" w:cs="宋体"/>
          <w:sz w:val="22"/>
        </w:rPr>
        <w:t>3.在质保期内，乙方应对货物出现的质量及安全问题负责处理解决并承担一切费用。</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4.上述的货物在质保期内免费保修，因甲方过错导致的故障不在免费保修范围内。超过</w:t>
      </w:r>
      <w:r>
        <w:rPr>
          <w:rStyle w:val="37"/>
          <w:rFonts w:hint="eastAsia" w:ascii="宋体" w:hAnsi="宋体" w:cs="宋体"/>
          <w:sz w:val="22"/>
          <w:szCs w:val="22"/>
        </w:rPr>
        <w:t>质保</w:t>
      </w:r>
      <w:r>
        <w:rPr>
          <w:rFonts w:hint="eastAsia" w:ascii="宋体" w:hAnsi="宋体" w:cs="宋体"/>
          <w:sz w:val="22"/>
        </w:rPr>
        <w:t>期的货物，终生维修，维修时只收部件成本费。</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十一、调试和验收</w:t>
      </w:r>
    </w:p>
    <w:p>
      <w:pPr>
        <w:pStyle w:val="3"/>
        <w:tabs>
          <w:tab w:val="left" w:pos="180"/>
        </w:tabs>
        <w:snapToGrid w:val="0"/>
        <w:spacing w:line="350" w:lineRule="exact"/>
        <w:ind w:left="0" w:firstLine="0" w:firstLineChars="0"/>
        <w:rPr>
          <w:rFonts w:ascii="宋体" w:hAnsi="宋体" w:cs="宋体"/>
          <w:sz w:val="22"/>
        </w:rPr>
      </w:pPr>
      <w:r>
        <w:rPr>
          <w:rFonts w:hint="eastAsia" w:ascii="宋体" w:hAnsi="宋体" w:cs="宋体"/>
          <w:sz w:val="22"/>
        </w:rPr>
        <w:t xml:space="preserve">    1、到货验收：货物运抵甲方指定地点后，甲方应依据本合同、采购文件、投标（响应）文件上的数量、型号及技术规格要求和国家有关质量标准及时进行验收。如发生所供货物约定不符，甲方有权退货或要求乙方进行更换、补齐，因此造成逾期交货的，乙方应承担逾期交货的违约责任。乙方应在接到甲方要求后7日内予以补救，所产生的费用及法律后果由乙方承担。</w:t>
      </w:r>
    </w:p>
    <w:p>
      <w:pPr>
        <w:pStyle w:val="3"/>
        <w:tabs>
          <w:tab w:val="left" w:pos="180"/>
        </w:tabs>
        <w:snapToGrid w:val="0"/>
        <w:spacing w:line="350" w:lineRule="exact"/>
        <w:ind w:left="0" w:firstLine="0" w:firstLineChars="0"/>
        <w:rPr>
          <w:rFonts w:ascii="宋体" w:hAnsi="宋体" w:cs="宋体"/>
          <w:sz w:val="22"/>
        </w:rPr>
      </w:pPr>
      <w:r>
        <w:rPr>
          <w:rFonts w:hint="eastAsia" w:ascii="宋体" w:hAnsi="宋体" w:cs="宋体"/>
          <w:sz w:val="22"/>
        </w:rPr>
        <w:t xml:space="preserve">    2、安装调试： 甲方对乙方提供的货物在使用前进行调试时，乙方需在甲方指定时间内负责安装并培训甲方的使用操作人员，并协助甲方一起调试，直到符合技术要求。安装调试所需的专用工具、备品备件以及合同规定的其他事项由乙方提供。</w:t>
      </w:r>
    </w:p>
    <w:p>
      <w:pPr>
        <w:pStyle w:val="3"/>
        <w:tabs>
          <w:tab w:val="left" w:pos="180"/>
        </w:tabs>
        <w:snapToGrid w:val="0"/>
        <w:spacing w:line="350" w:lineRule="exact"/>
        <w:ind w:left="0" w:firstLine="0" w:firstLineChars="0"/>
        <w:rPr>
          <w:rFonts w:ascii="宋体" w:hAnsi="宋体" w:cs="宋体"/>
          <w:sz w:val="22"/>
        </w:rPr>
      </w:pPr>
      <w:r>
        <w:rPr>
          <w:rFonts w:hint="eastAsia" w:ascii="宋体" w:hAnsi="宋体" w:cs="宋体"/>
          <w:sz w:val="22"/>
        </w:rPr>
        <w:t xml:space="preserve">   安装调试过程中，乙方应采取安全保障措施，保证人员安全。如因乙方原因造成人员伤亡和财产损失的，乙方应承担全部赔偿责任。</w:t>
      </w:r>
    </w:p>
    <w:p>
      <w:pPr>
        <w:pStyle w:val="3"/>
        <w:tabs>
          <w:tab w:val="left" w:pos="180"/>
        </w:tabs>
        <w:snapToGrid w:val="0"/>
        <w:spacing w:line="350" w:lineRule="exact"/>
        <w:ind w:left="0" w:firstLine="0" w:firstLineChars="0"/>
        <w:rPr>
          <w:rFonts w:ascii="宋体" w:hAnsi="宋体" w:cs="宋体"/>
          <w:sz w:val="22"/>
        </w:rPr>
      </w:pPr>
      <w:r>
        <w:rPr>
          <w:rFonts w:hint="eastAsia" w:ascii="宋体" w:hAnsi="宋体" w:cs="宋体"/>
          <w:sz w:val="22"/>
        </w:rPr>
        <w:t xml:space="preserve">    3、最终验收：货物经安装调试完成且符合技术要求后，甲方根据《浙江省政府采购合同暂行办法》有关规定，进行最终验收。验收时乙方必须在现场。货物符合合同约定的技术规范要求和验收标准的，甲方签署验收合格证明。如货物不符合合同约定的要求的，乙方应当在15日内采取措施消除缺陷后重新申请终验，并承担由此产生的费用。</w:t>
      </w:r>
    </w:p>
    <w:p>
      <w:pPr>
        <w:pStyle w:val="3"/>
        <w:tabs>
          <w:tab w:val="left" w:pos="180"/>
        </w:tabs>
        <w:snapToGrid w:val="0"/>
        <w:spacing w:line="350" w:lineRule="exact"/>
        <w:ind w:left="0" w:firstLine="0" w:firstLineChars="0"/>
        <w:rPr>
          <w:rFonts w:ascii="宋体" w:hAnsi="宋体" w:cs="宋体"/>
          <w:sz w:val="22"/>
        </w:rPr>
      </w:pPr>
      <w:r>
        <w:rPr>
          <w:rFonts w:hint="eastAsia" w:ascii="宋体" w:hAnsi="宋体" w:cs="宋体"/>
          <w:sz w:val="22"/>
        </w:rPr>
        <w:t xml:space="preserve">    4、对技术复杂的货物，甲方可请国家认可的专业检测机构参与验收，并由其出具质量检测报告，检测费用由乙方承担。</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十二、货物包装、发运及运输</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1.乙方应在货物发运前对其进行满足运输距离、防潮、防震、防锈和防破损装卸等要求包装，以保证货物安全运达甲方指定地点。</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2.使用说明书、质量检验证明书、随配附件和工具以及清单一并附于货物内。</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3.乙方在货物发运手续办理完毕后24小时内或货到甲方48小时前通知甲方，以准备接货。</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4.货物在交付甲方前发生的风险均由乙方负责。</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5.货物在规定的交付期限内由乙方送达甲方指定的地点，根据甲方布局要求安装摆放到位，乙方同时需通知甲方货物已送达，经甲方核验签收后视为交付完成。</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十三、违约责任</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1.乙方逾期交付货物的，乙方应按逾期交货总额每日千分之一向甲方支付违约金，由甲方从待付货款中扣除。逾期超过约定日期50日不能交货的，甲方可解除本合同。乙方因逾期交货或因其他违约行为导致甲方解除合同的，乙方应向甲方支付合同总值5%的违约金，如造成甲方损失超过违约金的，超出部分由乙方继续承担赔偿责任。</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2.乙方所交的货物品种、型号、规格、技术参数、质量不符合合同约定及招标文件规定标准的，甲方有权拒收该货物，乙方愿意更换货物但逾期交货的，按乙方逾期交货处理。乙方拒绝更换货物的，甲方可单方面解除合同，并没收履约保证金。</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十四、不可抗力事件处理</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1.在合同有效期内，任何一方因不可抗力事件导致不能履行合同，则合同履行期可延长，其延长期与不可抗力影响期相同。</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2.不可抗力事件发生后，应立即通知对方，并寄送有关权威机构出具的证明。</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3.不可抗力事件延续120日以上，双方应通过友好协商，确定是否继续履行合同。</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十五、诉讼</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双方在执行合同中所发生的一切争议，应通过协商解决。如协商不成，可向甲方所在地法院起诉。</w:t>
      </w:r>
    </w:p>
    <w:p>
      <w:pPr>
        <w:pStyle w:val="3"/>
        <w:tabs>
          <w:tab w:val="left" w:pos="180"/>
        </w:tabs>
        <w:snapToGrid w:val="0"/>
        <w:spacing w:line="350" w:lineRule="exact"/>
        <w:ind w:left="442" w:hanging="442"/>
        <w:rPr>
          <w:rFonts w:ascii="宋体" w:hAnsi="宋体" w:cs="宋体"/>
          <w:b/>
          <w:sz w:val="22"/>
        </w:rPr>
      </w:pPr>
      <w:r>
        <w:rPr>
          <w:rFonts w:hint="eastAsia" w:ascii="宋体" w:hAnsi="宋体" w:cs="宋体"/>
          <w:b/>
          <w:sz w:val="22"/>
        </w:rPr>
        <w:t>十六、合同生效及其它</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1.合同经甲、乙双方签名（或签章）并加盖单位公章（或单位合同专用章）后生效。</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2.招标文件、投标文件与本合同具有同等法律效力，如有冲突之处，以本合同内容为准。</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3.本合同未尽事宜，遵照《中华人民共和国民法典》有关条文执行。</w:t>
      </w:r>
    </w:p>
    <w:p>
      <w:pPr>
        <w:pStyle w:val="3"/>
        <w:tabs>
          <w:tab w:val="left" w:pos="180"/>
        </w:tabs>
        <w:snapToGrid w:val="0"/>
        <w:spacing w:line="350" w:lineRule="exact"/>
        <w:ind w:left="0" w:firstLine="440" w:firstLineChars="200"/>
        <w:rPr>
          <w:rFonts w:ascii="宋体" w:hAnsi="宋体" w:cs="宋体"/>
          <w:sz w:val="22"/>
        </w:rPr>
      </w:pPr>
      <w:r>
        <w:rPr>
          <w:rFonts w:hint="eastAsia" w:ascii="宋体" w:hAnsi="宋体" w:cs="宋体"/>
          <w:sz w:val="22"/>
        </w:rPr>
        <w:t>4.本合同一式伍份，具有同等法律效力，甲方三份、乙方二份。</w:t>
      </w:r>
    </w:p>
    <w:p>
      <w:pPr>
        <w:spacing w:line="350" w:lineRule="exact"/>
        <w:rPr>
          <w:rFonts w:ascii="宋体" w:hAnsi="宋体" w:cs="宋体"/>
          <w:sz w:val="22"/>
        </w:rPr>
      </w:pPr>
    </w:p>
    <w:p>
      <w:pPr>
        <w:spacing w:line="350" w:lineRule="exact"/>
        <w:ind w:firstLine="220" w:firstLineChars="100"/>
        <w:rPr>
          <w:rFonts w:ascii="宋体" w:hAnsi="宋体" w:cs="宋体"/>
          <w:sz w:val="22"/>
        </w:rPr>
      </w:pPr>
      <w:r>
        <w:rPr>
          <w:rFonts w:hint="eastAsia" w:ascii="宋体" w:hAnsi="宋体" w:cs="宋体"/>
          <w:sz w:val="22"/>
        </w:rPr>
        <w:t>甲方（盖章）：温州医科大学                   乙方（盖章）：</w:t>
      </w:r>
    </w:p>
    <w:p>
      <w:pPr>
        <w:spacing w:line="350" w:lineRule="exact"/>
        <w:ind w:firstLine="220" w:firstLineChars="100"/>
        <w:rPr>
          <w:rFonts w:ascii="宋体" w:hAnsi="宋体" w:cs="宋体"/>
          <w:sz w:val="22"/>
        </w:rPr>
      </w:pPr>
      <w:r>
        <w:rPr>
          <w:rFonts w:hint="eastAsia" w:ascii="宋体" w:hAnsi="宋体" w:cs="宋体"/>
          <w:sz w:val="22"/>
        </w:rPr>
        <w:t xml:space="preserve">法人代表：                                   法人代表：               </w:t>
      </w:r>
    </w:p>
    <w:p>
      <w:pPr>
        <w:spacing w:line="350" w:lineRule="exact"/>
        <w:ind w:firstLine="220" w:firstLineChars="100"/>
        <w:rPr>
          <w:rFonts w:ascii="宋体" w:hAnsi="宋体" w:cs="宋体"/>
          <w:sz w:val="22"/>
        </w:rPr>
      </w:pPr>
      <w:r>
        <w:rPr>
          <w:rFonts w:hint="eastAsia" w:ascii="宋体" w:hAnsi="宋体" w:cs="宋体"/>
          <w:sz w:val="22"/>
        </w:rPr>
        <w:t>委托代理人（签字）：                         委托代理人：</w:t>
      </w:r>
    </w:p>
    <w:p>
      <w:pPr>
        <w:spacing w:line="350" w:lineRule="exact"/>
        <w:ind w:firstLine="220" w:firstLineChars="100"/>
        <w:rPr>
          <w:rFonts w:ascii="宋体" w:hAnsi="宋体" w:cs="宋体"/>
          <w:sz w:val="22"/>
        </w:rPr>
      </w:pPr>
      <w:r>
        <w:rPr>
          <w:rFonts w:hint="eastAsia" w:ascii="宋体" w:hAnsi="宋体" w:cs="宋体"/>
          <w:sz w:val="22"/>
        </w:rPr>
        <w:t xml:space="preserve">联系方式：                                   联系方式：    </w:t>
      </w:r>
    </w:p>
    <w:p>
      <w:pPr>
        <w:spacing w:line="350" w:lineRule="exact"/>
        <w:ind w:firstLine="220" w:firstLineChars="100"/>
        <w:rPr>
          <w:rFonts w:ascii="宋体" w:hAnsi="宋体" w:cs="宋体"/>
          <w:sz w:val="22"/>
        </w:rPr>
      </w:pPr>
      <w:r>
        <w:rPr>
          <w:rFonts w:hint="eastAsia" w:ascii="宋体" w:hAnsi="宋体" w:cs="宋体"/>
          <w:sz w:val="22"/>
        </w:rPr>
        <w:t xml:space="preserve">地    址：                                   传    真： </w:t>
      </w:r>
    </w:p>
    <w:p>
      <w:pPr>
        <w:spacing w:line="350" w:lineRule="exact"/>
        <w:ind w:firstLine="220" w:firstLineChars="100"/>
        <w:rPr>
          <w:rFonts w:ascii="宋体" w:hAnsi="宋体" w:cs="宋体"/>
          <w:sz w:val="22"/>
        </w:rPr>
      </w:pPr>
      <w:r>
        <w:rPr>
          <w:rFonts w:hint="eastAsia" w:ascii="宋体" w:hAnsi="宋体" w:cs="宋体"/>
          <w:sz w:val="22"/>
        </w:rPr>
        <w:t xml:space="preserve">开户银行：                                   手    机：   </w:t>
      </w:r>
    </w:p>
    <w:p>
      <w:pPr>
        <w:spacing w:line="350" w:lineRule="exact"/>
        <w:ind w:firstLine="220" w:firstLineChars="100"/>
        <w:rPr>
          <w:rFonts w:ascii="宋体" w:hAnsi="宋体" w:cs="宋体"/>
          <w:sz w:val="22"/>
        </w:rPr>
      </w:pPr>
      <w:r>
        <w:rPr>
          <w:rFonts w:hint="eastAsia" w:ascii="宋体" w:hAnsi="宋体" w:cs="宋体"/>
          <w:sz w:val="22"/>
        </w:rPr>
        <w:t xml:space="preserve">开户名称：                                   地    址：                     </w:t>
      </w:r>
    </w:p>
    <w:p>
      <w:pPr>
        <w:spacing w:line="350" w:lineRule="exact"/>
        <w:ind w:firstLine="220" w:firstLineChars="100"/>
        <w:rPr>
          <w:rFonts w:ascii="宋体" w:hAnsi="宋体" w:cs="宋体"/>
          <w:sz w:val="22"/>
        </w:rPr>
      </w:pPr>
      <w:r>
        <w:rPr>
          <w:rFonts w:hint="eastAsia" w:ascii="宋体" w:hAnsi="宋体" w:cs="宋体"/>
          <w:sz w:val="22"/>
        </w:rPr>
        <w:t xml:space="preserve">账号：                                       开户银行：               </w:t>
      </w:r>
    </w:p>
    <w:p>
      <w:pPr>
        <w:spacing w:line="350" w:lineRule="exact"/>
        <w:ind w:firstLine="220" w:firstLineChars="100"/>
        <w:rPr>
          <w:rFonts w:ascii="宋体" w:hAnsi="宋体" w:cs="宋体"/>
          <w:sz w:val="22"/>
        </w:rPr>
      </w:pPr>
      <w:r>
        <w:rPr>
          <w:rFonts w:hint="eastAsia" w:ascii="宋体" w:hAnsi="宋体" w:cs="宋体"/>
          <w:sz w:val="22"/>
        </w:rPr>
        <w:t xml:space="preserve">税号：                                       开户名称：                </w:t>
      </w:r>
    </w:p>
    <w:p>
      <w:pPr>
        <w:spacing w:line="350" w:lineRule="exact"/>
        <w:ind w:left="270"/>
        <w:rPr>
          <w:rFonts w:ascii="宋体" w:hAnsi="宋体" w:cs="宋体"/>
          <w:b/>
          <w:sz w:val="32"/>
        </w:rPr>
      </w:pPr>
      <w:r>
        <w:rPr>
          <w:rFonts w:hint="eastAsia" w:ascii="宋体" w:hAnsi="宋体" w:cs="宋体"/>
          <w:sz w:val="22"/>
        </w:rPr>
        <w:t xml:space="preserve">                                             账号：  </w:t>
      </w:r>
    </w:p>
    <w:p>
      <w:pPr>
        <w:tabs>
          <w:tab w:val="left" w:pos="4286"/>
        </w:tabs>
        <w:spacing w:line="400" w:lineRule="exact"/>
        <w:jc w:val="center"/>
        <w:rPr>
          <w:rFonts w:ascii="宋体" w:hAnsi="宋体" w:cs="宋体"/>
          <w:b/>
          <w:sz w:val="32"/>
        </w:rPr>
      </w:pPr>
      <w:r>
        <w:rPr>
          <w:rFonts w:hint="eastAsia" w:ascii="宋体" w:hAnsi="宋体" w:cs="宋体"/>
          <w:b/>
          <w:sz w:val="32"/>
        </w:rPr>
        <w:t>第四部分    附件</w:t>
      </w:r>
    </w:p>
    <w:p>
      <w:pPr>
        <w:snapToGrid w:val="0"/>
        <w:spacing w:before="120" w:beforeLines="50" w:after="50"/>
        <w:jc w:val="center"/>
        <w:outlineLvl w:val="1"/>
        <w:rPr>
          <w:rFonts w:ascii="宋体" w:hAnsi="宋体" w:cs="宋体"/>
          <w:b/>
          <w:sz w:val="28"/>
          <w:szCs w:val="28"/>
        </w:rPr>
      </w:pPr>
      <w:r>
        <w:rPr>
          <w:rFonts w:hint="eastAsia" w:ascii="宋体" w:hAnsi="宋体" w:cs="宋体"/>
          <w:b/>
          <w:bCs/>
          <w:sz w:val="28"/>
          <w:szCs w:val="28"/>
        </w:rPr>
        <w:t>一、报价文件部分格式</w:t>
      </w:r>
    </w:p>
    <w:p>
      <w:pPr>
        <w:snapToGrid w:val="0"/>
        <w:spacing w:before="50" w:after="120" w:afterLines="50"/>
        <w:jc w:val="left"/>
        <w:rPr>
          <w:rFonts w:ascii="宋体" w:hAnsi="宋体" w:cs="宋体"/>
          <w:b/>
          <w:sz w:val="24"/>
        </w:rPr>
      </w:pPr>
    </w:p>
    <w:p>
      <w:pPr>
        <w:snapToGrid w:val="0"/>
        <w:spacing w:before="50" w:after="120" w:afterLines="50"/>
        <w:jc w:val="left"/>
        <w:rPr>
          <w:rFonts w:ascii="宋体" w:hAnsi="宋体" w:cs="宋体"/>
          <w:b/>
          <w:sz w:val="24"/>
        </w:rPr>
      </w:pPr>
    </w:p>
    <w:p>
      <w:pPr>
        <w:snapToGrid w:val="0"/>
        <w:spacing w:before="50" w:after="120" w:afterLines="50"/>
        <w:jc w:val="left"/>
        <w:rPr>
          <w:rFonts w:ascii="宋体" w:hAnsi="宋体" w:cs="宋体"/>
          <w:b/>
          <w:sz w:val="24"/>
          <w:szCs w:val="24"/>
        </w:rPr>
      </w:pPr>
      <w:r>
        <w:rPr>
          <w:rFonts w:hint="eastAsia" w:ascii="宋体" w:hAnsi="宋体" w:cs="宋体"/>
          <w:b/>
          <w:bCs/>
          <w:sz w:val="24"/>
        </w:rPr>
        <w:t>投标报价文件封面格式：</w:t>
      </w:r>
    </w:p>
    <w:p>
      <w:pPr>
        <w:pStyle w:val="13"/>
        <w:ind w:left="0" w:leftChars="0" w:right="1470"/>
        <w:rPr>
          <w:rFonts w:ascii="宋体" w:hAnsi="宋体" w:cs="宋体"/>
          <w:b/>
          <w:sz w:val="24"/>
          <w:szCs w:val="24"/>
        </w:rPr>
      </w:pPr>
    </w:p>
    <w:p>
      <w:pPr>
        <w:snapToGrid w:val="0"/>
        <w:spacing w:line="400" w:lineRule="exact"/>
        <w:jc w:val="center"/>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203200</wp:posOffset>
                </wp:positionV>
                <wp:extent cx="5076825" cy="3344545"/>
                <wp:effectExtent l="4445" t="5080" r="5080" b="22225"/>
                <wp:wrapTopAndBottom/>
                <wp:docPr id="7" name="Quad Arrow 2"/>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ind w:left="-850" w:leftChars="-405"/>
                              <w:rPr>
                                <w:rFonts w:ascii="宋体" w:hAnsi="宋体"/>
                                <w:sz w:val="24"/>
                                <w:szCs w:val="20"/>
                              </w:rPr>
                            </w:pPr>
                          </w:p>
                          <w:p>
                            <w:pPr>
                              <w:pStyle w:val="2"/>
                              <w:ind w:hanging="480"/>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2" o:spid="_x0000_s1026" o:spt="202" type="#_x0000_t202" style="position:absolute;left:0pt;margin-left:30.7pt;margin-top:16pt;height:263.35pt;width:399.75pt;mso-wrap-distance-bottom:0pt;mso-wrap-distance-top:0pt;z-index:251659264;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6LEN9kAAAAJAQAADwAAAAAAAAABACAAAAAiAAAAZHJzL2Rv&#10;d25yZXYueG1sUEsBAhQAFAAAAAgAh07iQBMMyBgAAgAAOAQAAA4AAAAAAAAAAQAgAAAAKAEAAGRy&#10;cy9lMm9Eb2MueG1sUEsFBgAAAAAGAAYAWQEAAJoFAAAAAA==&#10;">
                <v:fill on="t" focussize="0,0"/>
                <v:stroke color="#000000" joinstyle="miter"/>
                <v:imagedata o:title=""/>
                <o:lock v:ext="edit" aspectratio="f"/>
                <v:textbox>
                  <w:txbxContent>
                    <w:p>
                      <w:pPr>
                        <w:snapToGrid w:val="0"/>
                        <w:spacing w:before="120" w:beforeLines="50" w:after="50"/>
                        <w:ind w:left="-850" w:leftChars="-405"/>
                        <w:rPr>
                          <w:rFonts w:ascii="宋体" w:hAnsi="宋体"/>
                          <w:sz w:val="24"/>
                          <w:szCs w:val="20"/>
                        </w:rPr>
                      </w:pPr>
                    </w:p>
                    <w:p>
                      <w:pPr>
                        <w:pStyle w:val="2"/>
                        <w:ind w:hanging="480"/>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bCs/>
          <w:sz w:val="24"/>
          <w:szCs w:val="20"/>
        </w:rPr>
      </w:pPr>
    </w:p>
    <w:p>
      <w:pPr>
        <w:snapToGrid w:val="0"/>
        <w:spacing w:line="400" w:lineRule="exact"/>
        <w:rPr>
          <w:rFonts w:ascii="宋体" w:hAnsi="宋体" w:cs="宋体"/>
          <w:b/>
          <w:sz w:val="24"/>
        </w:rPr>
      </w:pPr>
    </w:p>
    <w:p>
      <w:pPr>
        <w:pStyle w:val="40"/>
        <w:rPr>
          <w:rFonts w:hAnsi="宋体"/>
          <w:b/>
        </w:rPr>
      </w:pPr>
    </w:p>
    <w:p>
      <w:pPr>
        <w:pStyle w:val="40"/>
        <w:rPr>
          <w:rFonts w:hAnsi="宋体"/>
          <w:b/>
        </w:rPr>
      </w:pPr>
    </w:p>
    <w:p>
      <w:pPr>
        <w:pStyle w:val="40"/>
        <w:rPr>
          <w:rFonts w:hAnsi="宋体"/>
          <w:b/>
        </w:rPr>
      </w:pPr>
    </w:p>
    <w:p>
      <w:pPr>
        <w:pStyle w:val="40"/>
        <w:rPr>
          <w:rFonts w:hAnsi="宋体"/>
          <w:b/>
        </w:rPr>
      </w:pPr>
    </w:p>
    <w:p>
      <w:pPr>
        <w:pStyle w:val="40"/>
        <w:rPr>
          <w:rFonts w:hAnsi="宋体"/>
          <w:b/>
        </w:rPr>
      </w:pPr>
    </w:p>
    <w:p>
      <w:pPr>
        <w:pStyle w:val="40"/>
        <w:rPr>
          <w:rFonts w:hAnsi="宋体"/>
          <w:b/>
        </w:rPr>
      </w:pPr>
    </w:p>
    <w:p>
      <w:pPr>
        <w:pStyle w:val="40"/>
        <w:rPr>
          <w:rFonts w:hAnsi="宋体"/>
          <w:b/>
        </w:rPr>
      </w:pPr>
    </w:p>
    <w:p>
      <w:pPr>
        <w:pStyle w:val="40"/>
        <w:rPr>
          <w:rFonts w:hAnsi="宋体"/>
          <w:b/>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附件1</w:t>
      </w:r>
    </w:p>
    <w:p>
      <w:pPr>
        <w:spacing w:line="400" w:lineRule="exact"/>
        <w:jc w:val="center"/>
        <w:rPr>
          <w:rFonts w:ascii="宋体" w:hAnsi="宋体" w:cs="宋体"/>
          <w:b/>
          <w:sz w:val="28"/>
          <w:szCs w:val="28"/>
        </w:rPr>
      </w:pPr>
      <w:r>
        <w:rPr>
          <w:rFonts w:hint="eastAsia" w:ascii="宋体" w:hAnsi="宋体" w:cs="宋体"/>
          <w:b/>
          <w:sz w:val="28"/>
          <w:szCs w:val="28"/>
        </w:rPr>
        <w:t>开标一览表</w:t>
      </w:r>
    </w:p>
    <w:p>
      <w:pPr>
        <w:spacing w:line="400" w:lineRule="exact"/>
        <w:rPr>
          <w:rFonts w:ascii="宋体" w:hAnsi="宋体" w:cs="宋体"/>
          <w:sz w:val="22"/>
        </w:rPr>
      </w:pPr>
      <w:r>
        <w:rPr>
          <w:rFonts w:hint="eastAsia" w:ascii="宋体" w:hAnsi="宋体" w:cs="宋体"/>
          <w:sz w:val="22"/>
        </w:rPr>
        <w:t>项目名称：                                            项目编号：</w:t>
      </w:r>
    </w:p>
    <w:p>
      <w:pPr>
        <w:spacing w:line="400" w:lineRule="exact"/>
        <w:jc w:val="right"/>
        <w:rPr>
          <w:rFonts w:ascii="宋体" w:hAnsi="宋体" w:cs="宋体"/>
          <w:sz w:val="22"/>
        </w:rPr>
      </w:pPr>
      <w:r>
        <w:rPr>
          <w:rFonts w:hint="eastAsia" w:ascii="宋体" w:hAnsi="宋体" w:cs="宋体"/>
          <w:sz w:val="22"/>
        </w:rPr>
        <w:t xml:space="preserve">单位：人民币（元）               </w:t>
      </w:r>
    </w:p>
    <w:tbl>
      <w:tblPr>
        <w:tblStyle w:val="30"/>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609"/>
        <w:gridCol w:w="1067"/>
        <w:gridCol w:w="1240"/>
        <w:gridCol w:w="1608"/>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pStyle w:val="14"/>
              <w:spacing w:line="400" w:lineRule="exact"/>
              <w:jc w:val="center"/>
              <w:rPr>
                <w:rFonts w:ascii="Times New Roman" w:hAnsi="宋体" w:cs="宋体"/>
                <w:sz w:val="22"/>
              </w:rPr>
            </w:pPr>
            <w:r>
              <w:rPr>
                <w:rFonts w:hint="eastAsia" w:ascii="Times New Roman" w:hAnsi="宋体" w:cs="宋体"/>
                <w:sz w:val="22"/>
              </w:rPr>
              <w:t>序号</w:t>
            </w:r>
          </w:p>
        </w:tc>
        <w:tc>
          <w:tcPr>
            <w:tcW w:w="2609" w:type="dxa"/>
            <w:vAlign w:val="center"/>
          </w:tcPr>
          <w:p>
            <w:pPr>
              <w:pStyle w:val="14"/>
              <w:spacing w:line="400" w:lineRule="exact"/>
              <w:jc w:val="center"/>
              <w:rPr>
                <w:rFonts w:ascii="Times New Roman" w:hAnsi="宋体" w:cs="宋体"/>
                <w:sz w:val="22"/>
              </w:rPr>
            </w:pPr>
            <w:r>
              <w:rPr>
                <w:rFonts w:hint="eastAsia" w:ascii="Times New Roman" w:hAnsi="宋体" w:cs="宋体"/>
                <w:sz w:val="22"/>
              </w:rPr>
              <w:t>报价内容</w:t>
            </w:r>
          </w:p>
        </w:tc>
        <w:tc>
          <w:tcPr>
            <w:tcW w:w="1067" w:type="dxa"/>
            <w:vAlign w:val="center"/>
          </w:tcPr>
          <w:p>
            <w:pPr>
              <w:pStyle w:val="14"/>
              <w:spacing w:line="400" w:lineRule="exact"/>
              <w:jc w:val="center"/>
              <w:rPr>
                <w:rFonts w:ascii="Times New Roman" w:hAnsi="宋体" w:cs="宋体"/>
                <w:sz w:val="22"/>
              </w:rPr>
            </w:pPr>
            <w:r>
              <w:rPr>
                <w:rFonts w:hint="eastAsia" w:ascii="Times New Roman" w:hAnsi="宋体" w:cs="宋体"/>
                <w:sz w:val="22"/>
              </w:rPr>
              <w:t>单位</w:t>
            </w:r>
          </w:p>
        </w:tc>
        <w:tc>
          <w:tcPr>
            <w:tcW w:w="1240" w:type="dxa"/>
            <w:vAlign w:val="center"/>
          </w:tcPr>
          <w:p>
            <w:pPr>
              <w:pStyle w:val="14"/>
              <w:spacing w:line="400" w:lineRule="exact"/>
              <w:jc w:val="center"/>
              <w:rPr>
                <w:rFonts w:ascii="Times New Roman" w:hAnsi="宋体" w:cs="宋体"/>
                <w:sz w:val="22"/>
              </w:rPr>
            </w:pPr>
            <w:r>
              <w:rPr>
                <w:rFonts w:hint="eastAsia" w:ascii="Times New Roman" w:hAnsi="宋体" w:cs="宋体"/>
                <w:sz w:val="22"/>
              </w:rPr>
              <w:t>数量</w:t>
            </w:r>
          </w:p>
        </w:tc>
        <w:tc>
          <w:tcPr>
            <w:tcW w:w="1608" w:type="dxa"/>
            <w:vAlign w:val="center"/>
          </w:tcPr>
          <w:p>
            <w:pPr>
              <w:pStyle w:val="14"/>
              <w:spacing w:line="400" w:lineRule="exact"/>
              <w:jc w:val="center"/>
              <w:rPr>
                <w:rFonts w:ascii="Times New Roman" w:hAnsi="宋体" w:cs="宋体"/>
                <w:sz w:val="22"/>
              </w:rPr>
            </w:pPr>
            <w:r>
              <w:rPr>
                <w:rFonts w:hint="eastAsia" w:ascii="Times New Roman" w:hAnsi="宋体" w:cs="宋体"/>
                <w:sz w:val="22"/>
              </w:rPr>
              <w:t>投标报价</w:t>
            </w:r>
          </w:p>
        </w:tc>
        <w:tc>
          <w:tcPr>
            <w:tcW w:w="1285" w:type="dxa"/>
            <w:vAlign w:val="center"/>
          </w:tcPr>
          <w:p>
            <w:pPr>
              <w:pStyle w:val="14"/>
              <w:spacing w:line="400" w:lineRule="exact"/>
              <w:jc w:val="center"/>
              <w:rPr>
                <w:rFonts w:ascii="Times New Roman" w:hAnsi="宋体" w:cs="宋体"/>
                <w:sz w:val="22"/>
              </w:rPr>
            </w:pPr>
            <w:r>
              <w:rPr>
                <w:rFonts w:hint="eastAsia" w:ascii="Times New Roman" w:hAnsi="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575" w:type="dxa"/>
            <w:vAlign w:val="center"/>
          </w:tcPr>
          <w:p>
            <w:pPr>
              <w:spacing w:line="340" w:lineRule="exact"/>
              <w:jc w:val="center"/>
              <w:rPr>
                <w:rFonts w:ascii="宋体" w:hAnsi="宋体" w:cs="宋体"/>
                <w:sz w:val="22"/>
              </w:rPr>
            </w:pPr>
            <w:r>
              <w:rPr>
                <w:rFonts w:hint="eastAsia" w:ascii="宋体" w:hAnsi="宋体" w:cs="宋体"/>
                <w:sz w:val="22"/>
              </w:rPr>
              <w:t>1</w:t>
            </w:r>
          </w:p>
        </w:tc>
        <w:tc>
          <w:tcPr>
            <w:tcW w:w="2609" w:type="dxa"/>
            <w:vAlign w:val="center"/>
          </w:tcPr>
          <w:p>
            <w:pPr>
              <w:spacing w:line="340" w:lineRule="exact"/>
              <w:jc w:val="center"/>
              <w:rPr>
                <w:rFonts w:hint="eastAsia" w:ascii="Times New Roman" w:hAnsi="宋体" w:eastAsia="宋体" w:cs="宋体"/>
                <w:sz w:val="22"/>
                <w:lang w:eastAsia="zh-CN"/>
              </w:rPr>
            </w:pPr>
            <w:r>
              <w:rPr>
                <w:rFonts w:hint="eastAsia" w:cs="宋体"/>
                <w:color w:val="000000"/>
                <w:sz w:val="22"/>
                <w:lang w:eastAsia="zh-CN"/>
              </w:rPr>
              <w:t>大小鼠智能中央排气通风笼盒系统</w:t>
            </w:r>
          </w:p>
        </w:tc>
        <w:tc>
          <w:tcPr>
            <w:tcW w:w="1067" w:type="dxa"/>
            <w:vAlign w:val="center"/>
          </w:tcPr>
          <w:p>
            <w:pPr>
              <w:spacing w:line="400" w:lineRule="exact"/>
              <w:jc w:val="center"/>
              <w:rPr>
                <w:rFonts w:ascii="宋体" w:hAnsi="宋体" w:cs="宋体"/>
                <w:sz w:val="22"/>
              </w:rPr>
            </w:pPr>
            <w:r>
              <w:rPr>
                <w:rFonts w:hint="eastAsia" w:ascii="宋体" w:hAnsi="宋体" w:cs="宋体"/>
                <w:sz w:val="22"/>
              </w:rPr>
              <w:t>1</w:t>
            </w:r>
          </w:p>
        </w:tc>
        <w:tc>
          <w:tcPr>
            <w:tcW w:w="1240" w:type="dxa"/>
            <w:vAlign w:val="center"/>
          </w:tcPr>
          <w:p>
            <w:pPr>
              <w:spacing w:line="400" w:lineRule="exact"/>
              <w:jc w:val="center"/>
              <w:rPr>
                <w:rFonts w:ascii="宋体" w:hAnsi="宋体" w:cs="宋体"/>
                <w:sz w:val="22"/>
              </w:rPr>
            </w:pPr>
            <w:r>
              <w:rPr>
                <w:rFonts w:hint="eastAsia" w:ascii="宋体" w:hAnsi="宋体" w:cs="宋体"/>
                <w:sz w:val="22"/>
              </w:rPr>
              <w:t>批</w:t>
            </w:r>
          </w:p>
        </w:tc>
        <w:tc>
          <w:tcPr>
            <w:tcW w:w="1608" w:type="dxa"/>
            <w:vAlign w:val="center"/>
          </w:tcPr>
          <w:p>
            <w:pPr>
              <w:pStyle w:val="14"/>
              <w:spacing w:line="400" w:lineRule="exact"/>
              <w:jc w:val="center"/>
              <w:rPr>
                <w:rFonts w:hAnsi="宋体" w:cs="宋体"/>
                <w:sz w:val="22"/>
              </w:rPr>
            </w:pPr>
          </w:p>
        </w:tc>
        <w:tc>
          <w:tcPr>
            <w:tcW w:w="1285" w:type="dxa"/>
            <w:vAlign w:val="center"/>
          </w:tcPr>
          <w:p>
            <w:pPr>
              <w:pStyle w:val="14"/>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1575" w:type="dxa"/>
            <w:vAlign w:val="center"/>
          </w:tcPr>
          <w:p>
            <w:pPr>
              <w:pStyle w:val="14"/>
              <w:spacing w:line="400" w:lineRule="exact"/>
              <w:jc w:val="center"/>
              <w:rPr>
                <w:rFonts w:ascii="Times New Roman" w:hAnsi="宋体" w:cs="宋体"/>
                <w:sz w:val="22"/>
              </w:rPr>
            </w:pPr>
            <w:r>
              <w:rPr>
                <w:rFonts w:hint="eastAsia" w:ascii="Times New Roman" w:hAnsi="宋体" w:cs="宋体"/>
                <w:b/>
                <w:sz w:val="22"/>
              </w:rPr>
              <w:t>投标总报价（元）</w:t>
            </w:r>
          </w:p>
        </w:tc>
        <w:tc>
          <w:tcPr>
            <w:tcW w:w="7809" w:type="dxa"/>
            <w:gridSpan w:val="5"/>
            <w:vAlign w:val="center"/>
          </w:tcPr>
          <w:p>
            <w:pPr>
              <w:pStyle w:val="14"/>
              <w:spacing w:line="400" w:lineRule="exact"/>
              <w:rPr>
                <w:rFonts w:ascii="Times New Roman" w:hAnsi="宋体" w:cs="宋体"/>
                <w:b/>
                <w:sz w:val="22"/>
              </w:rPr>
            </w:pPr>
            <w:r>
              <w:rPr>
                <w:rFonts w:hint="eastAsia" w:ascii="Times New Roman" w:hAnsi="宋体" w:cs="宋体"/>
                <w:b/>
                <w:sz w:val="22"/>
              </w:rPr>
              <w:t>小写：</w:t>
            </w:r>
          </w:p>
          <w:p>
            <w:pPr>
              <w:pStyle w:val="14"/>
              <w:spacing w:line="400" w:lineRule="exact"/>
              <w:rPr>
                <w:rFonts w:ascii="Times New Roman" w:hAnsi="宋体" w:cs="宋体"/>
                <w:sz w:val="22"/>
              </w:rPr>
            </w:pPr>
            <w:r>
              <w:rPr>
                <w:rFonts w:hint="eastAsia" w:ascii="Times New Roman" w:hAnsi="宋体" w:cs="宋体"/>
                <w:b/>
                <w:sz w:val="22"/>
              </w:rPr>
              <w:t>大写：</w:t>
            </w:r>
          </w:p>
        </w:tc>
      </w:tr>
    </w:tbl>
    <w:p>
      <w:pPr>
        <w:spacing w:line="400" w:lineRule="exact"/>
        <w:rPr>
          <w:rFonts w:ascii="宋体" w:hAnsi="宋体" w:cs="宋体"/>
          <w:sz w:val="22"/>
        </w:rPr>
      </w:pPr>
    </w:p>
    <w:p>
      <w:pPr>
        <w:spacing w:line="360" w:lineRule="auto"/>
      </w:pPr>
      <w:r>
        <w:rPr>
          <w:rFonts w:hint="eastAsia" w:ascii="宋体" w:hAnsi="宋体" w:cs="宋体"/>
          <w:sz w:val="22"/>
        </w:rPr>
        <w:t>备注：1.投标总报价是指投标人在正确地完全履行合同义务后采购人应支付给投标人所有的货物价款，即货物的供货、税金、包装、运输、保险、装卸、检验、安装、调试、验收、技术服务、软件升级、售后服务、质保期保障、材料等全部费用，实行固定费用总包干，投标人应根据上述因素自行考虑含入投标总价。</w:t>
      </w:r>
    </w:p>
    <w:p>
      <w:pPr>
        <w:spacing w:line="360" w:lineRule="auto"/>
        <w:ind w:firstLine="440" w:firstLineChars="200"/>
        <w:rPr>
          <w:rFonts w:ascii="宋体" w:hAnsi="宋体" w:cs="宋体"/>
          <w:sz w:val="22"/>
        </w:rPr>
      </w:pPr>
      <w:r>
        <w:rPr>
          <w:rFonts w:hint="eastAsia" w:ascii="宋体" w:hAnsi="宋体" w:cs="宋体"/>
          <w:sz w:val="22"/>
        </w:rPr>
        <w:t>2.此栏内投标报价应与“投标报价明细表”中投标总价相一致。</w:t>
      </w:r>
    </w:p>
    <w:p>
      <w:pPr>
        <w:spacing w:line="360" w:lineRule="auto"/>
        <w:ind w:firstLine="440" w:firstLineChars="200"/>
        <w:rPr>
          <w:rFonts w:ascii="宋体" w:hAnsi="宋体" w:cs="宋体"/>
        </w:rPr>
      </w:pPr>
      <w:r>
        <w:rPr>
          <w:rFonts w:hint="eastAsia" w:ascii="宋体" w:hAnsi="宋体" w:cs="宋体"/>
          <w:sz w:val="22"/>
        </w:rPr>
        <w:t>3.客户端填写的报价与以pdf格式上传文件中的报价不一致的，应以Pdf格式上传文件中的报价为准。</w:t>
      </w:r>
    </w:p>
    <w:p>
      <w:pPr>
        <w:spacing w:line="400" w:lineRule="exact"/>
        <w:rPr>
          <w:rFonts w:ascii="宋体" w:hAnsi="宋体" w:cs="宋体"/>
          <w:sz w:val="24"/>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pStyle w:val="29"/>
        <w:ind w:firstLine="321"/>
        <w:rPr>
          <w:rFonts w:ascii="宋体" w:hAnsi="宋体" w:cs="宋体"/>
        </w:rPr>
      </w:pPr>
    </w:p>
    <w:p>
      <w:pPr>
        <w:pStyle w:val="2"/>
        <w:ind w:left="0" w:firstLine="0" w:firstLineChars="0"/>
        <w:rPr>
          <w:rFonts w:ascii="宋体" w:hAnsi="宋体" w:cs="宋体"/>
          <w:b/>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int="eastAsia" w:ascii="宋体" w:hAnsi="宋体" w:cs="宋体"/>
          <w:b/>
          <w:sz w:val="24"/>
          <w:szCs w:val="24"/>
        </w:rPr>
      </w:pPr>
    </w:p>
    <w:p>
      <w:pPr>
        <w:spacing w:line="400" w:lineRule="exact"/>
        <w:rPr>
          <w:rFonts w:hint="eastAsia"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附件2</w:t>
      </w:r>
    </w:p>
    <w:p>
      <w:pPr>
        <w:pStyle w:val="14"/>
        <w:snapToGrid w:val="0"/>
        <w:spacing w:line="400" w:lineRule="exact"/>
        <w:jc w:val="center"/>
        <w:rPr>
          <w:rFonts w:hAnsi="宋体" w:cs="宋体"/>
          <w:b/>
        </w:rPr>
      </w:pPr>
      <w:r>
        <w:rPr>
          <w:rFonts w:hint="eastAsia" w:hAnsi="宋体" w:cs="宋体"/>
          <w:b/>
          <w:sz w:val="28"/>
          <w:szCs w:val="28"/>
        </w:rPr>
        <w:t>投标报价明细表</w:t>
      </w:r>
    </w:p>
    <w:p>
      <w:pPr>
        <w:spacing w:line="400" w:lineRule="exact"/>
        <w:ind w:firstLine="440" w:firstLineChars="200"/>
        <w:rPr>
          <w:rFonts w:ascii="宋体" w:hAnsi="宋体" w:cs="宋体"/>
          <w:sz w:val="22"/>
        </w:rPr>
      </w:pPr>
      <w:r>
        <w:rPr>
          <w:rFonts w:hint="eastAsia" w:ascii="宋体" w:hAnsi="宋体" w:cs="宋体"/>
          <w:sz w:val="22"/>
        </w:rPr>
        <w:t xml:space="preserve">项目名称：                                               项目编号：  </w:t>
      </w:r>
    </w:p>
    <w:tbl>
      <w:tblPr>
        <w:tblStyle w:val="30"/>
        <w:tblW w:w="94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9"/>
        <w:gridCol w:w="1176"/>
        <w:gridCol w:w="946"/>
        <w:gridCol w:w="729"/>
        <w:gridCol w:w="713"/>
        <w:gridCol w:w="1230"/>
        <w:gridCol w:w="853"/>
        <w:gridCol w:w="722"/>
        <w:gridCol w:w="1301"/>
        <w:gridCol w:w="11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序号</w:t>
            </w:r>
          </w:p>
        </w:tc>
        <w:tc>
          <w:tcPr>
            <w:tcW w:w="11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货物名称</w:t>
            </w:r>
          </w:p>
        </w:tc>
        <w:tc>
          <w:tcPr>
            <w:tcW w:w="94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制造商</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产地</w:t>
            </w:r>
          </w:p>
        </w:tc>
        <w:tc>
          <w:tcPr>
            <w:tcW w:w="71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品牌</w:t>
            </w: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规格型号</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数量</w:t>
            </w:r>
          </w:p>
        </w:tc>
        <w:tc>
          <w:tcPr>
            <w:tcW w:w="72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单位</w:t>
            </w:r>
          </w:p>
        </w:tc>
        <w:tc>
          <w:tcPr>
            <w:tcW w:w="130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单价（元）</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ascii="宋体" w:hAnsi="宋体" w:cs="宋体"/>
                <w:spacing w:val="20"/>
                <w:sz w:val="22"/>
              </w:rPr>
            </w:pPr>
            <w:r>
              <w:rPr>
                <w:rFonts w:hint="eastAsia" w:ascii="宋体" w:hAnsi="宋体" w:cs="宋体"/>
                <w:sz w:val="22"/>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ascii="宋体" w:hAnsi="宋体" w:cs="宋体"/>
                <w:sz w:val="22"/>
              </w:rPr>
            </w:pPr>
          </w:p>
        </w:tc>
        <w:tc>
          <w:tcPr>
            <w:tcW w:w="8820"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ascii="宋体" w:hAnsi="宋体" w:cs="宋体"/>
                <w:spacing w:val="20"/>
                <w:sz w:val="22"/>
              </w:rPr>
            </w:pPr>
            <w:r>
              <w:rPr>
                <w:rFonts w:hint="eastAsia" w:ascii="宋体" w:hAnsi="宋体" w:cs="宋体"/>
                <w:sz w:val="22"/>
              </w:rPr>
              <w:t>投标总价（与开标一览表一致）：</w:t>
            </w:r>
          </w:p>
        </w:tc>
      </w:tr>
    </w:tbl>
    <w:p>
      <w:pPr>
        <w:spacing w:line="360" w:lineRule="exact"/>
        <w:jc w:val="left"/>
        <w:rPr>
          <w:rFonts w:ascii="宋体" w:hAnsi="宋体" w:cs="宋体"/>
          <w:sz w:val="22"/>
        </w:rPr>
      </w:pPr>
      <w:r>
        <w:rPr>
          <w:rFonts w:hint="eastAsia" w:ascii="宋体" w:hAnsi="宋体" w:cs="宋体"/>
          <w:sz w:val="22"/>
        </w:rPr>
        <w:t>备注：1.“报价明细表”内“投标总价”应与附件1“开标一览表”中“投标总报价”相一致。</w:t>
      </w:r>
    </w:p>
    <w:p>
      <w:pPr>
        <w:spacing w:line="360" w:lineRule="exact"/>
        <w:ind w:firstLine="440" w:firstLineChars="200"/>
        <w:jc w:val="left"/>
        <w:rPr>
          <w:rFonts w:ascii="宋体" w:hAnsi="宋体" w:cs="宋体"/>
          <w:sz w:val="22"/>
        </w:rPr>
      </w:pPr>
      <w:r>
        <w:rPr>
          <w:rFonts w:hint="eastAsia" w:ascii="宋体" w:hAnsi="宋体" w:cs="宋体"/>
          <w:sz w:val="22"/>
        </w:rPr>
        <w:t>2.如果含在产品价格中则填“含”，如无此项内容则填“无”，不留空白。此表投标人可根据实际需求自行编制。</w:t>
      </w:r>
    </w:p>
    <w:p>
      <w:pPr>
        <w:spacing w:line="360" w:lineRule="exact"/>
        <w:ind w:firstLine="440" w:firstLineChars="200"/>
        <w:jc w:val="left"/>
        <w:outlineLvl w:val="0"/>
        <w:rPr>
          <w:rFonts w:ascii="宋体" w:hAnsi="宋体" w:cs="宋体"/>
          <w:spacing w:val="-6"/>
          <w:sz w:val="22"/>
          <w:u w:val="single"/>
        </w:rPr>
      </w:pPr>
      <w:r>
        <w:rPr>
          <w:rFonts w:hint="eastAsia" w:ascii="宋体" w:hAnsi="宋体" w:cs="宋体"/>
          <w:sz w:val="22"/>
        </w:rPr>
        <w:t>3.</w:t>
      </w:r>
      <w:r>
        <w:rPr>
          <w:rFonts w:hint="eastAsia" w:ascii="宋体" w:hAnsi="宋体" w:cs="宋体"/>
          <w:sz w:val="22"/>
          <w:u w:val="single"/>
        </w:rPr>
        <w:t>▲</w:t>
      </w:r>
      <w:r>
        <w:rPr>
          <w:rFonts w:hint="eastAsia" w:ascii="宋体" w:hAnsi="宋体" w:cs="宋体"/>
          <w:spacing w:val="-6"/>
          <w:sz w:val="22"/>
          <w:u w:val="single"/>
        </w:rPr>
        <w:t>不提供报价明细表将视为没有明确响应招标文件。</w:t>
      </w:r>
    </w:p>
    <w:p>
      <w:pPr>
        <w:spacing w:line="360" w:lineRule="exact"/>
        <w:ind w:firstLine="416" w:firstLineChars="200"/>
        <w:jc w:val="left"/>
        <w:outlineLvl w:val="0"/>
        <w:rPr>
          <w:rFonts w:ascii="宋体" w:hAnsi="宋体" w:cs="宋体"/>
          <w:sz w:val="22"/>
        </w:rPr>
      </w:pPr>
      <w:r>
        <w:rPr>
          <w:rFonts w:hint="eastAsia" w:ascii="宋体" w:hAnsi="宋体" w:cs="宋体"/>
          <w:spacing w:val="-6"/>
          <w:sz w:val="22"/>
        </w:rPr>
        <w:t>4.</w:t>
      </w:r>
      <w:r>
        <w:rPr>
          <w:rFonts w:hint="eastAsia" w:ascii="宋体" w:hAnsi="宋体" w:cs="宋体"/>
          <w:sz w:val="22"/>
        </w:rPr>
        <w:t>在中标或者成交公告的内容中增加本表，请各投标人认真填写，确保报价数据的真实性、完整性和合理性。</w:t>
      </w:r>
    </w:p>
    <w:p>
      <w:pPr>
        <w:pStyle w:val="5"/>
        <w:numPr>
          <w:ilvl w:val="1"/>
          <w:numId w:val="0"/>
        </w:numPr>
        <w:spacing w:line="360" w:lineRule="exact"/>
        <w:ind w:firstLine="416" w:firstLineChars="200"/>
        <w:jc w:val="left"/>
        <w:rPr>
          <w:rFonts w:ascii="宋体" w:hAnsi="宋体" w:cs="宋体"/>
          <w:sz w:val="22"/>
          <w:szCs w:val="22"/>
        </w:rPr>
      </w:pPr>
      <w:r>
        <w:rPr>
          <w:rFonts w:hint="eastAsia" w:ascii="宋体" w:hAnsi="宋体" w:cs="宋体"/>
          <w:b w:val="0"/>
          <w:spacing w:val="-6"/>
          <w:kern w:val="2"/>
          <w:sz w:val="22"/>
          <w:szCs w:val="22"/>
        </w:rPr>
        <w:t>5.投标人不得进行影响产品质量或者诚信履约的恶意报价。投标人在项目评审前准备好报价核算、报价明细、报价说明等材料，以备评审专家核查。如投标人报价低于项目预算50%的，必须在报价文件中详细阐述不影响产品质量或者诚信履约的具体原因。</w:t>
      </w:r>
    </w:p>
    <w:p>
      <w:pPr>
        <w:spacing w:line="400" w:lineRule="exact"/>
        <w:ind w:firstLine="440" w:firstLineChars="200"/>
        <w:rPr>
          <w:rFonts w:ascii="宋体" w:hAnsi="宋体" w:cs="宋体"/>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hint="eastAsia" w:ascii="宋体" w:hAnsi="宋体" w:cs="宋体"/>
          <w:kern w:val="0"/>
          <w:sz w:val="22"/>
        </w:rPr>
      </w:pPr>
      <w:r>
        <w:rPr>
          <w:rFonts w:hint="eastAsia" w:ascii="宋体" w:hAnsi="宋体" w:cs="宋体"/>
          <w:kern w:val="0"/>
          <w:sz w:val="22"/>
        </w:rPr>
        <w:t>日期：    年    月    日</w:t>
      </w:r>
    </w:p>
    <w:p>
      <w:pPr>
        <w:snapToGrid w:val="0"/>
        <w:spacing w:before="120" w:beforeLines="50" w:after="50"/>
        <w:jc w:val="both"/>
        <w:outlineLvl w:val="1"/>
        <w:rPr>
          <w:rFonts w:hint="eastAsia" w:ascii="宋体" w:hAnsi="宋体" w:cs="宋体"/>
          <w:b/>
          <w:bCs/>
          <w:sz w:val="28"/>
          <w:szCs w:val="28"/>
        </w:rPr>
      </w:pPr>
    </w:p>
    <w:p>
      <w:pPr>
        <w:snapToGrid w:val="0"/>
        <w:spacing w:before="120" w:beforeLines="50" w:after="50"/>
        <w:jc w:val="center"/>
        <w:outlineLvl w:val="1"/>
        <w:rPr>
          <w:rFonts w:hint="eastAsia" w:ascii="宋体" w:hAnsi="宋体" w:cs="宋体"/>
          <w:b/>
          <w:bCs/>
          <w:sz w:val="28"/>
          <w:szCs w:val="28"/>
        </w:rPr>
      </w:pPr>
    </w:p>
    <w:p>
      <w:pPr>
        <w:snapToGrid w:val="0"/>
        <w:spacing w:before="120" w:beforeLines="50" w:after="50"/>
        <w:jc w:val="center"/>
        <w:outlineLvl w:val="1"/>
        <w:rPr>
          <w:rFonts w:ascii="宋体" w:hAnsi="宋体" w:cs="宋体"/>
          <w:b/>
          <w:sz w:val="28"/>
          <w:szCs w:val="28"/>
        </w:rPr>
      </w:pPr>
      <w:r>
        <w:rPr>
          <w:rFonts w:hint="eastAsia" w:ascii="宋体" w:hAnsi="宋体" w:cs="宋体"/>
          <w:b/>
          <w:bCs/>
          <w:sz w:val="28"/>
          <w:szCs w:val="28"/>
        </w:rPr>
        <w:t>二、资格文件部分封面格式</w:t>
      </w:r>
    </w:p>
    <w:p>
      <w:pPr>
        <w:snapToGrid w:val="0"/>
        <w:spacing w:before="120" w:beforeLines="50" w:after="50"/>
        <w:jc w:val="center"/>
        <w:outlineLvl w:val="1"/>
        <w:rPr>
          <w:rFonts w:ascii="宋体" w:hAnsi="宋体" w:cs="宋体"/>
          <w:b/>
          <w:bCs/>
          <w:sz w:val="24"/>
        </w:rPr>
      </w:pPr>
    </w:p>
    <w:p>
      <w:pPr>
        <w:snapToGrid w:val="0"/>
        <w:spacing w:line="400" w:lineRule="exact"/>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203200</wp:posOffset>
                </wp:positionV>
                <wp:extent cx="5076825" cy="3344545"/>
                <wp:effectExtent l="4445" t="5080" r="5080" b="22225"/>
                <wp:wrapTopAndBottom/>
                <wp:docPr id="8" name="Quad Arrow 6"/>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资格文件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6" o:spid="_x0000_s1026" o:spt="202" type="#_x0000_t202" style="position:absolute;left:0pt;margin-left:30.7pt;margin-top:16pt;height:263.35pt;width:399.75pt;mso-wrap-distance-bottom:0pt;mso-wrap-distance-top:0pt;z-index:251660288;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6LEN9kAAAAJAQAADwAAAAAAAAABACAAAAAiAAAAZHJzL2Rv&#10;d25yZXYueG1sUEsBAhQAFAAAAAgAh07iQJ76aHEAAgAAOAQAAA4AAAAAAAAAAQAgAAAAKAEAAGRy&#10;cy9lMm9Eb2MueG1sUEsFBgAAAAAGAAYAWQEAAJoFAAAAAA==&#10;">
                <v:fill on="t" focussize="0,0"/>
                <v:stroke color="#000000" joinstyle="miter"/>
                <v:imagedata o:title=""/>
                <o:lock v:ext="edit" aspectratio="f"/>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资格文件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120" w:beforeLines="50" w:after="50"/>
        <w:jc w:val="center"/>
        <w:outlineLvl w:val="1"/>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spacing w:line="400" w:lineRule="exact"/>
        <w:rPr>
          <w:rFonts w:ascii="宋体" w:hAnsi="宋体" w:cs="宋体"/>
          <w:b/>
          <w:sz w:val="24"/>
          <w:szCs w:val="24"/>
        </w:rPr>
      </w:pPr>
    </w:p>
    <w:p>
      <w:pPr>
        <w:spacing w:line="400" w:lineRule="exact"/>
        <w:rPr>
          <w:rFonts w:hint="eastAsia" w:ascii="宋体" w:hAnsi="宋体" w:cs="宋体"/>
          <w:b/>
          <w:sz w:val="24"/>
          <w:szCs w:val="24"/>
        </w:rPr>
      </w:pPr>
    </w:p>
    <w:p>
      <w:pPr>
        <w:spacing w:line="400" w:lineRule="exact"/>
        <w:rPr>
          <w:rFonts w:hint="eastAsia" w:ascii="宋体" w:hAnsi="宋体" w:cs="宋体"/>
          <w:b/>
          <w:sz w:val="24"/>
          <w:szCs w:val="24"/>
        </w:rPr>
      </w:pPr>
    </w:p>
    <w:p>
      <w:pPr>
        <w:spacing w:line="400" w:lineRule="exact"/>
        <w:rPr>
          <w:rFonts w:hint="eastAsia" w:ascii="宋体" w:hAnsi="宋体" w:cs="宋体"/>
          <w:b/>
          <w:sz w:val="24"/>
          <w:szCs w:val="24"/>
        </w:rPr>
      </w:pPr>
    </w:p>
    <w:p>
      <w:pPr>
        <w:spacing w:line="400" w:lineRule="exact"/>
        <w:rPr>
          <w:rFonts w:hint="eastAsia" w:ascii="宋体" w:hAnsi="宋体" w:cs="宋体"/>
          <w:b/>
          <w:sz w:val="24"/>
          <w:szCs w:val="24"/>
        </w:rPr>
      </w:pPr>
    </w:p>
    <w:p>
      <w:pPr>
        <w:spacing w:line="400" w:lineRule="exact"/>
        <w:rPr>
          <w:rFonts w:ascii="宋体" w:hAnsi="宋体" w:cs="宋体"/>
          <w:b/>
          <w:sz w:val="28"/>
          <w:szCs w:val="28"/>
        </w:rPr>
      </w:pPr>
      <w:r>
        <w:rPr>
          <w:rFonts w:hint="eastAsia" w:ascii="宋体" w:hAnsi="宋体" w:cs="宋体"/>
          <w:b/>
          <w:sz w:val="24"/>
          <w:szCs w:val="24"/>
        </w:rPr>
        <w:t>附件</w:t>
      </w:r>
      <w:r>
        <w:rPr>
          <w:rFonts w:hint="eastAsia" w:ascii="宋体" w:hAnsi="宋体" w:cs="宋体"/>
          <w:b/>
          <w:sz w:val="24"/>
          <w:szCs w:val="24"/>
          <w:lang w:val="en-US" w:eastAsia="zh-CN"/>
        </w:rPr>
        <w:t>3</w:t>
      </w:r>
      <w:r>
        <w:rPr>
          <w:rFonts w:hint="eastAsia" w:ascii="宋体" w:hAnsi="宋体" w:cs="宋体"/>
          <w:b/>
          <w:sz w:val="24"/>
          <w:szCs w:val="24"/>
        </w:rPr>
        <w:t xml:space="preserve">     </w:t>
      </w:r>
      <w:r>
        <w:rPr>
          <w:rFonts w:hint="eastAsia" w:ascii="宋体" w:hAnsi="宋体" w:cs="宋体"/>
          <w:b/>
          <w:sz w:val="28"/>
          <w:szCs w:val="28"/>
        </w:rPr>
        <w:t xml:space="preserve"> </w:t>
      </w:r>
    </w:p>
    <w:p>
      <w:pPr>
        <w:spacing w:line="400" w:lineRule="exact"/>
        <w:jc w:val="center"/>
        <w:rPr>
          <w:rFonts w:ascii="宋体" w:hAnsi="宋体" w:cs="宋体"/>
          <w:b/>
          <w:sz w:val="24"/>
          <w:szCs w:val="24"/>
        </w:rPr>
      </w:pPr>
      <w:r>
        <w:rPr>
          <w:rFonts w:hint="eastAsia" w:ascii="宋体" w:hAnsi="宋体" w:cs="宋体"/>
          <w:b/>
          <w:sz w:val="28"/>
          <w:szCs w:val="28"/>
        </w:rPr>
        <w:t>资格文件</w:t>
      </w:r>
    </w:p>
    <w:p>
      <w:pPr>
        <w:pStyle w:val="13"/>
        <w:spacing w:after="0" w:line="400" w:lineRule="exact"/>
        <w:ind w:left="0" w:leftChars="0" w:right="1470"/>
        <w:rPr>
          <w:rFonts w:ascii="宋体" w:hAnsi="宋体" w:cs="宋体"/>
        </w:rPr>
      </w:pPr>
    </w:p>
    <w:p>
      <w:pPr>
        <w:snapToGrid w:val="0"/>
        <w:spacing w:line="400" w:lineRule="exact"/>
        <w:rPr>
          <w:rFonts w:ascii="宋体" w:hAnsi="宋体" w:cs="宋体"/>
          <w:b/>
          <w:spacing w:val="-6"/>
          <w:sz w:val="24"/>
          <w:szCs w:val="24"/>
        </w:rPr>
      </w:pPr>
    </w:p>
    <w:p>
      <w:pPr>
        <w:spacing w:line="400" w:lineRule="exact"/>
        <w:rPr>
          <w:rFonts w:ascii="宋体" w:hAnsi="宋体" w:cs="宋体"/>
          <w:b/>
          <w:sz w:val="22"/>
        </w:rPr>
      </w:pPr>
      <w:r>
        <w:rPr>
          <w:rFonts w:hint="eastAsia" w:ascii="宋体" w:hAnsi="宋体" w:cs="宋体"/>
          <w:b/>
          <w:sz w:val="22"/>
        </w:rPr>
        <w:t>附件</w:t>
      </w:r>
      <w:r>
        <w:rPr>
          <w:rFonts w:hint="eastAsia" w:ascii="宋体" w:hAnsi="宋体" w:cs="宋体"/>
          <w:b/>
          <w:sz w:val="22"/>
          <w:lang w:val="en-US" w:eastAsia="zh-CN"/>
        </w:rPr>
        <w:t>3</w:t>
      </w:r>
      <w:r>
        <w:rPr>
          <w:rFonts w:hint="eastAsia" w:ascii="宋体" w:hAnsi="宋体" w:cs="宋体"/>
          <w:b/>
          <w:sz w:val="22"/>
        </w:rPr>
        <w:t>-1</w:t>
      </w:r>
    </w:p>
    <w:p>
      <w:pPr>
        <w:spacing w:line="360" w:lineRule="auto"/>
        <w:jc w:val="center"/>
        <w:rPr>
          <w:rFonts w:ascii="宋体" w:hAnsi="宋体" w:cs="宋体"/>
          <w:b/>
          <w:sz w:val="22"/>
        </w:rPr>
      </w:pPr>
    </w:p>
    <w:p>
      <w:pPr>
        <w:spacing w:line="360" w:lineRule="auto"/>
        <w:jc w:val="center"/>
        <w:rPr>
          <w:rFonts w:ascii="宋体" w:hAnsi="宋体" w:cs="宋体"/>
          <w:b/>
          <w:sz w:val="22"/>
        </w:rPr>
      </w:pPr>
      <w:r>
        <w:rPr>
          <w:rFonts w:hint="eastAsia" w:ascii="宋体" w:hAnsi="宋体" w:cs="宋体"/>
          <w:b/>
          <w:sz w:val="22"/>
        </w:rPr>
        <w:t>有效的法人或者其他组织的营业执照等证明文件，自然人的身份证明（五选一）</w:t>
      </w:r>
    </w:p>
    <w:p>
      <w:pPr>
        <w:spacing w:line="360" w:lineRule="auto"/>
        <w:jc w:val="center"/>
        <w:rPr>
          <w:rFonts w:ascii="宋体" w:hAnsi="宋体" w:cs="宋体"/>
          <w:b/>
          <w:sz w:val="24"/>
          <w:szCs w:val="24"/>
        </w:rPr>
      </w:pPr>
      <w:r>
        <w:rPr>
          <w:rFonts w:hint="eastAsia" w:ascii="宋体" w:hAnsi="宋体" w:cs="宋体"/>
          <w:b/>
          <w:bCs/>
          <w:sz w:val="22"/>
          <w:u w:val="single"/>
        </w:rPr>
        <w:t>（如为联合体投标，则联合体各方均须提供）</w:t>
      </w:r>
    </w:p>
    <w:p>
      <w:pPr>
        <w:spacing w:line="360" w:lineRule="auto"/>
        <w:rPr>
          <w:rFonts w:ascii="宋体" w:hAnsi="宋体" w:cs="宋体"/>
          <w:b/>
          <w:sz w:val="22"/>
        </w:rPr>
      </w:pPr>
    </w:p>
    <w:p>
      <w:pPr>
        <w:spacing w:line="360" w:lineRule="auto"/>
        <w:rPr>
          <w:rFonts w:ascii="宋体" w:hAnsi="宋体" w:cs="宋体"/>
          <w:b/>
          <w:spacing w:val="-6"/>
          <w:sz w:val="22"/>
        </w:rPr>
      </w:pPr>
      <w:r>
        <w:rPr>
          <w:rFonts w:hint="eastAsia" w:ascii="宋体" w:hAnsi="宋体" w:cs="宋体"/>
          <w:b/>
          <w:spacing w:val="-6"/>
          <w:sz w:val="22"/>
        </w:rPr>
        <w:t>说明：</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1.如投标人是企业（包括合伙企业），提供有效“企业法人营业执照”或“营业执照”；</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2.如投标人是事业单位，提供有效的“事业单位法人证书”；</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3.如投标人是非企业专业服务机构的，提供执业许可证等证明文件；</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4.如投标人是个体工商户，提供有效的“个体工商户营业执照”；</w:t>
      </w:r>
    </w:p>
    <w:p>
      <w:pPr>
        <w:pStyle w:val="24"/>
        <w:spacing w:line="360" w:lineRule="auto"/>
        <w:ind w:left="418" w:hanging="418"/>
        <w:rPr>
          <w:rFonts w:ascii="宋体" w:hAnsi="宋体" w:cs="宋体"/>
          <w:sz w:val="22"/>
        </w:rPr>
      </w:pPr>
      <w:r>
        <w:rPr>
          <w:rFonts w:hint="eastAsia" w:ascii="宋体" w:hAnsi="宋体" w:cs="宋体"/>
          <w:b/>
          <w:spacing w:val="-6"/>
          <w:sz w:val="22"/>
        </w:rPr>
        <w:t>5.如投标人是自然人，提供有效的自然人身份证明（居民身份证正反面或公安机关出具的临时居民身份证正反面或港澳台胞证或证照）。</w:t>
      </w:r>
    </w:p>
    <w:p>
      <w:pPr>
        <w:snapToGrid w:val="0"/>
        <w:spacing w:line="400" w:lineRule="exact"/>
        <w:jc w:val="center"/>
        <w:rPr>
          <w:rFonts w:ascii="宋体" w:hAnsi="宋体" w:cs="宋体"/>
          <w:b/>
          <w:spacing w:val="-6"/>
          <w:sz w:val="24"/>
          <w:szCs w:val="24"/>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w:t>
      </w:r>
      <w:r>
        <w:rPr>
          <w:rFonts w:hint="eastAsia" w:ascii="宋体" w:hAnsi="宋体" w:cs="宋体"/>
          <w:b/>
          <w:sz w:val="24"/>
          <w:szCs w:val="24"/>
          <w:lang w:val="en-US" w:eastAsia="zh-CN"/>
        </w:rPr>
        <w:t>3</w:t>
      </w:r>
      <w:r>
        <w:rPr>
          <w:rFonts w:hint="eastAsia" w:ascii="宋体" w:hAnsi="宋体" w:cs="宋体"/>
          <w:b/>
          <w:sz w:val="24"/>
          <w:szCs w:val="24"/>
        </w:rPr>
        <w:t>-2</w:t>
      </w:r>
    </w:p>
    <w:p>
      <w:pPr>
        <w:pStyle w:val="29"/>
        <w:ind w:firstLine="321"/>
      </w:pPr>
    </w:p>
    <w:p>
      <w:pPr>
        <w:spacing w:line="360" w:lineRule="auto"/>
        <w:jc w:val="center"/>
        <w:rPr>
          <w:rFonts w:ascii="宋体" w:hAnsi="宋体" w:cs="宋体"/>
          <w:b/>
          <w:sz w:val="28"/>
          <w:szCs w:val="28"/>
        </w:rPr>
      </w:pPr>
      <w:r>
        <w:rPr>
          <w:rFonts w:hint="eastAsia" w:ascii="宋体" w:hAnsi="宋体" w:cs="宋体"/>
          <w:b/>
          <w:sz w:val="28"/>
          <w:szCs w:val="28"/>
        </w:rPr>
        <w:t>关于符合《中华人民共和国政府采购法》第二十二条规定的承诺函</w:t>
      </w:r>
    </w:p>
    <w:p>
      <w:pPr>
        <w:spacing w:line="360" w:lineRule="auto"/>
        <w:jc w:val="center"/>
        <w:rPr>
          <w:rFonts w:ascii="宋体" w:hAnsi="宋体" w:cs="宋体"/>
          <w:b/>
          <w:bCs/>
          <w:sz w:val="22"/>
          <w:u w:val="single"/>
        </w:rPr>
      </w:pPr>
      <w:r>
        <w:rPr>
          <w:rFonts w:hint="eastAsia" w:ascii="宋体" w:hAnsi="宋体" w:cs="宋体"/>
          <w:b/>
          <w:bCs/>
          <w:sz w:val="22"/>
          <w:u w:val="single"/>
        </w:rPr>
        <w:t>（如为联合体投标，则联合体各方均须提供，并各自加盖公章）</w:t>
      </w:r>
    </w:p>
    <w:p>
      <w:pPr>
        <w:spacing w:line="360" w:lineRule="exact"/>
        <w:jc w:val="left"/>
        <w:rPr>
          <w:rFonts w:ascii="宋体" w:hAnsi="宋体" w:cs="宋体"/>
          <w:spacing w:val="-6"/>
          <w:sz w:val="22"/>
        </w:rPr>
      </w:pPr>
      <w:r>
        <w:rPr>
          <w:rFonts w:hint="eastAsia" w:ascii="宋体" w:hAnsi="宋体" w:cs="宋体"/>
          <w:spacing w:val="-6"/>
          <w:sz w:val="22"/>
        </w:rPr>
        <w:t>致：</w:t>
      </w:r>
      <w:r>
        <w:rPr>
          <w:rFonts w:hint="eastAsia" w:ascii="宋体" w:hAnsi="宋体" w:cs="宋体"/>
          <w:sz w:val="22"/>
        </w:rPr>
        <w:t>温州医科大学、浙江乐诚工程咨询有限公司</w:t>
      </w:r>
      <w:r>
        <w:rPr>
          <w:rFonts w:hint="eastAsia" w:ascii="宋体" w:hAnsi="宋体" w:cs="宋体"/>
          <w:spacing w:val="-6"/>
          <w:sz w:val="22"/>
        </w:rPr>
        <w:t>：</w:t>
      </w:r>
    </w:p>
    <w:p>
      <w:pPr>
        <w:spacing w:line="360" w:lineRule="exact"/>
        <w:ind w:firstLine="440" w:firstLineChars="200"/>
        <w:jc w:val="left"/>
        <w:rPr>
          <w:rFonts w:ascii="宋体" w:hAnsi="宋体" w:cs="宋体"/>
          <w:sz w:val="22"/>
        </w:rPr>
      </w:pPr>
      <w:r>
        <w:rPr>
          <w:rFonts w:hint="eastAsia" w:ascii="宋体" w:hAnsi="宋体" w:cs="宋体"/>
          <w:sz w:val="22"/>
        </w:rPr>
        <w:t>我单位就</w:t>
      </w:r>
      <w:r>
        <w:rPr>
          <w:rFonts w:hint="eastAsia" w:ascii="宋体" w:hAnsi="宋体" w:cs="宋体"/>
          <w:sz w:val="22"/>
          <w:u w:val="single"/>
        </w:rPr>
        <w:t xml:space="preserve">            （项目名称）           （项目编号）</w:t>
      </w:r>
      <w:r>
        <w:rPr>
          <w:rFonts w:hint="eastAsia" w:ascii="宋体" w:hAnsi="宋体" w:cs="宋体"/>
          <w:sz w:val="22"/>
        </w:rPr>
        <w:t>项目承诺具备下列条件：</w:t>
      </w:r>
    </w:p>
    <w:p>
      <w:pPr>
        <w:pStyle w:val="27"/>
        <w:spacing w:before="0" w:beforeAutospacing="0" w:after="0" w:afterAutospacing="0" w:line="360" w:lineRule="exact"/>
        <w:ind w:firstLine="440" w:firstLineChars="200"/>
        <w:rPr>
          <w:bCs/>
          <w:kern w:val="2"/>
          <w:sz w:val="22"/>
        </w:rPr>
      </w:pPr>
      <w:r>
        <w:rPr>
          <w:rFonts w:hint="eastAsia"/>
          <w:bCs/>
          <w:kern w:val="2"/>
          <w:sz w:val="22"/>
        </w:rPr>
        <w:t>（一）具有独立承担民事责任的能力；</w:t>
      </w:r>
    </w:p>
    <w:p>
      <w:pPr>
        <w:pStyle w:val="27"/>
        <w:spacing w:before="0" w:beforeAutospacing="0" w:after="0" w:afterAutospacing="0" w:line="360" w:lineRule="exact"/>
        <w:ind w:firstLine="440" w:firstLineChars="200"/>
        <w:rPr>
          <w:bCs/>
          <w:kern w:val="2"/>
          <w:sz w:val="22"/>
        </w:rPr>
      </w:pPr>
      <w:r>
        <w:rPr>
          <w:rFonts w:hint="eastAsia"/>
          <w:bCs/>
          <w:kern w:val="2"/>
          <w:sz w:val="22"/>
        </w:rPr>
        <w:t>（二）具有良好的商业信誉和健全的财务会计制度；</w:t>
      </w:r>
    </w:p>
    <w:p>
      <w:pPr>
        <w:pStyle w:val="27"/>
        <w:spacing w:before="0" w:beforeAutospacing="0" w:after="0" w:afterAutospacing="0" w:line="360" w:lineRule="exact"/>
        <w:ind w:firstLine="440" w:firstLineChars="200"/>
        <w:rPr>
          <w:bCs/>
          <w:kern w:val="2"/>
          <w:sz w:val="22"/>
        </w:rPr>
      </w:pPr>
      <w:r>
        <w:rPr>
          <w:rFonts w:hint="eastAsia"/>
          <w:bCs/>
          <w:kern w:val="2"/>
          <w:sz w:val="22"/>
        </w:rPr>
        <w:t>（三）具有履行合同所必需的设备和专业技术能力；</w:t>
      </w:r>
    </w:p>
    <w:p>
      <w:pPr>
        <w:pStyle w:val="27"/>
        <w:spacing w:before="0" w:beforeAutospacing="0" w:after="0" w:afterAutospacing="0" w:line="360" w:lineRule="exact"/>
        <w:ind w:firstLine="440" w:firstLineChars="200"/>
        <w:rPr>
          <w:bCs/>
          <w:kern w:val="2"/>
          <w:sz w:val="22"/>
        </w:rPr>
      </w:pPr>
      <w:r>
        <w:rPr>
          <w:rFonts w:hint="eastAsia"/>
          <w:bCs/>
          <w:kern w:val="2"/>
          <w:sz w:val="22"/>
        </w:rPr>
        <w:t>（四）有依法缴纳税收和社会保障资金的良好记录；</w:t>
      </w:r>
    </w:p>
    <w:p>
      <w:pPr>
        <w:pStyle w:val="27"/>
        <w:spacing w:before="0" w:beforeAutospacing="0" w:after="0" w:afterAutospacing="0" w:line="360" w:lineRule="exact"/>
        <w:ind w:firstLine="440" w:firstLineChars="200"/>
        <w:rPr>
          <w:bCs/>
          <w:kern w:val="2"/>
          <w:sz w:val="22"/>
        </w:rPr>
      </w:pPr>
      <w:r>
        <w:rPr>
          <w:rFonts w:hint="eastAsia"/>
          <w:bCs/>
          <w:kern w:val="2"/>
          <w:sz w:val="22"/>
        </w:rPr>
        <w:t>（五）参加政府采购活动前三年内，在经营活动中没有重大违法记录（重大违法记录是指供应商因违法经营受到刑事处罚或者责令停产停业、吊销许可证或者执照、较大数额罚款等行政处罚。）；</w:t>
      </w:r>
    </w:p>
    <w:p>
      <w:pPr>
        <w:pStyle w:val="27"/>
        <w:spacing w:before="0" w:beforeAutospacing="0" w:after="0" w:afterAutospacing="0" w:line="360" w:lineRule="exact"/>
        <w:ind w:firstLine="440" w:firstLineChars="200"/>
        <w:rPr>
          <w:bCs/>
          <w:kern w:val="2"/>
          <w:sz w:val="22"/>
        </w:rPr>
      </w:pPr>
      <w:r>
        <w:rPr>
          <w:rFonts w:hint="eastAsia"/>
          <w:bCs/>
          <w:kern w:val="2"/>
          <w:sz w:val="22"/>
        </w:rPr>
        <w:t>（六）未被“信用中国”（www.creditchina.gov.cn）、中国政府采购网（www.ccgp.gov.cn）列入失信被执行人、重大税收违法案件当事人名单、政府采购严重违法失信行为记录名单：以采购代理机构在开标当日查询记录为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（七）不存在以下情况：</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1、单位负责人为同一人或者存在直接控股、管理关系的不同供应商参加同一合同项下的政府采购活动的；</w:t>
      </w:r>
    </w:p>
    <w:p>
      <w:pPr>
        <w:adjustRightInd w:val="0"/>
        <w:snapToGrid w:val="0"/>
        <w:spacing w:line="360" w:lineRule="exact"/>
        <w:ind w:firstLine="440" w:firstLineChars="200"/>
        <w:jc w:val="left"/>
        <w:rPr>
          <w:rFonts w:ascii="宋体" w:hAnsi="宋体" w:cs="宋体"/>
          <w:bCs/>
          <w:sz w:val="22"/>
        </w:rPr>
      </w:pPr>
      <w:r>
        <w:rPr>
          <w:rFonts w:hint="eastAsia" w:ascii="宋体" w:hAnsi="宋体" w:cs="宋体"/>
          <w:sz w:val="22"/>
        </w:rPr>
        <w:t>2、为采购项目提供整体设计、规范编制或者项目管理、监理、检测等服务后再参加该采购项目的其他采购活动的。</w:t>
      </w:r>
    </w:p>
    <w:p>
      <w:pPr>
        <w:spacing w:line="360" w:lineRule="exact"/>
        <w:ind w:firstLine="442" w:firstLineChars="200"/>
        <w:jc w:val="left"/>
        <w:rPr>
          <w:rFonts w:ascii="宋体" w:hAnsi="宋体" w:cs="宋体"/>
          <w:bCs/>
          <w:sz w:val="22"/>
        </w:rPr>
      </w:pPr>
      <w:r>
        <w:rPr>
          <w:rStyle w:val="78"/>
          <w:rFonts w:hint="eastAsia" w:ascii="宋体" w:hAnsi="宋体" w:cs="宋体"/>
          <w:b/>
          <w:bCs/>
          <w:sz w:val="22"/>
        </w:rPr>
        <w:t>本公司对上述承诺的真实性负责。上述承诺如有虚假，将按“提供虚假材料谋取中标、成交”情形，由采购人取消我公司任何资格（投标/中标/签订合同），且由采购单位/采购代理机构报告至政府采购监管部门。</w:t>
      </w:r>
      <w:r>
        <w:rPr>
          <w:rFonts w:hint="eastAsia" w:ascii="宋体" w:hAnsi="宋体" w:cs="宋体"/>
          <w:bCs/>
          <w:sz w:val="22"/>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相关部门吊销营业执照;构成犯罪的，依法追究刑事责任”规定予以处理。</w:t>
      </w:r>
    </w:p>
    <w:p>
      <w:pPr>
        <w:pStyle w:val="27"/>
        <w:spacing w:before="0" w:beforeAutospacing="0" w:after="0" w:afterAutospacing="0" w:line="360" w:lineRule="exact"/>
        <w:ind w:firstLine="440" w:firstLineChars="200"/>
        <w:rPr>
          <w:rStyle w:val="78"/>
          <w:sz w:val="22"/>
        </w:rPr>
      </w:pPr>
      <w:r>
        <w:rPr>
          <w:rStyle w:val="78"/>
          <w:rFonts w:hint="eastAsia"/>
          <w:sz w:val="22"/>
        </w:rPr>
        <w:t>《中华人民共和国政府采购法实施条例》第十九条第一款规定的“</w:t>
      </w:r>
      <w:r>
        <w:rPr>
          <w:rFonts w:hint="eastAsia"/>
          <w:kern w:val="2"/>
          <w:sz w:val="22"/>
        </w:rPr>
        <w:t>较大数额罚款</w:t>
      </w:r>
      <w:r>
        <w:rPr>
          <w:rStyle w:val="78"/>
          <w:rFonts w:hint="eastAsia"/>
          <w:sz w:val="22"/>
        </w:rPr>
        <w:t>”认定为200万元以上的罚款，法律、行政法规以及国务院有关部门明确规定相关领域“</w:t>
      </w:r>
      <w:r>
        <w:rPr>
          <w:rFonts w:hint="eastAsia"/>
          <w:kern w:val="2"/>
          <w:sz w:val="22"/>
        </w:rPr>
        <w:t>较大数额罚款</w:t>
      </w:r>
      <w:r>
        <w:rPr>
          <w:rStyle w:val="78"/>
          <w:rFonts w:hint="eastAsia"/>
          <w:sz w:val="22"/>
        </w:rPr>
        <w:t>”标准高于200万元的，从其规定。</w:t>
      </w:r>
    </w:p>
    <w:p>
      <w:pPr>
        <w:adjustRightInd w:val="0"/>
        <w:spacing w:line="360" w:lineRule="exact"/>
        <w:ind w:firstLine="440" w:firstLineChars="200"/>
        <w:jc w:val="left"/>
        <w:rPr>
          <w:rStyle w:val="78"/>
          <w:rFonts w:ascii="宋体" w:hAnsi="宋体" w:cs="宋体"/>
          <w:sz w:val="22"/>
        </w:rPr>
      </w:pPr>
      <w:r>
        <w:rPr>
          <w:rStyle w:val="78"/>
          <w:rFonts w:hint="eastAsia" w:ascii="宋体" w:hAnsi="宋体" w:cs="宋体"/>
          <w:sz w:val="22"/>
        </w:rPr>
        <w:t>我单位已知晓前述法律规定，对此无任何异议。</w:t>
      </w:r>
    </w:p>
    <w:p>
      <w:pPr>
        <w:spacing w:line="360" w:lineRule="exact"/>
        <w:ind w:firstLine="442" w:firstLineChars="200"/>
        <w:jc w:val="left"/>
        <w:rPr>
          <w:rFonts w:ascii="宋体" w:hAnsi="宋体" w:cs="宋体"/>
          <w:b/>
          <w:sz w:val="22"/>
        </w:rPr>
      </w:pPr>
      <w:r>
        <w:rPr>
          <w:rFonts w:hint="eastAsia" w:ascii="宋体" w:hAnsi="宋体" w:cs="宋体"/>
          <w:b/>
          <w:sz w:val="22"/>
        </w:rPr>
        <w:t>注：</w:t>
      </w:r>
      <w:r>
        <w:rPr>
          <w:rStyle w:val="78"/>
          <w:rFonts w:hint="eastAsia" w:ascii="宋体" w:hAnsi="宋体" w:cs="宋体"/>
          <w:b/>
          <w:sz w:val="22"/>
          <w:u w:val="single"/>
        </w:rPr>
        <w:t>▲</w:t>
      </w:r>
      <w:r>
        <w:rPr>
          <w:rFonts w:hint="eastAsia" w:ascii="宋体" w:hAnsi="宋体" w:cs="宋体"/>
          <w:b/>
          <w:sz w:val="22"/>
          <w:u w:val="single"/>
        </w:rPr>
        <w:t>本承诺函必须提供。</w:t>
      </w:r>
    </w:p>
    <w:p>
      <w:pPr>
        <w:spacing w:line="360" w:lineRule="auto"/>
        <w:ind w:left="4620" w:leftChars="2200"/>
        <w:rPr>
          <w:rFonts w:ascii="宋体" w:hAnsi="宋体" w:cs="宋体"/>
          <w:szCs w:val="21"/>
        </w:rPr>
      </w:pPr>
    </w:p>
    <w:p>
      <w:pPr>
        <w:widowControl/>
        <w:spacing w:line="360" w:lineRule="auto"/>
        <w:jc w:val="lef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kern w:val="0"/>
          <w:sz w:val="22"/>
        </w:rPr>
        <w:t>电子签章)：</w:t>
      </w:r>
    </w:p>
    <w:p>
      <w:pPr>
        <w:widowControl/>
        <w:spacing w:line="360" w:lineRule="auto"/>
        <w:jc w:val="left"/>
        <w:rPr>
          <w:rFonts w:ascii="宋体" w:hAnsi="宋体" w:cs="宋体"/>
          <w:kern w:val="0"/>
          <w:sz w:val="22"/>
        </w:rPr>
      </w:pPr>
      <w:r>
        <w:rPr>
          <w:rFonts w:hint="eastAsia" w:ascii="宋体" w:hAnsi="宋体" w:cs="宋体"/>
          <w:kern w:val="0"/>
          <w:sz w:val="22"/>
        </w:rPr>
        <w:t>法定代表人或授权代表(签字或盖章)：</w:t>
      </w:r>
    </w:p>
    <w:p>
      <w:pPr>
        <w:spacing w:line="400" w:lineRule="exact"/>
        <w:rPr>
          <w:rFonts w:ascii="宋体" w:hAnsi="宋体" w:cs="宋体"/>
          <w:b/>
          <w:sz w:val="24"/>
          <w:szCs w:val="24"/>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hint="eastAsia" w:ascii="宋体" w:hAnsi="宋体" w:eastAsia="宋体" w:cs="宋体"/>
          <w:b/>
          <w:sz w:val="24"/>
          <w:szCs w:val="24"/>
          <w:lang w:eastAsia="zh-CN"/>
        </w:rPr>
      </w:pPr>
      <w:r>
        <w:rPr>
          <w:rFonts w:hint="eastAsia" w:ascii="宋体" w:hAnsi="宋体" w:cs="宋体"/>
          <w:b/>
          <w:sz w:val="24"/>
          <w:szCs w:val="24"/>
        </w:rPr>
        <w:t>附件</w:t>
      </w:r>
      <w:r>
        <w:rPr>
          <w:rFonts w:hint="eastAsia" w:ascii="宋体" w:hAnsi="宋体" w:cs="宋体"/>
          <w:b/>
          <w:sz w:val="24"/>
          <w:szCs w:val="24"/>
          <w:lang w:val="en-US" w:eastAsia="zh-CN"/>
        </w:rPr>
        <w:t>3</w:t>
      </w:r>
      <w:r>
        <w:rPr>
          <w:rFonts w:hint="eastAsia" w:ascii="宋体" w:hAnsi="宋体" w:cs="宋体"/>
          <w:b/>
          <w:sz w:val="24"/>
          <w:szCs w:val="24"/>
        </w:rPr>
        <w:t>-</w:t>
      </w:r>
      <w:r>
        <w:rPr>
          <w:rFonts w:hint="eastAsia" w:ascii="宋体" w:hAnsi="宋体" w:cs="宋体"/>
          <w:b/>
          <w:sz w:val="24"/>
          <w:szCs w:val="24"/>
          <w:lang w:val="en-US" w:eastAsia="zh-CN"/>
        </w:rPr>
        <w:t>3</w:t>
      </w:r>
    </w:p>
    <w:p>
      <w:pPr>
        <w:pStyle w:val="27"/>
        <w:spacing w:before="0" w:beforeAutospacing="0" w:after="0" w:afterAutospacing="0" w:line="360" w:lineRule="auto"/>
        <w:jc w:val="center"/>
        <w:rPr>
          <w:rFonts w:ascii="仿宋" w:hAnsi="仿宋" w:eastAsia="仿宋" w:cs="仿宋"/>
          <w:sz w:val="28"/>
          <w:szCs w:val="28"/>
        </w:rPr>
      </w:pPr>
      <w:r>
        <w:rPr>
          <w:rFonts w:hint="eastAsia"/>
          <w:b/>
          <w:bCs/>
          <w:sz w:val="28"/>
          <w:szCs w:val="28"/>
          <w:shd w:val="clear" w:color="auto" w:fill="FFFFFF"/>
        </w:rPr>
        <w:t>中小企业声明函（货物）</w:t>
      </w:r>
    </w:p>
    <w:p>
      <w:pPr>
        <w:pStyle w:val="68"/>
        <w:tabs>
          <w:tab w:val="left" w:pos="662"/>
          <w:tab w:val="left" w:pos="908"/>
          <w:tab w:val="left" w:pos="2945"/>
        </w:tabs>
        <w:spacing w:line="370" w:lineRule="exact"/>
        <w:ind w:firstLine="480" w:firstLineChars="200"/>
        <w:jc w:val="left"/>
        <w:rPr>
          <w:color w:val="000000"/>
          <w:sz w:val="24"/>
          <w:szCs w:val="24"/>
        </w:rPr>
      </w:pPr>
      <w:r>
        <w:rPr>
          <w:rFonts w:hint="eastAsia"/>
          <w:color w:val="000000"/>
          <w:sz w:val="24"/>
          <w:szCs w:val="24"/>
          <w:lang w:val="en-US" w:eastAsia="zh-CN"/>
        </w:rPr>
        <w:t>本公司（联合体）郑重声明，根据《政府采购促进中小企业发展管理办法》（财库﹝2020﹞46 号）的规定，本公司（联合体）参加</w:t>
      </w:r>
      <w:r>
        <w:rPr>
          <w:rFonts w:hint="eastAsia"/>
          <w:color w:val="000000"/>
          <w:sz w:val="24"/>
          <w:szCs w:val="24"/>
          <w:u w:val="single"/>
          <w:lang w:val="en-US" w:eastAsia="zh-CN"/>
        </w:rPr>
        <w:t>温州医科大学（单位名称）</w:t>
      </w:r>
      <w:r>
        <w:rPr>
          <w:rFonts w:hint="eastAsia"/>
          <w:color w:val="000000"/>
          <w:sz w:val="24"/>
          <w:szCs w:val="24"/>
          <w:lang w:val="en-US" w:eastAsia="zh-CN"/>
        </w:rPr>
        <w:t>的</w:t>
      </w:r>
      <w:r>
        <w:rPr>
          <w:rFonts w:hint="eastAsia"/>
          <w:color w:val="000000"/>
          <w:sz w:val="24"/>
          <w:szCs w:val="24"/>
          <w:u w:val="single"/>
          <w:lang w:val="en-US" w:eastAsia="zh-CN"/>
        </w:rPr>
        <w:t xml:space="preserve">     （项目名称）</w:t>
      </w:r>
      <w:r>
        <w:rPr>
          <w:rFonts w:hint="eastAsia"/>
          <w:color w:val="000000"/>
          <w:sz w:val="24"/>
          <w:szCs w:val="24"/>
          <w:lang w:val="en-US" w:eastAsia="zh-CN"/>
        </w:rPr>
        <w:t>采购活动，提供的货物全部由符合政策要求的中小企业制造</w:t>
      </w:r>
      <w:r>
        <w:rPr>
          <w:rFonts w:hint="eastAsia"/>
          <w:color w:val="000000"/>
          <w:sz w:val="24"/>
          <w:szCs w:val="24"/>
          <w:lang w:eastAsia="zh-CN"/>
        </w:rPr>
        <w:t>（</w:t>
      </w:r>
      <w:r>
        <w:rPr>
          <w:rFonts w:hint="eastAsia"/>
          <w:sz w:val="24"/>
          <w:szCs w:val="24"/>
        </w:rPr>
        <w:t>联合体</w:t>
      </w:r>
      <w:r>
        <w:rPr>
          <w:rFonts w:hint="eastAsia"/>
          <w:sz w:val="24"/>
          <w:szCs w:val="24"/>
          <w:lang w:eastAsia="zh-CN"/>
        </w:rPr>
        <w:t>协议</w:t>
      </w:r>
      <w:r>
        <w:rPr>
          <w:rFonts w:hint="eastAsia"/>
          <w:sz w:val="24"/>
          <w:szCs w:val="24"/>
        </w:rPr>
        <w:t>中的中小企业</w:t>
      </w:r>
      <w:r>
        <w:rPr>
          <w:rFonts w:hint="eastAsia"/>
          <w:sz w:val="24"/>
          <w:szCs w:val="24"/>
          <w:lang w:eastAsia="zh-CN"/>
        </w:rPr>
        <w:t>提供的货物全部</w:t>
      </w:r>
      <w:r>
        <w:rPr>
          <w:rFonts w:hint="eastAsia"/>
          <w:sz w:val="24"/>
          <w:szCs w:val="24"/>
        </w:rPr>
        <w:t>由符合政策要求的中小企业</w:t>
      </w:r>
      <w:r>
        <w:rPr>
          <w:rFonts w:hint="eastAsia"/>
          <w:sz w:val="24"/>
          <w:szCs w:val="24"/>
          <w:lang w:eastAsia="zh-CN"/>
        </w:rPr>
        <w:t>制造；</w:t>
      </w:r>
      <w:r>
        <w:rPr>
          <w:rFonts w:hint="eastAsia"/>
          <w:color w:val="000000"/>
          <w:sz w:val="24"/>
          <w:szCs w:val="24"/>
        </w:rPr>
        <w:t>签订分包意向协议的中小企业</w:t>
      </w:r>
      <w:r>
        <w:rPr>
          <w:rFonts w:hint="eastAsia"/>
          <w:sz w:val="24"/>
          <w:szCs w:val="24"/>
          <w:lang w:eastAsia="zh-CN"/>
        </w:rPr>
        <w:t>提供的货物全部</w:t>
      </w:r>
      <w:r>
        <w:rPr>
          <w:rFonts w:hint="eastAsia"/>
          <w:sz w:val="24"/>
          <w:szCs w:val="24"/>
        </w:rPr>
        <w:t>由符合政策要求的中小企业</w:t>
      </w:r>
      <w:r>
        <w:rPr>
          <w:rFonts w:hint="eastAsia"/>
          <w:sz w:val="24"/>
          <w:szCs w:val="24"/>
          <w:lang w:eastAsia="zh-CN"/>
        </w:rPr>
        <w:t>制造</w:t>
      </w:r>
      <w:r>
        <w:rPr>
          <w:rFonts w:hint="eastAsia"/>
          <w:color w:val="000000"/>
          <w:sz w:val="24"/>
          <w:szCs w:val="24"/>
          <w:lang w:eastAsia="zh-CN"/>
        </w:rPr>
        <w:t>）</w:t>
      </w:r>
      <w:r>
        <w:rPr>
          <w:rFonts w:hint="eastAsia"/>
          <w:color w:val="000000"/>
          <w:sz w:val="24"/>
          <w:szCs w:val="24"/>
          <w:lang w:val="en-US" w:eastAsia="zh-CN"/>
        </w:rPr>
        <w:t>。</w:t>
      </w:r>
      <w:r>
        <w:rPr>
          <w:rFonts w:hint="eastAsia"/>
          <w:color w:val="000000"/>
          <w:sz w:val="24"/>
          <w:szCs w:val="24"/>
        </w:rPr>
        <w:t>相关企业（含联合体中的中小企业、签订分包意向协议的中小企业）的具体情况如</w:t>
      </w:r>
      <w:r>
        <w:rPr>
          <w:rFonts w:hint="eastAsia"/>
          <w:color w:val="000000"/>
          <w:sz w:val="24"/>
          <w:szCs w:val="24"/>
          <w:lang w:eastAsia="zh-CN"/>
        </w:rPr>
        <w:t>下</w:t>
      </w:r>
      <w:r>
        <w:rPr>
          <w:rFonts w:hint="eastAsia"/>
          <w:color w:val="000000"/>
          <w:sz w:val="24"/>
          <w:szCs w:val="24"/>
        </w:rPr>
        <w:t>：</w:t>
      </w:r>
    </w:p>
    <w:p>
      <w:pPr>
        <w:spacing w:line="360" w:lineRule="exact"/>
        <w:rPr>
          <w:color w:val="000000"/>
          <w:sz w:val="24"/>
          <w:szCs w:val="24"/>
        </w:rPr>
      </w:pPr>
      <w:r>
        <w:rPr>
          <w:rFonts w:hint="eastAsia" w:ascii="宋体" w:hAnsi="宋体" w:cs="宋体"/>
          <w:color w:val="000000"/>
          <w:sz w:val="24"/>
          <w:szCs w:val="24"/>
          <w:lang w:bidi="zh-TW"/>
        </w:rPr>
        <w:t>1.</w:t>
      </w:r>
      <w:r>
        <w:rPr>
          <w:rFonts w:hint="eastAsia" w:ascii="宋体" w:hAnsi="宋体" w:cs="宋体"/>
          <w:color w:val="000000"/>
          <w:sz w:val="24"/>
          <w:szCs w:val="24"/>
          <w:u w:val="single"/>
          <w:lang w:bidi="zh-TW"/>
        </w:rPr>
        <w:t xml:space="preserve"> </w:t>
      </w:r>
      <w:r>
        <w:rPr>
          <w:rFonts w:hint="eastAsia"/>
          <w:b/>
          <w:bCs/>
          <w:color w:val="000000"/>
          <w:sz w:val="24"/>
          <w:szCs w:val="24"/>
          <w:u w:val="single"/>
        </w:rPr>
        <w:t xml:space="preserve">     </w:t>
      </w:r>
      <w:r>
        <w:rPr>
          <w:color w:val="000000"/>
          <w:sz w:val="24"/>
          <w:szCs w:val="24"/>
          <w:u w:val="single"/>
        </w:rPr>
        <w:t>（标的名称）</w:t>
      </w:r>
      <w:r>
        <w:rPr>
          <w:color w:val="000000"/>
          <w:sz w:val="24"/>
          <w:szCs w:val="24"/>
        </w:rPr>
        <w:t>,属于</w:t>
      </w:r>
      <w:r>
        <w:rPr>
          <w:rFonts w:hint="eastAsia"/>
          <w:b/>
          <w:bCs/>
          <w:color w:val="000000"/>
          <w:sz w:val="24"/>
          <w:szCs w:val="24"/>
          <w:u w:val="single"/>
        </w:rPr>
        <w:t xml:space="preserve">      </w:t>
      </w:r>
      <w:r>
        <w:rPr>
          <w:color w:val="000000"/>
          <w:sz w:val="24"/>
          <w:szCs w:val="24"/>
          <w:u w:val="single"/>
        </w:rPr>
        <w:t>（采购文件中明确的所属行业）</w:t>
      </w:r>
      <w:r>
        <w:rPr>
          <w:i/>
          <w:iCs/>
          <w:color w:val="000000"/>
          <w:sz w:val="24"/>
          <w:szCs w:val="24"/>
          <w:u w:val="single"/>
        </w:rPr>
        <w:t xml:space="preserve"> </w:t>
      </w:r>
      <w:r>
        <w:rPr>
          <w:rFonts w:hint="eastAsia"/>
          <w:color w:val="000000"/>
          <w:sz w:val="24"/>
          <w:szCs w:val="24"/>
        </w:rPr>
        <w:t>行</w:t>
      </w:r>
      <w:r>
        <w:rPr>
          <w:color w:val="000000"/>
          <w:sz w:val="24"/>
          <w:szCs w:val="24"/>
        </w:rPr>
        <w:t>业；制造商为</w:t>
      </w:r>
      <w:r>
        <w:rPr>
          <w:color w:val="000000"/>
          <w:sz w:val="24"/>
          <w:szCs w:val="24"/>
          <w:u w:val="single"/>
        </w:rPr>
        <w:t>（企业名称）</w:t>
      </w:r>
      <w:r>
        <w:rPr>
          <w:rFonts w:hint="eastAsia"/>
          <w:color w:val="000000"/>
          <w:sz w:val="24"/>
          <w:szCs w:val="24"/>
          <w:u w:val="single"/>
        </w:rPr>
        <w:t xml:space="preserve">       </w:t>
      </w:r>
      <w:r>
        <w:rPr>
          <w:i/>
          <w:iCs/>
          <w:color w:val="000000"/>
          <w:sz w:val="24"/>
          <w:szCs w:val="24"/>
        </w:rPr>
        <w:t>、</w:t>
      </w:r>
      <w:r>
        <w:rPr>
          <w:color w:val="000000"/>
          <w:sz w:val="24"/>
          <w:szCs w:val="24"/>
        </w:rPr>
        <w:t>从业人员</w:t>
      </w:r>
      <w:r>
        <w:rPr>
          <w:rFonts w:hint="eastAsia"/>
          <w:color w:val="000000"/>
          <w:sz w:val="24"/>
          <w:szCs w:val="24"/>
          <w:u w:val="single"/>
        </w:rPr>
        <w:t xml:space="preserve">       </w:t>
      </w:r>
      <w:r>
        <w:rPr>
          <w:color w:val="000000"/>
          <w:sz w:val="24"/>
          <w:szCs w:val="24"/>
        </w:rPr>
        <w:t>人，营业收 入为</w:t>
      </w:r>
      <w:r>
        <w:rPr>
          <w:sz w:val="24"/>
          <w:szCs w:val="24"/>
          <w:u w:val="single"/>
        </w:rPr>
        <w:t xml:space="preserve"> </w:t>
      </w:r>
      <w:r>
        <w:rPr>
          <w:rFonts w:hint="eastAsia"/>
          <w:sz w:val="24"/>
          <w:szCs w:val="24"/>
          <w:u w:val="single"/>
        </w:rPr>
        <w:t xml:space="preserve">   </w:t>
      </w:r>
      <w:r>
        <w:rPr>
          <w:color w:val="000000"/>
          <w:sz w:val="24"/>
          <w:szCs w:val="24"/>
        </w:rPr>
        <w:t>万元，资产总额为</w:t>
      </w:r>
      <w:r>
        <w:rPr>
          <w:sz w:val="24"/>
          <w:szCs w:val="24"/>
          <w:u w:val="single"/>
        </w:rPr>
        <w:t xml:space="preserve"> </w:t>
      </w:r>
      <w:r>
        <w:rPr>
          <w:rFonts w:hint="eastAsia"/>
          <w:sz w:val="24"/>
          <w:szCs w:val="24"/>
          <w:u w:val="single"/>
        </w:rPr>
        <w:t xml:space="preserve"> </w:t>
      </w:r>
      <w:r>
        <w:rPr>
          <w:sz w:val="24"/>
          <w:szCs w:val="24"/>
          <w:u w:val="single"/>
        </w:rPr>
        <w:tab/>
      </w:r>
      <w:r>
        <w:rPr>
          <w:color w:val="000000"/>
          <w:sz w:val="24"/>
          <w:szCs w:val="24"/>
        </w:rPr>
        <w:t>万元</w:t>
      </w:r>
      <w:r>
        <w:rPr>
          <w:color w:val="000000"/>
          <w:sz w:val="24"/>
          <w:szCs w:val="24"/>
          <w:lang w:bidi="en-US"/>
        </w:rPr>
        <w:t>，</w:t>
      </w:r>
      <w:r>
        <w:rPr>
          <w:color w:val="000000"/>
          <w:sz w:val="24"/>
          <w:szCs w:val="24"/>
        </w:rPr>
        <w:t>属于</w:t>
      </w:r>
      <w:r>
        <w:rPr>
          <w:rFonts w:hint="eastAsia"/>
          <w:color w:val="000000"/>
          <w:sz w:val="24"/>
          <w:szCs w:val="24"/>
          <w:u w:val="single"/>
        </w:rPr>
        <w:t xml:space="preserve">       </w:t>
      </w:r>
      <w:r>
        <w:rPr>
          <w:color w:val="000000"/>
          <w:sz w:val="24"/>
          <w:szCs w:val="24"/>
          <w:u w:val="single"/>
        </w:rPr>
        <w:t>（中型企业、小型企业、微型企业）</w:t>
      </w:r>
      <w:r>
        <w:rPr>
          <w:rFonts w:hint="eastAsia"/>
          <w:color w:val="000000"/>
          <w:sz w:val="24"/>
          <w:szCs w:val="24"/>
        </w:rPr>
        <w:t>；</w:t>
      </w:r>
    </w:p>
    <w:p>
      <w:pPr>
        <w:pStyle w:val="68"/>
        <w:tabs>
          <w:tab w:val="left" w:pos="662"/>
          <w:tab w:val="left" w:pos="908"/>
          <w:tab w:val="left" w:pos="2945"/>
        </w:tabs>
        <w:spacing w:line="370" w:lineRule="exact"/>
        <w:ind w:firstLine="0"/>
        <w:rPr>
          <w:sz w:val="24"/>
          <w:szCs w:val="24"/>
        </w:rPr>
      </w:pPr>
      <w:r>
        <w:rPr>
          <w:rFonts w:hint="eastAsia"/>
          <w:sz w:val="24"/>
          <w:szCs w:val="24"/>
          <w:lang w:val="en-US" w:eastAsia="zh-CN"/>
        </w:rPr>
        <w:t xml:space="preserve">2. </w:t>
      </w:r>
      <w:r>
        <w:rPr>
          <w:rFonts w:hint="eastAsia"/>
          <w:sz w:val="24"/>
          <w:szCs w:val="24"/>
          <w:u w:val="single"/>
          <w:lang w:val="en-US" w:eastAsia="zh-CN"/>
        </w:rPr>
        <w:t xml:space="preserve">    </w:t>
      </w:r>
      <w:r>
        <w:rPr>
          <w:rFonts w:hint="eastAsia"/>
          <w:sz w:val="24"/>
          <w:szCs w:val="24"/>
          <w:u w:val="single"/>
        </w:rPr>
        <w:t>（标的名称）</w:t>
      </w:r>
      <w:r>
        <w:rPr>
          <w:rFonts w:hint="eastAsia"/>
          <w:sz w:val="24"/>
          <w:szCs w:val="24"/>
          <w:lang w:eastAsia="zh-CN"/>
        </w:rPr>
        <w:t>，</w:t>
      </w:r>
      <w:r>
        <w:rPr>
          <w:rFonts w:hint="eastAsia"/>
          <w:sz w:val="24"/>
          <w:szCs w:val="24"/>
        </w:rPr>
        <w:t>属于</w:t>
      </w:r>
      <w:r>
        <w:rPr>
          <w:rFonts w:hint="eastAsia"/>
          <w:sz w:val="24"/>
          <w:szCs w:val="24"/>
          <w:u w:val="single"/>
          <w:lang w:eastAsia="zh-CN"/>
        </w:rPr>
        <w:t>工业</w:t>
      </w:r>
      <w:r>
        <w:rPr>
          <w:rFonts w:hint="eastAsia"/>
          <w:sz w:val="24"/>
          <w:szCs w:val="24"/>
          <w:u w:val="single"/>
        </w:rPr>
        <w:t>（采购文件中明确的所属行业）</w:t>
      </w:r>
      <w:r>
        <w:rPr>
          <w:rFonts w:hint="eastAsia"/>
          <w:sz w:val="24"/>
          <w:szCs w:val="24"/>
          <w:u w:val="single"/>
          <w:lang w:val="zh-CN" w:eastAsia="zh-CN" w:bidi="zh-CN"/>
        </w:rPr>
        <w:t>行业</w:t>
      </w:r>
      <w:r>
        <w:rPr>
          <w:rFonts w:hint="eastAsia"/>
          <w:i/>
          <w:iCs/>
          <w:sz w:val="24"/>
          <w:szCs w:val="24"/>
          <w:lang w:val="zh-CN" w:eastAsia="zh-CN" w:bidi="zh-CN"/>
        </w:rPr>
        <w:t>、</w:t>
      </w:r>
      <w:r>
        <w:rPr>
          <w:rFonts w:hint="eastAsia"/>
          <w:sz w:val="24"/>
          <w:szCs w:val="24"/>
        </w:rPr>
        <w:t>制造商为</w:t>
      </w:r>
      <w:r>
        <w:rPr>
          <w:rFonts w:hint="eastAsia"/>
          <w:sz w:val="24"/>
          <w:szCs w:val="24"/>
          <w:u w:val="single"/>
          <w:lang w:val="en-US" w:eastAsia="zh-CN"/>
        </w:rPr>
        <w:t xml:space="preserve">   </w:t>
      </w:r>
      <w:r>
        <w:rPr>
          <w:rFonts w:hint="eastAsia"/>
          <w:i/>
          <w:iCs/>
          <w:sz w:val="24"/>
          <w:szCs w:val="24"/>
          <w:u w:val="single"/>
        </w:rPr>
        <w:t>（</w:t>
      </w:r>
      <w:r>
        <w:rPr>
          <w:rFonts w:hint="eastAsia"/>
          <w:sz w:val="24"/>
          <w:szCs w:val="24"/>
          <w:u w:val="single"/>
        </w:rPr>
        <w:t>企业名称）</w:t>
      </w:r>
      <w:r>
        <w:rPr>
          <w:rFonts w:hint="eastAsia"/>
          <w:i/>
          <w:iCs/>
          <w:sz w:val="24"/>
          <w:szCs w:val="24"/>
          <w:lang w:eastAsia="zh-CN"/>
        </w:rPr>
        <w:t>，</w:t>
      </w:r>
      <w:r>
        <w:rPr>
          <w:rFonts w:hint="eastAsia"/>
          <w:sz w:val="24"/>
          <w:szCs w:val="24"/>
        </w:rPr>
        <w:t>从业人员</w:t>
      </w:r>
      <w:r>
        <w:rPr>
          <w:rFonts w:hint="eastAsia"/>
          <w:sz w:val="24"/>
          <w:szCs w:val="24"/>
          <w:u w:val="single"/>
          <w:lang w:val="en-US" w:eastAsia="zh-CN" w:bidi="zh-CN"/>
        </w:rPr>
        <w:t xml:space="preserve">       </w:t>
      </w:r>
      <w:r>
        <w:rPr>
          <w:rFonts w:hint="eastAsia"/>
          <w:sz w:val="24"/>
          <w:szCs w:val="24"/>
        </w:rPr>
        <w:t>人，营业收入为</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ab/>
      </w:r>
      <w:r>
        <w:rPr>
          <w:rFonts w:hint="eastAsia"/>
          <w:sz w:val="24"/>
          <w:szCs w:val="24"/>
        </w:rPr>
        <w:t>万元，资产总额为</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ab/>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lang w:val="en-US" w:eastAsia="zh-CN"/>
        </w:rPr>
        <w:t xml:space="preserve">       </w:t>
      </w:r>
      <w:r>
        <w:rPr>
          <w:rFonts w:hint="eastAsia"/>
          <w:sz w:val="24"/>
          <w:szCs w:val="24"/>
          <w:u w:val="single"/>
        </w:rPr>
        <w:t>（中型企业、小型 企业、微型</w:t>
      </w:r>
      <w:r>
        <w:rPr>
          <w:rFonts w:hint="eastAsia"/>
          <w:sz w:val="24"/>
          <w:szCs w:val="24"/>
          <w:u w:val="single"/>
          <w:lang w:val="zh-CN" w:eastAsia="zh-CN" w:bidi="zh-CN"/>
        </w:rPr>
        <w:t>企业）；</w:t>
      </w:r>
    </w:p>
    <w:p>
      <w:pPr>
        <w:pStyle w:val="68"/>
        <w:tabs>
          <w:tab w:val="left" w:pos="662"/>
          <w:tab w:val="left" w:pos="908"/>
          <w:tab w:val="left" w:pos="2945"/>
        </w:tabs>
        <w:spacing w:line="370" w:lineRule="exact"/>
        <w:ind w:left="460" w:firstLine="480" w:firstLineChars="200"/>
      </w:pPr>
      <w:r>
        <w:rPr>
          <w:rFonts w:hint="eastAsia"/>
          <w:sz w:val="24"/>
          <w:szCs w:val="24"/>
          <w:lang w:val="en-US" w:eastAsia="zh-CN"/>
        </w:rPr>
        <w:t>……</w:t>
      </w:r>
    </w:p>
    <w:p>
      <w:pPr>
        <w:pStyle w:val="68"/>
        <w:tabs>
          <w:tab w:val="left" w:pos="662"/>
          <w:tab w:val="left" w:pos="908"/>
          <w:tab w:val="left" w:pos="2945"/>
        </w:tabs>
        <w:spacing w:line="370" w:lineRule="exact"/>
        <w:ind w:firstLine="480" w:firstLineChars="200"/>
        <w:rPr>
          <w:color w:val="000000"/>
          <w:sz w:val="24"/>
          <w:szCs w:val="24"/>
          <w:lang w:val="en-US" w:eastAsia="zh-CN"/>
        </w:rPr>
      </w:pPr>
      <w:r>
        <w:rPr>
          <w:color w:val="000000"/>
          <w:sz w:val="24"/>
          <w:szCs w:val="24"/>
        </w:rPr>
        <w:t>以上企业，不属于大企业的分支机构，不存在控股股东为大企业的情形，也不存在与大企业的负责人为同一人的情形。</w:t>
      </w:r>
      <w:r>
        <w:rPr>
          <w:rFonts w:hint="eastAsia"/>
          <w:color w:val="000000"/>
          <w:sz w:val="24"/>
          <w:szCs w:val="24"/>
          <w:lang w:val="en-US" w:eastAsia="zh-CN"/>
        </w:rPr>
        <w:tab/>
      </w:r>
      <w:r>
        <w:rPr>
          <w:rFonts w:hint="eastAsia"/>
          <w:color w:val="000000"/>
          <w:sz w:val="24"/>
          <w:szCs w:val="24"/>
          <w:lang w:val="en-US" w:eastAsia="zh-CN"/>
        </w:rPr>
        <w:tab/>
      </w:r>
    </w:p>
    <w:p>
      <w:pPr>
        <w:pStyle w:val="68"/>
        <w:tabs>
          <w:tab w:val="left" w:pos="662"/>
          <w:tab w:val="left" w:pos="908"/>
          <w:tab w:val="left" w:pos="2945"/>
        </w:tabs>
        <w:spacing w:line="370" w:lineRule="exact"/>
        <w:ind w:firstLine="480" w:firstLineChars="200"/>
        <w:rPr>
          <w:sz w:val="24"/>
          <w:szCs w:val="24"/>
        </w:rPr>
      </w:pPr>
      <w:r>
        <w:rPr>
          <w:color w:val="000000"/>
          <w:sz w:val="24"/>
          <w:szCs w:val="24"/>
        </w:rPr>
        <w:t>本企业对上述声明内容的真实性负责。如有虚假，将依法承担相应责任。</w:t>
      </w:r>
    </w:p>
    <w:p>
      <w:pPr>
        <w:pStyle w:val="68"/>
        <w:spacing w:line="372" w:lineRule="exact"/>
        <w:ind w:firstLine="0"/>
        <w:jc w:val="left"/>
        <w:rPr>
          <w:color w:val="000000"/>
          <w:sz w:val="24"/>
          <w:szCs w:val="24"/>
        </w:rPr>
      </w:pPr>
    </w:p>
    <w:p>
      <w:pPr>
        <w:pStyle w:val="68"/>
        <w:spacing w:line="372" w:lineRule="exact"/>
        <w:ind w:firstLine="4468" w:firstLineChars="1862"/>
        <w:jc w:val="left"/>
        <w:rPr>
          <w:color w:val="000000"/>
          <w:sz w:val="24"/>
          <w:szCs w:val="24"/>
        </w:rPr>
      </w:pPr>
      <w:r>
        <w:rPr>
          <w:color w:val="000000"/>
          <w:sz w:val="24"/>
          <w:szCs w:val="24"/>
        </w:rPr>
        <w:t>企业名称（盖章）：</w:t>
      </w:r>
    </w:p>
    <w:p>
      <w:pPr>
        <w:pStyle w:val="27"/>
        <w:spacing w:before="0" w:beforeAutospacing="0" w:after="0" w:afterAutospacing="0" w:line="360" w:lineRule="auto"/>
        <w:ind w:firstLine="480" w:firstLineChars="200"/>
        <w:jc w:val="center"/>
        <w:rPr>
          <w:color w:val="000000"/>
          <w:szCs w:val="24"/>
        </w:rPr>
      </w:pPr>
      <w:r>
        <w:rPr>
          <w:color w:val="000000"/>
          <w:szCs w:val="24"/>
        </w:rPr>
        <w:t>日期：</w:t>
      </w:r>
    </w:p>
    <w:p>
      <w:pPr>
        <w:pStyle w:val="27"/>
        <w:spacing w:before="0" w:beforeAutospacing="0" w:after="0" w:afterAutospacing="0" w:line="360" w:lineRule="auto"/>
        <w:ind w:firstLine="440" w:firstLineChars="200"/>
        <w:jc w:val="center"/>
        <w:rPr>
          <w:sz w:val="22"/>
          <w:shd w:val="clear" w:color="auto" w:fill="FFFFFF"/>
        </w:rPr>
      </w:pPr>
      <w:r>
        <w:rPr>
          <w:rFonts w:hint="eastAsia"/>
          <w:sz w:val="22"/>
          <w:shd w:val="clear" w:color="auto" w:fill="FFFFFF"/>
        </w:rPr>
        <w:t>　</w:t>
      </w:r>
    </w:p>
    <w:p>
      <w:pPr>
        <w:pStyle w:val="68"/>
        <w:tabs>
          <w:tab w:val="left" w:pos="662"/>
          <w:tab w:val="left" w:pos="908"/>
          <w:tab w:val="left" w:pos="2945"/>
        </w:tabs>
        <w:spacing w:line="370" w:lineRule="exact"/>
        <w:ind w:firstLine="0"/>
        <w:rPr>
          <w:b/>
          <w:bCs/>
        </w:rPr>
      </w:pPr>
      <w:r>
        <w:rPr>
          <w:rFonts w:hint="eastAsia"/>
          <w:b/>
          <w:bCs/>
        </w:rPr>
        <w:t>注：</w:t>
      </w:r>
      <w:r>
        <w:rPr>
          <w:rFonts w:hint="eastAsia"/>
          <w:b/>
          <w:bCs/>
          <w:lang w:val="en-US" w:eastAsia="zh-CN"/>
        </w:rPr>
        <w:t>1.</w:t>
      </w:r>
      <w:r>
        <w:rPr>
          <w:rFonts w:hint="eastAsia"/>
          <w:b/>
          <w:bCs/>
        </w:rPr>
        <w:t>从业人员、营业收入、资产总额填报上一年度数据，无上一年度数据的新成立企业可不填报。（无上一年度数据的新成立企业需提供相关证明材料）</w:t>
      </w:r>
    </w:p>
    <w:p>
      <w:pPr>
        <w:pStyle w:val="68"/>
        <w:tabs>
          <w:tab w:val="left" w:pos="662"/>
          <w:tab w:val="left" w:pos="908"/>
          <w:tab w:val="left" w:pos="2945"/>
        </w:tabs>
        <w:spacing w:line="370" w:lineRule="exact"/>
        <w:ind w:firstLine="442" w:firstLineChars="200"/>
        <w:rPr>
          <w:b/>
          <w:bCs/>
          <w:lang w:val="en-US" w:eastAsia="zh-CN"/>
        </w:rPr>
      </w:pPr>
      <w:r>
        <w:rPr>
          <w:rFonts w:hint="eastAsia"/>
          <w:b/>
          <w:bCs/>
          <w:lang w:val="en-US" w:eastAsia="zh-CN"/>
        </w:rPr>
        <w:t>2.</w:t>
      </w:r>
      <w:r>
        <w:rPr>
          <w:rFonts w:hint="eastAsia"/>
          <w:b/>
          <w:bCs/>
        </w:rPr>
        <w:t>“标的名称”、“采购文件中明确的所属行业”依据</w:t>
      </w:r>
      <w:r>
        <w:rPr>
          <w:rFonts w:hint="eastAsia"/>
          <w:b/>
          <w:bCs/>
          <w:lang w:eastAsia="zh-CN"/>
        </w:rPr>
        <w:t>招标文件</w:t>
      </w:r>
      <w:r>
        <w:rPr>
          <w:rFonts w:hint="eastAsia"/>
          <w:b/>
          <w:bCs/>
        </w:rPr>
        <w:t>第二部分</w:t>
      </w:r>
      <w:r>
        <w:rPr>
          <w:rFonts w:hint="eastAsia"/>
          <w:b/>
          <w:bCs/>
          <w:lang w:eastAsia="zh-CN"/>
        </w:rPr>
        <w:t>供应商</w:t>
      </w:r>
      <w:r>
        <w:rPr>
          <w:rFonts w:hint="eastAsia"/>
          <w:b/>
          <w:bCs/>
        </w:rPr>
        <w:t>须知前附表中“</w:t>
      </w:r>
      <w:r>
        <w:rPr>
          <w:rFonts w:hint="eastAsia"/>
          <w:b/>
          <w:bCs/>
          <w:lang w:eastAsia="zh-CN"/>
        </w:rPr>
        <w:t>采购</w:t>
      </w:r>
      <w:r>
        <w:rPr>
          <w:rFonts w:hint="eastAsia"/>
          <w:b/>
          <w:bCs/>
        </w:rPr>
        <w:t>标的及其对应的中小企业划</w:t>
      </w:r>
      <w:r>
        <w:rPr>
          <w:rFonts w:hint="eastAsia"/>
          <w:b/>
          <w:bCs/>
          <w:lang w:val="en-US" w:eastAsia="zh-CN"/>
        </w:rPr>
        <w:t>标准所属行业</w:t>
      </w:r>
      <w:r>
        <w:rPr>
          <w:rFonts w:hint="eastAsia"/>
          <w:b/>
          <w:bCs/>
        </w:rPr>
        <w:t>”填写，不得缺漏；中型企业、小型企业、微型企业等3种企业类型，结合以上数据，依据《中小企业划型标准规定》（工信部联企业〔2011〕300号）确定；</w:t>
      </w:r>
    </w:p>
    <w:p>
      <w:pPr>
        <w:pStyle w:val="68"/>
        <w:tabs>
          <w:tab w:val="left" w:pos="662"/>
          <w:tab w:val="left" w:pos="908"/>
          <w:tab w:val="left" w:pos="2945"/>
        </w:tabs>
        <w:spacing w:line="370" w:lineRule="exact"/>
        <w:ind w:firstLine="442" w:firstLineChars="200"/>
        <w:rPr>
          <w:b/>
          <w:bCs/>
          <w:lang w:val="en-US" w:eastAsia="zh-CN"/>
        </w:rPr>
      </w:pPr>
      <w:r>
        <w:rPr>
          <w:rFonts w:hint="eastAsia"/>
          <w:b/>
          <w:bCs/>
          <w:lang w:val="en-US" w:eastAsia="zh-CN"/>
        </w:rPr>
        <w:t>3.</w:t>
      </w:r>
      <w:r>
        <w:rPr>
          <w:rFonts w:hint="eastAsia"/>
          <w:b/>
          <w:bCs/>
          <w:lang w:eastAsia="zh-CN"/>
        </w:rPr>
        <w:t>供应商</w:t>
      </w:r>
      <w:r>
        <w:rPr>
          <w:rFonts w:hint="eastAsia"/>
          <w:b/>
          <w:bCs/>
        </w:rPr>
        <w:t>提供的《中小企业声明函》与实际情况不符的或者未按以上要求填写的，中小企业声明函无效，不享受中小企业扶持政策。声明内容不实的，属于提供虚假材料谋取中标、成交的，依法承担法律责任。</w:t>
      </w:r>
    </w:p>
    <w:p>
      <w:pPr>
        <w:pStyle w:val="68"/>
        <w:tabs>
          <w:tab w:val="left" w:pos="662"/>
          <w:tab w:val="left" w:pos="908"/>
          <w:tab w:val="left" w:pos="2945"/>
        </w:tabs>
        <w:spacing w:line="370" w:lineRule="exact"/>
        <w:ind w:firstLine="442" w:firstLineChars="200"/>
        <w:rPr>
          <w:b/>
          <w:sz w:val="24"/>
          <w:szCs w:val="24"/>
        </w:rPr>
      </w:pPr>
      <w:r>
        <w:rPr>
          <w:rFonts w:hint="eastAsia"/>
          <w:b/>
          <w:bCs/>
          <w:lang w:val="en-US" w:eastAsia="zh-CN"/>
        </w:rPr>
        <w:t>4.</w:t>
      </w:r>
      <w:r>
        <w:rPr>
          <w:rFonts w:hint="eastAsia"/>
          <w:b/>
          <w:bCs/>
        </w:rPr>
        <w:t>中标、成交供应商享受《政府采购促进中小企业发展管理办法》的通知（财库〔2020〕46号）规定的中小企业扶持政策的，采购人、采购代理机构应当随中标、成交结果公开中标、成交供应商的《中小企业声明函》。</w:t>
      </w:r>
    </w:p>
    <w:p>
      <w:pPr>
        <w:pStyle w:val="68"/>
        <w:tabs>
          <w:tab w:val="left" w:pos="662"/>
          <w:tab w:val="left" w:pos="908"/>
          <w:tab w:val="left" w:pos="2945"/>
        </w:tabs>
        <w:spacing w:line="370" w:lineRule="exact"/>
        <w:ind w:firstLine="442" w:firstLineChars="200"/>
        <w:rPr>
          <w:b/>
          <w:bCs/>
          <w:sz w:val="28"/>
          <w:szCs w:val="28"/>
        </w:rPr>
      </w:pPr>
      <w:r>
        <w:rPr>
          <w:rFonts w:hint="eastAsia"/>
          <w:b/>
          <w:bCs/>
          <w:lang w:val="en-US" w:eastAsia="zh-CN"/>
        </w:rPr>
        <w:t>5.</w:t>
      </w:r>
      <w:r>
        <w:rPr>
          <w:rFonts w:hint="eastAsia"/>
          <w:b/>
          <w:bCs/>
          <w:kern w:val="0"/>
          <w:lang w:val="en-US" w:eastAsia="zh-CN"/>
        </w:rPr>
        <w:t>供应商</w:t>
      </w:r>
      <w:r>
        <w:rPr>
          <w:rFonts w:hint="eastAsia"/>
          <w:b/>
          <w:bCs/>
          <w:kern w:val="0"/>
        </w:rPr>
        <w:t>为联合体形式的，企业名称</w:t>
      </w:r>
      <w:r>
        <w:rPr>
          <w:rFonts w:hint="eastAsia"/>
          <w:b/>
          <w:bCs/>
          <w:kern w:val="0"/>
          <w:lang w:eastAsia="zh-CN"/>
        </w:rPr>
        <w:t>填写所有联合体成员名称，</w:t>
      </w:r>
      <w:r>
        <w:rPr>
          <w:rFonts w:hint="eastAsia"/>
          <w:b/>
          <w:bCs/>
          <w:kern w:val="0"/>
        </w:rPr>
        <w:t>盖章可只需联合体牵头方盖章。</w:t>
      </w:r>
    </w:p>
    <w:p>
      <w:pPr>
        <w:rPr>
          <w:rFonts w:ascii="宋体" w:hAnsi="宋体" w:cs="宋体"/>
          <w:b/>
          <w:bCs/>
          <w:sz w:val="24"/>
        </w:rPr>
      </w:pPr>
    </w:p>
    <w:p>
      <w:pPr>
        <w:jc w:val="center"/>
        <w:rPr>
          <w:rFonts w:ascii="宋体" w:hAnsi="宋体" w:cs="宋体"/>
          <w:b/>
          <w:bCs/>
          <w:sz w:val="24"/>
        </w:rPr>
      </w:pPr>
    </w:p>
    <w:p>
      <w:pPr>
        <w:jc w:val="center"/>
        <w:rPr>
          <w:rFonts w:ascii="宋体" w:hAnsi="宋体" w:cs="宋体"/>
          <w:b/>
          <w:bCs/>
          <w:sz w:val="24"/>
        </w:rPr>
      </w:pPr>
      <w:r>
        <w:rPr>
          <w:rFonts w:hint="eastAsia" w:ascii="宋体" w:hAnsi="宋体" w:cs="宋体"/>
          <w:b/>
          <w:bCs/>
          <w:sz w:val="24"/>
        </w:rPr>
        <w:t>监狱企业资格证明材料</w:t>
      </w:r>
    </w:p>
    <w:p>
      <w:pPr>
        <w:jc w:val="center"/>
        <w:rPr>
          <w:rFonts w:ascii="宋体" w:hAnsi="宋体" w:cs="宋体"/>
          <w:sz w:val="24"/>
        </w:rPr>
      </w:pPr>
      <w:r>
        <w:rPr>
          <w:rFonts w:hint="eastAsia" w:ascii="宋体" w:hAnsi="宋体" w:cs="宋体"/>
          <w:sz w:val="24"/>
        </w:rPr>
        <w:t>（注：符合条件的监狱企业请提供本函，不符合的不提供本函）</w:t>
      </w:r>
    </w:p>
    <w:p>
      <w:pPr>
        <w:pStyle w:val="13"/>
        <w:spacing w:after="0" w:line="400" w:lineRule="exact"/>
        <w:ind w:left="0" w:leftChars="0" w:right="1470"/>
        <w:jc w:val="center"/>
        <w:rPr>
          <w:rFonts w:ascii="宋体" w:hAnsi="宋体" w:cs="宋体"/>
          <w:b/>
          <w:bCs/>
          <w:sz w:val="24"/>
        </w:rPr>
      </w:pPr>
    </w:p>
    <w:p>
      <w:pPr>
        <w:spacing w:line="360" w:lineRule="auto"/>
        <w:jc w:val="center"/>
        <w:rPr>
          <w:rFonts w:ascii="宋体" w:hAnsi="宋体" w:cs="宋体"/>
          <w:b/>
          <w:bCs/>
          <w:sz w:val="22"/>
        </w:rPr>
      </w:pPr>
      <w:r>
        <w:rPr>
          <w:rFonts w:hint="eastAsia" w:ascii="宋体" w:hAnsi="宋体" w:cs="宋体"/>
          <w:b/>
          <w:bCs/>
          <w:sz w:val="22"/>
        </w:rPr>
        <w:t>（省级以上监狱管理局、戒毒管理局（含新疆生产建设兵团）出具的属于监狱企业的证明文件）</w:t>
      </w:r>
    </w:p>
    <w:p>
      <w:pPr>
        <w:pStyle w:val="13"/>
        <w:spacing w:after="0" w:line="400" w:lineRule="exact"/>
        <w:ind w:left="0" w:leftChars="0" w:right="1470"/>
        <w:rPr>
          <w:rFonts w:ascii="宋体" w:hAnsi="宋体" w:cs="宋体"/>
          <w:sz w:val="22"/>
        </w:rPr>
      </w:pPr>
    </w:p>
    <w:p>
      <w:pPr>
        <w:pStyle w:val="13"/>
        <w:spacing w:after="0" w:line="400" w:lineRule="exact"/>
        <w:ind w:left="0" w:leftChars="0" w:right="1470"/>
        <w:rPr>
          <w:rFonts w:ascii="宋体" w:hAnsi="宋体" w:cs="宋体"/>
          <w:sz w:val="22"/>
        </w:rPr>
      </w:pPr>
    </w:p>
    <w:p>
      <w:pPr>
        <w:pStyle w:val="13"/>
        <w:spacing w:after="0" w:line="400" w:lineRule="exact"/>
        <w:ind w:left="0" w:leftChars="0" w:right="1470"/>
        <w:rPr>
          <w:rFonts w:ascii="宋体" w:hAnsi="宋体" w:cs="宋体"/>
          <w:sz w:val="22"/>
        </w:rPr>
      </w:pPr>
    </w:p>
    <w:p>
      <w:pPr>
        <w:pStyle w:val="13"/>
        <w:spacing w:after="0" w:line="400" w:lineRule="exact"/>
        <w:ind w:left="0" w:leftChars="0" w:right="1470"/>
        <w:rPr>
          <w:rFonts w:ascii="宋体" w:hAnsi="宋体" w:cs="宋体"/>
          <w:sz w:val="22"/>
        </w:rPr>
      </w:pPr>
    </w:p>
    <w:p>
      <w:pPr>
        <w:pStyle w:val="13"/>
        <w:spacing w:after="0" w:line="400" w:lineRule="exact"/>
        <w:ind w:left="0" w:leftChars="0" w:right="1470"/>
        <w:rPr>
          <w:rFonts w:ascii="宋体" w:hAnsi="宋体" w:cs="宋体"/>
        </w:rPr>
      </w:pPr>
    </w:p>
    <w:p>
      <w:pPr>
        <w:pStyle w:val="13"/>
        <w:spacing w:after="0" w:line="400" w:lineRule="exact"/>
        <w:ind w:left="0" w:leftChars="0" w:right="1470"/>
        <w:rPr>
          <w:rFonts w:ascii="宋体" w:hAnsi="宋体" w:cs="宋体"/>
        </w:rPr>
      </w:pPr>
    </w:p>
    <w:p>
      <w:pPr>
        <w:pStyle w:val="13"/>
        <w:spacing w:after="0" w:line="400" w:lineRule="exact"/>
        <w:ind w:left="0" w:leftChars="0" w:right="1470"/>
        <w:rPr>
          <w:rFonts w:ascii="宋体" w:hAnsi="宋体" w:cs="宋体"/>
        </w:rPr>
      </w:pPr>
    </w:p>
    <w:p>
      <w:pPr>
        <w:pStyle w:val="13"/>
        <w:spacing w:after="0" w:line="400" w:lineRule="exact"/>
        <w:ind w:left="0" w:leftChars="0" w:right="1470"/>
        <w:rPr>
          <w:rFonts w:ascii="宋体" w:hAnsi="宋体" w:cs="宋体"/>
        </w:rPr>
      </w:pPr>
    </w:p>
    <w:p>
      <w:pPr>
        <w:pStyle w:val="13"/>
        <w:spacing w:after="0" w:line="400" w:lineRule="exact"/>
        <w:ind w:left="0" w:leftChars="0" w:right="1470"/>
        <w:rPr>
          <w:rFonts w:ascii="宋体" w:hAnsi="宋体" w:cs="宋体"/>
        </w:rPr>
      </w:pPr>
    </w:p>
    <w:p>
      <w:pPr>
        <w:pStyle w:val="13"/>
        <w:spacing w:after="0" w:line="400" w:lineRule="exact"/>
        <w:ind w:left="0" w:leftChars="0" w:right="1470"/>
        <w:rPr>
          <w:rFonts w:ascii="宋体" w:hAnsi="宋体" w:cs="宋体"/>
        </w:rPr>
      </w:pPr>
    </w:p>
    <w:p>
      <w:pPr>
        <w:spacing w:line="400" w:lineRule="exact"/>
        <w:jc w:val="center"/>
        <w:rPr>
          <w:rFonts w:ascii="宋体" w:hAnsi="宋体" w:cs="宋体"/>
          <w:b/>
          <w:bCs/>
          <w:sz w:val="24"/>
        </w:rPr>
      </w:pPr>
      <w:r>
        <w:rPr>
          <w:rFonts w:hint="eastAsia" w:ascii="宋体" w:hAnsi="宋体" w:cs="宋体"/>
          <w:b/>
          <w:bCs/>
          <w:sz w:val="24"/>
        </w:rPr>
        <w:t>残疾人福利性单位声明函</w:t>
      </w:r>
    </w:p>
    <w:p>
      <w:pPr>
        <w:jc w:val="center"/>
        <w:rPr>
          <w:rFonts w:ascii="宋体" w:hAnsi="宋体" w:cs="宋体"/>
          <w:sz w:val="24"/>
        </w:rPr>
      </w:pPr>
      <w:r>
        <w:rPr>
          <w:rFonts w:hint="eastAsia" w:ascii="宋体" w:hAnsi="宋体" w:cs="宋体"/>
          <w:sz w:val="24"/>
        </w:rPr>
        <w:t>（注：符合条件的残疾人福利性单位请提供本函，不符合的不提供本函）</w:t>
      </w:r>
    </w:p>
    <w:p>
      <w:pPr>
        <w:spacing w:line="400" w:lineRule="exact"/>
        <w:rPr>
          <w:rFonts w:ascii="宋体" w:hAnsi="宋体" w:cs="宋体"/>
          <w:b/>
          <w:spacing w:val="6"/>
          <w:sz w:val="30"/>
          <w:szCs w:val="30"/>
        </w:rPr>
      </w:pP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400" w:lineRule="exact"/>
        <w:ind w:firstLine="504" w:firstLineChars="200"/>
        <w:rPr>
          <w:rFonts w:ascii="宋体" w:hAnsi="宋体" w:cs="宋体"/>
          <w:spacing w:val="6"/>
          <w:sz w:val="24"/>
          <w:szCs w:val="24"/>
        </w:rPr>
      </w:pPr>
    </w:p>
    <w:p>
      <w:pPr>
        <w:tabs>
          <w:tab w:val="left" w:pos="4860"/>
        </w:tabs>
        <w:spacing w:line="400" w:lineRule="exact"/>
        <w:ind w:firstLine="504" w:firstLineChars="200"/>
        <w:jc w:val="center"/>
        <w:rPr>
          <w:rFonts w:ascii="宋体" w:hAnsi="宋体" w:cs="宋体"/>
          <w:spacing w:val="6"/>
          <w:sz w:val="24"/>
          <w:szCs w:val="24"/>
        </w:rPr>
      </w:pPr>
      <w:r>
        <w:rPr>
          <w:rFonts w:hint="eastAsia" w:ascii="宋体" w:hAnsi="宋体" w:cs="宋体"/>
          <w:spacing w:val="6"/>
          <w:sz w:val="24"/>
          <w:szCs w:val="24"/>
        </w:rPr>
        <w:t xml:space="preserve">                               单位名称（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spacing w:val="6"/>
          <w:sz w:val="24"/>
          <w:szCs w:val="24"/>
        </w:rPr>
        <w:t>电子签章）：</w:t>
      </w:r>
    </w:p>
    <w:p>
      <w:pPr>
        <w:tabs>
          <w:tab w:val="left" w:pos="4860"/>
        </w:tabs>
        <w:spacing w:line="400" w:lineRule="exact"/>
        <w:ind w:firstLine="504" w:firstLineChars="200"/>
        <w:jc w:val="center"/>
        <w:rPr>
          <w:rFonts w:ascii="宋体" w:hAnsi="宋体" w:cs="宋体"/>
          <w:sz w:val="24"/>
          <w:szCs w:val="24"/>
        </w:rPr>
      </w:pPr>
      <w:r>
        <w:rPr>
          <w:rFonts w:hint="eastAsia" w:ascii="宋体" w:hAnsi="宋体" w:cs="宋体"/>
          <w:spacing w:val="6"/>
          <w:sz w:val="24"/>
          <w:szCs w:val="24"/>
        </w:rPr>
        <w:t xml:space="preserve">                           日        期：</w:t>
      </w:r>
    </w:p>
    <w:p>
      <w:pPr>
        <w:spacing w:line="400" w:lineRule="exact"/>
        <w:rPr>
          <w:rFonts w:ascii="宋体" w:hAnsi="宋体" w:cs="宋体"/>
          <w:b/>
          <w:sz w:val="24"/>
          <w:szCs w:val="24"/>
        </w:rPr>
      </w:pPr>
    </w:p>
    <w:p>
      <w:pPr>
        <w:spacing w:line="400" w:lineRule="exact"/>
        <w:rPr>
          <w:rFonts w:ascii="宋体" w:hAnsi="宋体" w:cs="宋体"/>
          <w:b/>
          <w:bCs/>
          <w:sz w:val="24"/>
        </w:rPr>
      </w:pPr>
      <w:r>
        <w:rPr>
          <w:rFonts w:hint="eastAsia" w:ascii="宋体" w:hAnsi="宋体" w:cs="宋体"/>
          <w:b/>
          <w:bCs/>
          <w:sz w:val="24"/>
        </w:rPr>
        <w:t>注：投标人不属于残疾人福利性单位的，无需提供此声明函，如提供所引起的后果由投标人承担。中标、中标人为残疾人福利性单位的，采购代理机构将随中标结果同时公告其《残疾人福利性单位声明函》接受社会监督。</w:t>
      </w:r>
    </w:p>
    <w:p>
      <w:pPr>
        <w:spacing w:line="360" w:lineRule="exact"/>
        <w:jc w:val="left"/>
        <w:rPr>
          <w:rFonts w:hint="eastAsia" w:ascii="宋体" w:hAnsi="宋体" w:cs="宋体"/>
          <w:b/>
          <w:sz w:val="24"/>
          <w:szCs w:val="24"/>
        </w:rPr>
      </w:pPr>
    </w:p>
    <w:p>
      <w:pPr>
        <w:spacing w:line="360" w:lineRule="exact"/>
        <w:jc w:val="left"/>
        <w:rPr>
          <w:rFonts w:hint="eastAsia" w:ascii="宋体" w:hAnsi="宋体" w:cs="宋体"/>
          <w:b/>
          <w:sz w:val="24"/>
          <w:szCs w:val="24"/>
        </w:rPr>
      </w:pPr>
    </w:p>
    <w:p>
      <w:pPr>
        <w:spacing w:line="360" w:lineRule="exact"/>
        <w:jc w:val="left"/>
        <w:rPr>
          <w:rFonts w:hint="eastAsia" w:ascii="宋体" w:hAnsi="宋体" w:cs="宋体"/>
          <w:b/>
          <w:sz w:val="24"/>
          <w:szCs w:val="24"/>
        </w:rPr>
      </w:pPr>
    </w:p>
    <w:p>
      <w:pPr>
        <w:spacing w:line="360" w:lineRule="exact"/>
        <w:jc w:val="left"/>
        <w:rPr>
          <w:rFonts w:hint="eastAsia" w:ascii="宋体" w:hAnsi="宋体" w:cs="宋体"/>
          <w:b/>
          <w:sz w:val="24"/>
          <w:szCs w:val="24"/>
        </w:rPr>
      </w:pPr>
    </w:p>
    <w:p>
      <w:pPr>
        <w:spacing w:line="360" w:lineRule="exact"/>
        <w:jc w:val="left"/>
        <w:rPr>
          <w:rFonts w:hint="eastAsia" w:ascii="宋体" w:hAnsi="宋体" w:cs="宋体"/>
          <w:b/>
          <w:sz w:val="24"/>
          <w:szCs w:val="24"/>
        </w:rPr>
      </w:pPr>
    </w:p>
    <w:p>
      <w:pPr>
        <w:spacing w:line="360" w:lineRule="exact"/>
        <w:jc w:val="left"/>
        <w:rPr>
          <w:sz w:val="22"/>
        </w:rPr>
      </w:pPr>
      <w:r>
        <w:rPr>
          <w:rFonts w:hint="eastAsia" w:ascii="宋体" w:hAnsi="宋体" w:cs="宋体"/>
          <w:b/>
          <w:sz w:val="24"/>
          <w:szCs w:val="24"/>
        </w:rPr>
        <w:t>附件3-4</w:t>
      </w:r>
    </w:p>
    <w:p>
      <w:pPr>
        <w:spacing w:line="360" w:lineRule="exact"/>
        <w:jc w:val="left"/>
        <w:rPr>
          <w:rFonts w:ascii="宋体" w:hAnsi="宋体" w:cs="宋体"/>
          <w:sz w:val="22"/>
        </w:rPr>
      </w:pPr>
    </w:p>
    <w:p>
      <w:pPr>
        <w:pStyle w:val="5"/>
        <w:numPr>
          <w:ilvl w:val="1"/>
          <w:numId w:val="0"/>
        </w:numPr>
        <w:spacing w:line="360" w:lineRule="auto"/>
        <w:jc w:val="center"/>
        <w:rPr>
          <w:rFonts w:ascii="宋体" w:hAnsi="宋体" w:cs="宋体"/>
          <w:sz w:val="24"/>
        </w:rPr>
      </w:pPr>
      <w:r>
        <w:rPr>
          <w:rFonts w:hint="eastAsia" w:ascii="宋体" w:hAnsi="宋体" w:cs="宋体"/>
          <w:sz w:val="24"/>
        </w:rPr>
        <w:t>联合体投标协议书</w:t>
      </w:r>
    </w:p>
    <w:p>
      <w:pPr>
        <w:widowControl/>
        <w:snapToGrid w:val="0"/>
        <w:spacing w:line="360" w:lineRule="auto"/>
        <w:jc w:val="center"/>
        <w:rPr>
          <w:rFonts w:ascii="宋体" w:hAnsi="宋体" w:cs="宋体"/>
          <w:sz w:val="18"/>
          <w:szCs w:val="18"/>
        </w:rPr>
      </w:pPr>
      <w:r>
        <w:rPr>
          <w:rFonts w:hint="eastAsia" w:ascii="宋体" w:hAnsi="宋体" w:cs="宋体"/>
          <w:b/>
          <w:sz w:val="18"/>
          <w:szCs w:val="18"/>
        </w:rPr>
        <w:t>（以联合体形式投标的提供联合投标协议,项目不接受联合体投标或投标人不以联合体形式投标的则不需要提供）</w:t>
      </w:r>
    </w:p>
    <w:p>
      <w:pPr>
        <w:snapToGrid w:val="0"/>
        <w:spacing w:line="360" w:lineRule="exact"/>
        <w:ind w:firstLine="442" w:firstLineChars="201"/>
        <w:jc w:val="left"/>
        <w:rPr>
          <w:rFonts w:ascii="宋体" w:hAnsi="宋体" w:cs="宋体"/>
          <w:kern w:val="0"/>
          <w:sz w:val="22"/>
          <w:lang w:val="zh-CN"/>
        </w:rPr>
      </w:pPr>
      <w:r>
        <w:rPr>
          <w:rFonts w:hint="eastAsia" w:ascii="宋体" w:hAnsi="宋体" w:cs="宋体"/>
          <w:kern w:val="0"/>
          <w:sz w:val="22"/>
        </w:rPr>
        <w:t>_______</w:t>
      </w:r>
      <w:r>
        <w:rPr>
          <w:rFonts w:hint="eastAsia" w:ascii="宋体" w:hAnsi="宋体" w:cs="宋体"/>
          <w:kern w:val="0"/>
          <w:sz w:val="22"/>
          <w:u w:val="single"/>
        </w:rPr>
        <w:t>（联合体所有成员名称）</w:t>
      </w:r>
      <w:r>
        <w:rPr>
          <w:rFonts w:hint="eastAsia" w:ascii="宋体" w:hAnsi="宋体" w:cs="宋体"/>
          <w:kern w:val="0"/>
          <w:sz w:val="22"/>
        </w:rPr>
        <w:t>自愿</w:t>
      </w:r>
      <w:r>
        <w:rPr>
          <w:rFonts w:hint="eastAsia" w:ascii="宋体" w:hAnsi="宋体" w:cs="宋体"/>
          <w:kern w:val="0"/>
          <w:sz w:val="22"/>
          <w:lang w:val="zh-CN"/>
        </w:rPr>
        <w:t>组成一个联合体，以一个投标人的身份</w:t>
      </w:r>
      <w:r>
        <w:rPr>
          <w:rFonts w:hint="eastAsia" w:ascii="宋体" w:hAnsi="宋体" w:cs="宋体"/>
          <w:kern w:val="0"/>
          <w:sz w:val="22"/>
        </w:rPr>
        <w:t>参加_______</w:t>
      </w:r>
      <w:r>
        <w:rPr>
          <w:rFonts w:hint="eastAsia" w:ascii="宋体" w:hAnsi="宋体" w:cs="宋体"/>
          <w:sz w:val="22"/>
        </w:rPr>
        <w:t>（项目名称）</w:t>
      </w:r>
      <w:r>
        <w:rPr>
          <w:rFonts w:hint="eastAsia" w:ascii="宋体" w:hAnsi="宋体" w:cs="宋体"/>
          <w:kern w:val="0"/>
          <w:sz w:val="22"/>
        </w:rPr>
        <w:t>_______</w:t>
      </w:r>
      <w:r>
        <w:rPr>
          <w:rFonts w:hint="eastAsia" w:ascii="宋体" w:hAnsi="宋体" w:cs="宋体"/>
          <w:sz w:val="22"/>
        </w:rPr>
        <w:t>（项目编号）</w:t>
      </w:r>
      <w:r>
        <w:rPr>
          <w:rFonts w:hint="eastAsia" w:ascii="宋体" w:hAnsi="宋体" w:cs="宋体"/>
          <w:bCs/>
          <w:kern w:val="0"/>
          <w:sz w:val="22"/>
        </w:rPr>
        <w:t>的政府采购活动</w:t>
      </w:r>
      <w:r>
        <w:rPr>
          <w:rFonts w:hint="eastAsia" w:ascii="宋体" w:hAnsi="宋体" w:cs="宋体"/>
          <w:kern w:val="0"/>
          <w:sz w:val="22"/>
          <w:lang w:val="zh-CN"/>
        </w:rPr>
        <w:t>。</w:t>
      </w:r>
    </w:p>
    <w:p>
      <w:pPr>
        <w:widowControl/>
        <w:spacing w:line="360" w:lineRule="exact"/>
        <w:jc w:val="left"/>
        <w:rPr>
          <w:rFonts w:ascii="宋体" w:hAnsi="宋体" w:cs="宋体"/>
          <w:sz w:val="22"/>
        </w:rPr>
      </w:pPr>
      <w:r>
        <w:rPr>
          <w:rFonts w:hint="eastAsia" w:ascii="宋体" w:hAnsi="宋体" w:cs="宋体"/>
          <w:kern w:val="0"/>
          <w:sz w:val="22"/>
        </w:rPr>
        <w:t xml:space="preserve">现就有关联合投标事宜订立协议如下： </w:t>
      </w:r>
    </w:p>
    <w:p>
      <w:pPr>
        <w:widowControl/>
        <w:numPr>
          <w:ilvl w:val="0"/>
          <w:numId w:val="4"/>
        </w:numPr>
        <w:spacing w:line="360" w:lineRule="exact"/>
        <w:jc w:val="left"/>
        <w:rPr>
          <w:rFonts w:ascii="宋体" w:hAnsi="宋体" w:cs="宋体"/>
          <w:kern w:val="0"/>
          <w:sz w:val="22"/>
        </w:rPr>
      </w:pPr>
      <w:r>
        <w:rPr>
          <w:rFonts w:hint="eastAsia" w:ascii="宋体" w:hAnsi="宋体" w:cs="宋体"/>
          <w:kern w:val="0"/>
          <w:sz w:val="22"/>
          <w:u w:val="single"/>
        </w:rPr>
        <w:t xml:space="preserve">       （牵头人全称）              </w:t>
      </w:r>
      <w:r>
        <w:rPr>
          <w:rFonts w:hint="eastAsia" w:ascii="宋体" w:hAnsi="宋体" w:cs="宋体"/>
          <w:kern w:val="0"/>
          <w:sz w:val="22"/>
        </w:rPr>
        <w:t>为联合体的牵头人，</w:t>
      </w:r>
    </w:p>
    <w:p>
      <w:pPr>
        <w:widowControl/>
        <w:spacing w:line="360" w:lineRule="exact"/>
        <w:jc w:val="left"/>
        <w:rPr>
          <w:rFonts w:ascii="宋体" w:hAnsi="宋体" w:cs="宋体"/>
          <w:kern w:val="0"/>
          <w:sz w:val="22"/>
        </w:rPr>
      </w:pPr>
      <w:r>
        <w:rPr>
          <w:rFonts w:hint="eastAsia" w:ascii="宋体" w:hAnsi="宋体" w:cs="宋体"/>
          <w:kern w:val="0"/>
          <w:sz w:val="22"/>
          <w:u w:val="single"/>
        </w:rPr>
        <w:t xml:space="preserve">       （联合体其他成员全称）         </w:t>
      </w:r>
      <w:r>
        <w:rPr>
          <w:rFonts w:hint="eastAsia" w:ascii="宋体" w:hAnsi="宋体" w:cs="宋体"/>
          <w:kern w:val="0"/>
          <w:sz w:val="22"/>
        </w:rPr>
        <w:t xml:space="preserve">为联合体的成员方； </w:t>
      </w:r>
    </w:p>
    <w:p>
      <w:pPr>
        <w:pStyle w:val="3"/>
        <w:spacing w:line="360" w:lineRule="exact"/>
        <w:ind w:left="440" w:hanging="440"/>
        <w:jc w:val="left"/>
        <w:rPr>
          <w:rFonts w:ascii="宋体" w:hAnsi="宋体" w:cs="宋体"/>
          <w:sz w:val="22"/>
        </w:rPr>
      </w:pPr>
      <w:r>
        <w:rPr>
          <w:rFonts w:hint="eastAsia" w:ascii="宋体" w:hAnsi="宋体" w:cs="宋体"/>
          <w:sz w:val="22"/>
        </w:rPr>
        <w:t>......</w:t>
      </w:r>
    </w:p>
    <w:p>
      <w:pPr>
        <w:widowControl/>
        <w:spacing w:line="360" w:lineRule="exact"/>
        <w:jc w:val="left"/>
        <w:rPr>
          <w:rFonts w:ascii="宋体" w:hAnsi="宋体" w:cs="宋体"/>
          <w:sz w:val="22"/>
        </w:rPr>
      </w:pPr>
      <w:r>
        <w:rPr>
          <w:rFonts w:hint="eastAsia" w:ascii="宋体" w:hAnsi="宋体" w:cs="宋体"/>
          <w:kern w:val="0"/>
          <w:sz w:val="22"/>
        </w:rPr>
        <w:t xml:space="preserve">2、联合体内部有关事项规定如下： </w:t>
      </w:r>
    </w:p>
    <w:p>
      <w:pPr>
        <w:widowControl/>
        <w:spacing w:line="360" w:lineRule="exact"/>
        <w:jc w:val="left"/>
        <w:rPr>
          <w:rFonts w:ascii="宋体" w:hAnsi="宋体" w:cs="宋体"/>
          <w:sz w:val="22"/>
        </w:rPr>
      </w:pPr>
      <w:r>
        <w:rPr>
          <w:rFonts w:hint="eastAsia" w:ascii="宋体" w:hAnsi="宋体" w:cs="宋体"/>
          <w:kern w:val="0"/>
          <w:sz w:val="22"/>
        </w:rPr>
        <w:t xml:space="preserve">（1）由牵头人代表本联合体与采购人联系，负责协调工作。 </w:t>
      </w:r>
    </w:p>
    <w:p>
      <w:pPr>
        <w:widowControl/>
        <w:spacing w:line="360" w:lineRule="exact"/>
        <w:jc w:val="left"/>
        <w:rPr>
          <w:rFonts w:ascii="宋体" w:hAnsi="宋体" w:cs="宋体"/>
          <w:sz w:val="22"/>
        </w:rPr>
      </w:pPr>
      <w:r>
        <w:rPr>
          <w:rFonts w:hint="eastAsia" w:ascii="宋体" w:hAnsi="宋体" w:cs="宋体"/>
          <w:b/>
          <w:kern w:val="0"/>
          <w:sz w:val="22"/>
        </w:rPr>
        <w:t xml:space="preserve">（2）投标工作由联合体中的牵头人负责，由各方组成的投标小组具体实施；联合体中的牵头人代表所有联合体成员负责投标和合同实施阶段的主办、协调工作，联合体中的牵头人在投标文件中的所有承诺均代表了联合体各成员的真实意愿。 </w:t>
      </w:r>
    </w:p>
    <w:p>
      <w:pPr>
        <w:widowControl/>
        <w:spacing w:line="360" w:lineRule="exact"/>
        <w:jc w:val="left"/>
        <w:rPr>
          <w:rFonts w:ascii="宋体" w:hAnsi="宋体" w:cs="宋体"/>
          <w:sz w:val="22"/>
        </w:rPr>
      </w:pPr>
      <w:r>
        <w:rPr>
          <w:rFonts w:hint="eastAsia" w:ascii="宋体" w:hAnsi="宋体" w:cs="宋体"/>
          <w:kern w:val="0"/>
          <w:sz w:val="22"/>
        </w:rPr>
        <w:t xml:space="preserve">（3）联合体将严格按照招标文件的各项要求，递交投标文件，切实执行一切合同文件，共同承担合同规定的一切义务和责任，同时按照内部职责的划分，承担自身所负的责任和风险，在法律上承担连带责任。 </w:t>
      </w:r>
    </w:p>
    <w:p>
      <w:pPr>
        <w:widowControl/>
        <w:spacing w:line="360" w:lineRule="exact"/>
        <w:jc w:val="left"/>
        <w:rPr>
          <w:rFonts w:ascii="宋体" w:hAnsi="宋体" w:cs="宋体"/>
          <w:sz w:val="22"/>
        </w:rPr>
      </w:pPr>
      <w:r>
        <w:rPr>
          <w:rFonts w:hint="eastAsia" w:ascii="宋体" w:hAnsi="宋体" w:cs="宋体"/>
          <w:kern w:val="0"/>
          <w:sz w:val="22"/>
        </w:rPr>
        <w:t xml:space="preserve">（4）如中标，联合体内部将遵守以下规定： </w:t>
      </w:r>
    </w:p>
    <w:p>
      <w:pPr>
        <w:widowControl/>
        <w:spacing w:line="360" w:lineRule="exact"/>
        <w:jc w:val="left"/>
        <w:rPr>
          <w:rFonts w:ascii="宋体" w:hAnsi="宋体" w:cs="宋体"/>
          <w:sz w:val="22"/>
        </w:rPr>
      </w:pPr>
      <w:r>
        <w:rPr>
          <w:rFonts w:hint="eastAsia" w:ascii="宋体" w:hAnsi="宋体" w:cs="宋体"/>
          <w:kern w:val="0"/>
          <w:sz w:val="22"/>
        </w:rPr>
        <w:t xml:space="preserve">a．联合体牵头人和成员共同与采购人签订采购合同，并就中标项目向采购人负责有连带的和各自的法律责任； </w:t>
      </w:r>
    </w:p>
    <w:p>
      <w:pPr>
        <w:widowControl/>
        <w:spacing w:line="360" w:lineRule="exact"/>
        <w:jc w:val="left"/>
        <w:rPr>
          <w:rFonts w:ascii="宋体" w:hAnsi="宋体" w:cs="宋体"/>
          <w:sz w:val="22"/>
        </w:rPr>
      </w:pPr>
      <w:r>
        <w:rPr>
          <w:rFonts w:hint="eastAsia" w:ascii="宋体" w:hAnsi="宋体" w:cs="宋体"/>
          <w:kern w:val="0"/>
          <w:sz w:val="22"/>
        </w:rPr>
        <w:t xml:space="preserve">b．联合体牵头人代表联合体成员接收采购人的指令、指示和通知，并且在整个合同实施过程中的全部事宜（包括合同款支付）均由联合体牵头人负责； </w:t>
      </w:r>
    </w:p>
    <w:p>
      <w:pPr>
        <w:widowControl/>
        <w:spacing w:line="400" w:lineRule="exact"/>
        <w:jc w:val="left"/>
        <w:rPr>
          <w:rFonts w:ascii="宋体" w:hAnsi="宋体" w:cs="宋体"/>
          <w:sz w:val="22"/>
        </w:rPr>
      </w:pPr>
      <w:r>
        <w:rPr>
          <w:rFonts w:hint="eastAsia" w:ascii="宋体" w:hAnsi="宋体" w:cs="宋体"/>
          <w:b/>
          <w:kern w:val="0"/>
          <w:sz w:val="22"/>
        </w:rPr>
        <w:t xml:space="preserve">c．联合体各方承担的工作和义务详细安排如下： </w:t>
      </w:r>
    </w:p>
    <w:p>
      <w:pPr>
        <w:widowControl/>
        <w:spacing w:line="400" w:lineRule="exact"/>
        <w:jc w:val="left"/>
        <w:rPr>
          <w:rFonts w:ascii="宋体" w:hAnsi="宋体" w:cs="宋体"/>
          <w:sz w:val="22"/>
        </w:rPr>
      </w:pPr>
      <w:r>
        <w:rPr>
          <w:rFonts w:hint="eastAsia" w:ascii="宋体" w:hAnsi="宋体" w:cs="宋体"/>
          <w:kern w:val="0"/>
          <w:sz w:val="22"/>
        </w:rPr>
        <w:t>___________________________________________________________________________________</w:t>
      </w:r>
    </w:p>
    <w:p>
      <w:pPr>
        <w:widowControl/>
        <w:spacing w:line="400" w:lineRule="exact"/>
        <w:jc w:val="left"/>
        <w:rPr>
          <w:rFonts w:ascii="宋体" w:hAnsi="宋体" w:cs="宋体"/>
          <w:sz w:val="22"/>
        </w:rPr>
      </w:pPr>
      <w:r>
        <w:rPr>
          <w:rFonts w:hint="eastAsia" w:ascii="宋体" w:hAnsi="宋体" w:cs="宋体"/>
          <w:kern w:val="0"/>
          <w:sz w:val="22"/>
        </w:rPr>
        <w:t xml:space="preserve">___________________________________________________________________________________ </w:t>
      </w:r>
    </w:p>
    <w:p>
      <w:pPr>
        <w:widowControl/>
        <w:spacing w:line="400" w:lineRule="exact"/>
        <w:jc w:val="left"/>
        <w:rPr>
          <w:rFonts w:ascii="宋体" w:hAnsi="宋体" w:cs="宋体"/>
          <w:sz w:val="22"/>
        </w:rPr>
      </w:pPr>
      <w:r>
        <w:rPr>
          <w:rFonts w:hint="eastAsia" w:ascii="宋体" w:hAnsi="宋体" w:cs="宋体"/>
          <w:kern w:val="0"/>
          <w:sz w:val="22"/>
        </w:rPr>
        <w:t>___________________________________________________________________________________</w:t>
      </w:r>
    </w:p>
    <w:p>
      <w:pPr>
        <w:widowControl/>
        <w:spacing w:line="400" w:lineRule="exact"/>
        <w:jc w:val="left"/>
        <w:rPr>
          <w:rFonts w:ascii="宋体" w:hAnsi="宋体" w:cs="宋体"/>
          <w:bCs/>
        </w:rPr>
      </w:pPr>
      <w:r>
        <w:rPr>
          <w:rFonts w:hint="eastAsia" w:ascii="宋体" w:hAnsi="宋体" w:cs="宋体"/>
          <w:kern w:val="0"/>
          <w:sz w:val="22"/>
        </w:rPr>
        <w:t xml:space="preserve">___________________________________________________________________________________ </w:t>
      </w:r>
    </w:p>
    <w:p>
      <w:pPr>
        <w:widowControl/>
        <w:spacing w:line="360" w:lineRule="exact"/>
        <w:jc w:val="left"/>
        <w:rPr>
          <w:rFonts w:ascii="宋体" w:hAnsi="宋体" w:cs="宋体"/>
          <w:sz w:val="22"/>
        </w:rPr>
      </w:pPr>
      <w:r>
        <w:rPr>
          <w:rFonts w:hint="eastAsia" w:ascii="宋体" w:hAnsi="宋体" w:cs="宋体"/>
          <w:b/>
          <w:kern w:val="0"/>
          <w:sz w:val="22"/>
        </w:rPr>
        <w:t xml:space="preserve">（5）投标工作和联合体在中标后项目实施过程中的有关合同占比按各自承担的工作量分摊，具体说明如下： </w:t>
      </w:r>
    </w:p>
    <w:p>
      <w:pPr>
        <w:widowControl/>
        <w:spacing w:line="360" w:lineRule="exact"/>
        <w:jc w:val="left"/>
        <w:rPr>
          <w:rFonts w:ascii="宋体" w:hAnsi="宋体" w:cs="宋体"/>
          <w:sz w:val="22"/>
        </w:rPr>
      </w:pPr>
      <w:r>
        <w:rPr>
          <w:rFonts w:hint="eastAsia" w:ascii="宋体" w:hAnsi="宋体" w:cs="宋体"/>
          <w:kern w:val="0"/>
          <w:sz w:val="22"/>
        </w:rPr>
        <w:t xml:space="preserve">____________________________________________________________________________________  </w:t>
      </w:r>
    </w:p>
    <w:p>
      <w:pPr>
        <w:widowControl/>
        <w:spacing w:line="400" w:lineRule="exact"/>
        <w:jc w:val="left"/>
        <w:rPr>
          <w:rFonts w:ascii="宋体" w:hAnsi="宋体" w:cs="宋体"/>
          <w:kern w:val="0"/>
          <w:sz w:val="22"/>
        </w:rPr>
      </w:pPr>
      <w:r>
        <w:rPr>
          <w:rFonts w:hint="eastAsia" w:ascii="宋体" w:hAnsi="宋体" w:cs="宋体"/>
          <w:kern w:val="0"/>
          <w:sz w:val="22"/>
        </w:rPr>
        <w:t>____________________________________________________________________________________</w:t>
      </w:r>
      <w:r>
        <w:rPr>
          <w:rFonts w:hint="eastAsia" w:ascii="宋体" w:hAnsi="宋体" w:cs="宋体"/>
          <w:kern w:val="0"/>
          <w:sz w:val="22"/>
          <w:u w:val="single"/>
        </w:rPr>
        <w:t xml:space="preserve">（牵头人全称）            </w:t>
      </w:r>
      <w:r>
        <w:rPr>
          <w:rFonts w:hint="eastAsia" w:ascii="宋体" w:hAnsi="宋体" w:cs="宋体"/>
          <w:kern w:val="0"/>
          <w:sz w:val="22"/>
        </w:rPr>
        <w:t>合同占比：_______%</w:t>
      </w:r>
    </w:p>
    <w:p>
      <w:pPr>
        <w:widowControl/>
        <w:spacing w:line="400" w:lineRule="exact"/>
        <w:jc w:val="left"/>
        <w:rPr>
          <w:rFonts w:ascii="宋体" w:hAnsi="宋体" w:cs="宋体"/>
          <w:b/>
          <w:kern w:val="0"/>
          <w:sz w:val="22"/>
        </w:rPr>
      </w:pPr>
      <w:r>
        <w:rPr>
          <w:rFonts w:hint="eastAsia" w:ascii="宋体" w:hAnsi="宋体" w:cs="宋体"/>
          <w:kern w:val="0"/>
          <w:sz w:val="22"/>
          <w:u w:val="single"/>
        </w:rPr>
        <w:t xml:space="preserve">（联合体其他成员全称）    </w:t>
      </w:r>
      <w:r>
        <w:rPr>
          <w:rFonts w:hint="eastAsia" w:ascii="宋体" w:hAnsi="宋体" w:cs="宋体"/>
          <w:kern w:val="0"/>
          <w:sz w:val="22"/>
        </w:rPr>
        <w:t>合同占比：_______%</w:t>
      </w:r>
      <w:r>
        <w:rPr>
          <w:rFonts w:hint="eastAsia" w:ascii="宋体" w:hAnsi="宋体" w:cs="宋体"/>
          <w:b/>
          <w:kern w:val="0"/>
          <w:sz w:val="22"/>
        </w:rPr>
        <w:t xml:space="preserve"> </w:t>
      </w:r>
    </w:p>
    <w:p>
      <w:pPr>
        <w:pStyle w:val="3"/>
        <w:spacing w:line="360" w:lineRule="exact"/>
        <w:ind w:left="440" w:hanging="440"/>
        <w:jc w:val="left"/>
        <w:rPr>
          <w:rFonts w:ascii="宋体" w:hAnsi="宋体" w:cs="宋体"/>
        </w:rPr>
      </w:pPr>
      <w:r>
        <w:rPr>
          <w:rFonts w:hint="eastAsia" w:ascii="宋体" w:hAnsi="宋体" w:cs="宋体"/>
          <w:sz w:val="22"/>
        </w:rPr>
        <w:t>......</w:t>
      </w:r>
    </w:p>
    <w:p>
      <w:pPr>
        <w:snapToGrid w:val="0"/>
        <w:spacing w:line="360" w:lineRule="exact"/>
        <w:jc w:val="left"/>
        <w:rPr>
          <w:rFonts w:ascii="宋体" w:hAnsi="宋体" w:cs="宋体"/>
          <w:kern w:val="0"/>
          <w:sz w:val="22"/>
          <w:lang w:val="zh-CN"/>
        </w:rPr>
      </w:pPr>
      <w:r>
        <w:rPr>
          <w:rFonts w:hint="eastAsia" w:ascii="宋体" w:hAnsi="宋体" w:cs="宋体"/>
          <w:kern w:val="0"/>
          <w:sz w:val="22"/>
        </w:rPr>
        <w:t>3</w:t>
      </w:r>
      <w:r>
        <w:rPr>
          <w:rFonts w:hint="eastAsia" w:ascii="宋体" w:hAnsi="宋体" w:cs="宋体"/>
          <w:kern w:val="0"/>
          <w:sz w:val="22"/>
          <w:lang w:val="zh-CN"/>
        </w:rPr>
        <w:t>、有关本次联合投标的其他事宜：</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1</w:t>
      </w:r>
      <w:r>
        <w:rPr>
          <w:rFonts w:hint="eastAsia" w:ascii="宋体" w:hAnsi="宋体" w:cs="宋体"/>
          <w:kern w:val="0"/>
          <w:sz w:val="22"/>
          <w:lang w:val="zh-CN"/>
        </w:rPr>
        <w:t>）联合体各方不再单独参加或者与其他供应商另外组成联合体参加同一合同项下的政府采购活动。</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2</w:t>
      </w:r>
      <w:r>
        <w:rPr>
          <w:rFonts w:hint="eastAsia" w:ascii="宋体" w:hAnsi="宋体" w:cs="宋体"/>
          <w:kern w:val="0"/>
          <w:sz w:val="22"/>
          <w:lang w:val="zh-CN"/>
        </w:rPr>
        <w:t>）联合体中有同类资质的各方按照联合体分工承担相同工作的，按照资质等级较低的供应商确定资质等级。</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3</w:t>
      </w:r>
      <w:r>
        <w:rPr>
          <w:rFonts w:hint="eastAsia" w:ascii="宋体" w:hAnsi="宋体" w:cs="宋体"/>
          <w:kern w:val="0"/>
          <w:sz w:val="22"/>
          <w:lang w:val="zh-CN"/>
        </w:rPr>
        <w:t>）本协议提交采购人、采购机构后，联合体各方不得以任何形式对上述内容进行修改或撤销。</w:t>
      </w:r>
    </w:p>
    <w:p>
      <w:pPr>
        <w:snapToGrid w:val="0"/>
        <w:spacing w:line="360" w:lineRule="exact"/>
        <w:jc w:val="left"/>
        <w:rPr>
          <w:rFonts w:ascii="宋体" w:hAnsi="宋体" w:cs="宋体"/>
          <w:kern w:val="0"/>
          <w:sz w:val="22"/>
        </w:rPr>
      </w:pPr>
      <w:r>
        <w:rPr>
          <w:rFonts w:hint="eastAsia" w:ascii="宋体" w:hAnsi="宋体" w:cs="宋体"/>
          <w:kern w:val="0"/>
          <w:sz w:val="22"/>
        </w:rPr>
        <w:t xml:space="preserve">4、本协议书自签署之日起生效，在上述（4）a 所述的合同书规定的期限之后自行失效；如中标后，联合体内部另有协议的，联合体牵头人应将该协议书原件送交采购人。 </w:t>
      </w:r>
    </w:p>
    <w:p>
      <w:pPr>
        <w:snapToGrid w:val="0"/>
        <w:spacing w:line="360" w:lineRule="exact"/>
        <w:jc w:val="left"/>
        <w:rPr>
          <w:rFonts w:ascii="宋体" w:hAnsi="宋体" w:cs="宋体"/>
          <w:kern w:val="0"/>
          <w:sz w:val="22"/>
        </w:rPr>
      </w:pPr>
      <w:r>
        <w:rPr>
          <w:rFonts w:hint="eastAsia" w:ascii="宋体" w:hAnsi="宋体" w:cs="宋体"/>
          <w:kern w:val="0"/>
          <w:sz w:val="22"/>
        </w:rPr>
        <w:t>5、如中标，本项目的采购代理服务费由联合体牵头人缴纳，合同款支付至合同约定的牵头人账号。</w:t>
      </w:r>
    </w:p>
    <w:p>
      <w:pPr>
        <w:widowControl/>
        <w:spacing w:line="360" w:lineRule="exact"/>
        <w:jc w:val="left"/>
        <w:rPr>
          <w:rFonts w:ascii="宋体" w:hAnsi="宋体" w:cs="宋体"/>
          <w:kern w:val="0"/>
          <w:sz w:val="22"/>
        </w:rPr>
      </w:pPr>
    </w:p>
    <w:p>
      <w:pPr>
        <w:widowControl/>
        <w:spacing w:line="360" w:lineRule="exact"/>
        <w:jc w:val="left"/>
        <w:rPr>
          <w:rFonts w:ascii="宋体" w:hAnsi="宋体" w:cs="宋体"/>
          <w:sz w:val="22"/>
        </w:rPr>
      </w:pPr>
      <w:r>
        <w:rPr>
          <w:rFonts w:hint="eastAsia" w:ascii="宋体" w:hAnsi="宋体" w:cs="宋体"/>
          <w:kern w:val="0"/>
          <w:sz w:val="22"/>
        </w:rPr>
        <w:t xml:space="preserve">单位名称（盖章）：                                   单位名称（盖章）： </w:t>
      </w:r>
    </w:p>
    <w:p>
      <w:pPr>
        <w:widowControl/>
        <w:spacing w:line="360" w:lineRule="exact"/>
        <w:jc w:val="left"/>
        <w:rPr>
          <w:rFonts w:ascii="宋体" w:hAnsi="宋体" w:cs="宋体"/>
          <w:sz w:val="22"/>
        </w:rPr>
      </w:pPr>
      <w:r>
        <w:rPr>
          <w:rFonts w:hint="eastAsia" w:ascii="宋体" w:hAnsi="宋体" w:cs="宋体"/>
          <w:kern w:val="0"/>
          <w:sz w:val="22"/>
        </w:rPr>
        <w:t xml:space="preserve">地址：                                               地址： </w:t>
      </w:r>
    </w:p>
    <w:p>
      <w:pPr>
        <w:widowControl/>
        <w:spacing w:line="360" w:lineRule="exact"/>
        <w:jc w:val="left"/>
        <w:rPr>
          <w:rFonts w:ascii="宋体" w:hAnsi="宋体" w:cs="宋体"/>
          <w:sz w:val="22"/>
        </w:rPr>
      </w:pPr>
      <w:r>
        <w:rPr>
          <w:rFonts w:hint="eastAsia" w:ascii="宋体" w:hAnsi="宋体" w:cs="宋体"/>
          <w:kern w:val="0"/>
          <w:sz w:val="22"/>
        </w:rPr>
        <w:t xml:space="preserve">法定代表人或授权代表（签字或盖章）：                 法定代表人或授权代表（签字或盖章）： </w:t>
      </w:r>
    </w:p>
    <w:p>
      <w:pPr>
        <w:widowControl/>
        <w:spacing w:line="360" w:lineRule="exact"/>
        <w:jc w:val="left"/>
        <w:rPr>
          <w:rFonts w:ascii="宋体" w:hAnsi="宋体" w:cs="宋体"/>
          <w:sz w:val="22"/>
        </w:rPr>
      </w:pPr>
      <w:r>
        <w:rPr>
          <w:rFonts w:hint="eastAsia" w:ascii="宋体" w:hAnsi="宋体" w:cs="宋体"/>
          <w:kern w:val="0"/>
          <w:sz w:val="22"/>
        </w:rPr>
        <w:t xml:space="preserve">联系方式：                                           联系方式： </w:t>
      </w:r>
    </w:p>
    <w:p>
      <w:pPr>
        <w:widowControl/>
        <w:spacing w:line="360" w:lineRule="exact"/>
        <w:jc w:val="left"/>
        <w:rPr>
          <w:rFonts w:ascii="宋体" w:hAnsi="宋体" w:cs="宋体"/>
          <w:kern w:val="0"/>
          <w:sz w:val="22"/>
        </w:rPr>
      </w:pPr>
      <w:r>
        <w:rPr>
          <w:rFonts w:hint="eastAsia" w:ascii="宋体" w:hAnsi="宋体" w:cs="宋体"/>
          <w:kern w:val="0"/>
          <w:sz w:val="22"/>
        </w:rPr>
        <w:t>协议签订时间：                                       协议签订时间：</w:t>
      </w:r>
    </w:p>
    <w:p>
      <w:pPr>
        <w:spacing w:line="360" w:lineRule="auto"/>
        <w:rPr>
          <w:rFonts w:ascii="宋体" w:hAnsi="宋体" w:cs="宋体"/>
          <w:spacing w:val="-6"/>
          <w:sz w:val="24"/>
        </w:rPr>
      </w:pPr>
    </w:p>
    <w:p>
      <w:pPr>
        <w:spacing w:line="360" w:lineRule="auto"/>
        <w:rPr>
          <w:rFonts w:ascii="宋体" w:hAnsi="宋体" w:cs="宋体"/>
          <w:spacing w:val="-6"/>
          <w:sz w:val="24"/>
        </w:rPr>
      </w:pPr>
    </w:p>
    <w:p>
      <w:pPr>
        <w:snapToGrid w:val="0"/>
        <w:spacing w:line="360" w:lineRule="auto"/>
        <w:jc w:val="left"/>
        <w:rPr>
          <w:rFonts w:ascii="宋体" w:hAnsi="宋体" w:cs="宋体"/>
          <w:kern w:val="0"/>
          <w:sz w:val="22"/>
        </w:rPr>
      </w:pPr>
    </w:p>
    <w:p>
      <w:pPr>
        <w:pStyle w:val="15"/>
        <w:ind w:left="420"/>
        <w:rPr>
          <w:rFonts w:ascii="宋体" w:hAnsi="宋体" w:cs="宋体"/>
          <w:kern w:val="0"/>
          <w:sz w:val="22"/>
        </w:rPr>
      </w:pPr>
    </w:p>
    <w:p>
      <w:pPr>
        <w:pStyle w:val="27"/>
        <w:spacing w:before="0" w:beforeAutospacing="0" w:after="0" w:afterAutospacing="0" w:line="400" w:lineRule="exact"/>
        <w:jc w:val="both"/>
        <w:rPr>
          <w:b/>
          <w:bCs/>
        </w:rPr>
      </w:pPr>
    </w:p>
    <w:p>
      <w:pPr>
        <w:snapToGrid w:val="0"/>
        <w:spacing w:before="120" w:beforeLines="50" w:after="50"/>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outlineLvl w:val="1"/>
        <w:rPr>
          <w:rFonts w:ascii="宋体" w:hAnsi="宋体" w:cs="宋体"/>
          <w:b/>
          <w:bCs/>
          <w:sz w:val="28"/>
          <w:szCs w:val="28"/>
        </w:rPr>
      </w:pPr>
    </w:p>
    <w:p>
      <w:pPr>
        <w:spacing w:line="400" w:lineRule="exact"/>
        <w:rPr>
          <w:rFonts w:ascii="宋体" w:hAnsi="宋体" w:cs="宋体"/>
          <w:b/>
          <w:sz w:val="24"/>
          <w:szCs w:val="24"/>
        </w:rPr>
      </w:pPr>
    </w:p>
    <w:p>
      <w:pPr>
        <w:spacing w:line="400" w:lineRule="exact"/>
        <w:rPr>
          <w:rFonts w:hint="eastAsia" w:ascii="宋体" w:hAnsi="宋体" w:eastAsia="宋体" w:cs="宋体"/>
          <w:b/>
          <w:spacing w:val="-6"/>
          <w:sz w:val="24"/>
          <w:lang w:eastAsia="zh-CN"/>
        </w:rPr>
      </w:pPr>
      <w:r>
        <w:rPr>
          <w:rFonts w:hint="eastAsia" w:ascii="宋体" w:hAnsi="宋体" w:cs="宋体"/>
          <w:b/>
          <w:sz w:val="24"/>
          <w:szCs w:val="24"/>
        </w:rPr>
        <w:t>附件</w:t>
      </w:r>
      <w:r>
        <w:rPr>
          <w:rFonts w:hint="eastAsia" w:ascii="宋体" w:hAnsi="宋体" w:cs="宋体"/>
          <w:b/>
          <w:sz w:val="24"/>
          <w:szCs w:val="24"/>
          <w:lang w:val="en-US" w:eastAsia="zh-CN"/>
        </w:rPr>
        <w:t>3</w:t>
      </w:r>
      <w:r>
        <w:rPr>
          <w:rFonts w:hint="eastAsia" w:ascii="宋体" w:hAnsi="宋体" w:cs="宋体"/>
          <w:b/>
          <w:sz w:val="24"/>
          <w:szCs w:val="24"/>
        </w:rPr>
        <w:t>-</w:t>
      </w:r>
      <w:r>
        <w:rPr>
          <w:rFonts w:hint="eastAsia" w:ascii="宋体" w:hAnsi="宋体" w:cs="宋体"/>
          <w:b/>
          <w:sz w:val="24"/>
          <w:szCs w:val="24"/>
          <w:lang w:val="en-US" w:eastAsia="zh-CN"/>
        </w:rPr>
        <w:t>5</w:t>
      </w:r>
    </w:p>
    <w:p>
      <w:pPr>
        <w:snapToGrid w:val="0"/>
        <w:spacing w:line="400" w:lineRule="exact"/>
        <w:jc w:val="center"/>
        <w:rPr>
          <w:rFonts w:ascii="宋体" w:hAnsi="宋体" w:cs="宋体"/>
          <w:b/>
          <w:bCs/>
          <w:sz w:val="28"/>
          <w:szCs w:val="28"/>
          <w:lang w:val="zh-CN"/>
        </w:rPr>
      </w:pPr>
      <w:r>
        <w:rPr>
          <w:rFonts w:hint="eastAsia" w:ascii="宋体" w:hAnsi="宋体" w:cs="宋体"/>
          <w:b/>
          <w:bCs/>
          <w:sz w:val="28"/>
          <w:szCs w:val="28"/>
          <w:lang w:val="zh-CN"/>
        </w:rPr>
        <w:t>分包意向协议</w:t>
      </w:r>
    </w:p>
    <w:p>
      <w:pPr>
        <w:widowControl/>
        <w:snapToGrid w:val="0"/>
        <w:spacing w:line="360" w:lineRule="exact"/>
        <w:ind w:left="-210" w:leftChars="-100"/>
        <w:jc w:val="left"/>
        <w:rPr>
          <w:rFonts w:ascii="宋体" w:hAnsi="宋体" w:cs="宋体"/>
          <w:b/>
          <w:bCs/>
        </w:rPr>
      </w:pPr>
      <w:r>
        <w:rPr>
          <w:rFonts w:hint="eastAsia" w:ascii="宋体" w:hAnsi="宋体" w:cs="宋体"/>
          <w:b/>
          <w:bCs/>
          <w:sz w:val="18"/>
          <w:szCs w:val="18"/>
        </w:rPr>
        <w:t>（中标后以分包方式履行合同的提供分包意向协议，采购人不同意分包或中标后不以分包方式履行合同的则不需要提供）</w:t>
      </w:r>
    </w:p>
    <w:p>
      <w:pPr>
        <w:snapToGrid w:val="0"/>
        <w:spacing w:line="360" w:lineRule="exact"/>
        <w:ind w:firstLine="440" w:firstLineChars="200"/>
        <w:jc w:val="left"/>
        <w:rPr>
          <w:rFonts w:ascii="宋体" w:hAnsi="宋体" w:cs="宋体"/>
          <w:kern w:val="0"/>
          <w:sz w:val="22"/>
          <w:u w:val="single"/>
        </w:rPr>
      </w:pP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u w:val="single"/>
        </w:rPr>
        <w:t>（投标人名称）</w:t>
      </w:r>
      <w:r>
        <w:rPr>
          <w:rFonts w:hint="eastAsia" w:ascii="宋体" w:hAnsi="宋体" w:cs="宋体"/>
          <w:kern w:val="0"/>
          <w:sz w:val="24"/>
          <w:szCs w:val="24"/>
          <w:lang w:val="zh-CN"/>
        </w:rPr>
        <w:t>若成为</w:t>
      </w:r>
      <w:r>
        <w:rPr>
          <w:rFonts w:hint="eastAsia" w:ascii="宋体" w:hAnsi="宋体" w:cs="宋体"/>
          <w:kern w:val="0"/>
          <w:sz w:val="24"/>
          <w:szCs w:val="24"/>
          <w:u w:val="single"/>
        </w:rPr>
        <w:t xml:space="preserve">     （项目名称）</w:t>
      </w:r>
      <w:r>
        <w:rPr>
          <w:rFonts w:hint="eastAsia" w:ascii="宋体" w:hAnsi="宋体" w:cs="宋体"/>
          <w:sz w:val="24"/>
          <w:szCs w:val="24"/>
          <w:u w:val="single"/>
        </w:rPr>
        <w:t>（项目编号：   ）</w:t>
      </w:r>
      <w:r>
        <w:rPr>
          <w:rFonts w:hint="eastAsia" w:ascii="宋体" w:hAnsi="宋体" w:cs="宋体"/>
          <w:kern w:val="0"/>
          <w:sz w:val="24"/>
          <w:szCs w:val="24"/>
          <w:lang w:val="zh-CN"/>
        </w:rPr>
        <w:t>的中标</w:t>
      </w:r>
      <w:r>
        <w:rPr>
          <w:rFonts w:hint="eastAsia" w:ascii="宋体" w:hAnsi="宋体" w:cs="宋体"/>
          <w:kern w:val="0"/>
          <w:sz w:val="24"/>
          <w:szCs w:val="24"/>
        </w:rPr>
        <w:t>人</w:t>
      </w:r>
      <w:r>
        <w:rPr>
          <w:rFonts w:hint="eastAsia" w:ascii="宋体" w:hAnsi="宋体" w:cs="宋体"/>
          <w:kern w:val="0"/>
          <w:sz w:val="24"/>
          <w:szCs w:val="24"/>
          <w:lang w:val="zh-CN"/>
        </w:rPr>
        <w:t>，将依法采取分包方式履行合同。</w:t>
      </w:r>
      <w:r>
        <w:rPr>
          <w:rFonts w:hint="eastAsia" w:ascii="宋体" w:hAnsi="宋体" w:cs="宋体"/>
          <w:kern w:val="0"/>
          <w:sz w:val="24"/>
          <w:szCs w:val="24"/>
          <w:u w:val="single"/>
        </w:rPr>
        <w:t>（投标人名称）</w:t>
      </w:r>
      <w:r>
        <w:rPr>
          <w:rFonts w:hint="eastAsia" w:ascii="宋体" w:hAnsi="宋体" w:cs="宋体"/>
          <w:kern w:val="0"/>
          <w:sz w:val="24"/>
          <w:szCs w:val="24"/>
        </w:rPr>
        <w:t>与</w:t>
      </w:r>
      <w:r>
        <w:rPr>
          <w:rFonts w:hint="eastAsia" w:ascii="宋体" w:hAnsi="宋体" w:cs="宋体"/>
          <w:kern w:val="0"/>
          <w:sz w:val="24"/>
          <w:szCs w:val="24"/>
          <w:u w:val="single"/>
        </w:rPr>
        <w:t>（所有分包供应商名称）</w:t>
      </w:r>
      <w:r>
        <w:rPr>
          <w:rFonts w:hint="eastAsia" w:ascii="宋体" w:hAnsi="宋体" w:cs="宋体"/>
          <w:kern w:val="0"/>
          <w:sz w:val="24"/>
          <w:szCs w:val="24"/>
        </w:rPr>
        <w:t>达成分包意向协议</w:t>
      </w:r>
      <w:r>
        <w:rPr>
          <w:rFonts w:hint="eastAsia" w:ascii="宋体" w:hAnsi="宋体" w:cs="宋体"/>
          <w:kern w:val="0"/>
          <w:sz w:val="24"/>
          <w:szCs w:val="24"/>
          <w:lang w:val="zh-CN"/>
        </w:rPr>
        <w:t>。</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一、分包标的及数量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u w:val="single"/>
        </w:rPr>
        <w:t>（投标人名称）</w:t>
      </w:r>
      <w:r>
        <w:rPr>
          <w:rFonts w:hint="eastAsia" w:ascii="宋体" w:hAnsi="宋体" w:cs="宋体"/>
          <w:kern w:val="0"/>
          <w:sz w:val="24"/>
          <w:szCs w:val="24"/>
          <w:lang w:val="zh-CN"/>
        </w:rPr>
        <w:t>将</w:t>
      </w:r>
      <w:r>
        <w:rPr>
          <w:rFonts w:hint="eastAsia" w:ascii="宋体" w:hAnsi="宋体" w:cs="宋体"/>
          <w:sz w:val="24"/>
          <w:szCs w:val="24"/>
          <w:u w:val="single"/>
        </w:rPr>
        <w:t>XX工作内容</w:t>
      </w:r>
      <w:r>
        <w:rPr>
          <w:rFonts w:hint="eastAsia" w:ascii="宋体" w:hAnsi="宋体" w:cs="宋体"/>
          <w:sz w:val="24"/>
          <w:szCs w:val="24"/>
        </w:rPr>
        <w:t>分包给</w:t>
      </w:r>
      <w:r>
        <w:rPr>
          <w:rFonts w:hint="eastAsia" w:ascii="宋体" w:hAnsi="宋体" w:cs="宋体"/>
          <w:kern w:val="0"/>
          <w:sz w:val="24"/>
          <w:szCs w:val="24"/>
          <w:u w:val="single"/>
        </w:rPr>
        <w:t>（某分包供应商名称）</w:t>
      </w:r>
      <w:r>
        <w:rPr>
          <w:rFonts w:hint="eastAsia" w:ascii="宋体" w:hAnsi="宋体" w:cs="宋体"/>
          <w:kern w:val="0"/>
          <w:sz w:val="24"/>
          <w:szCs w:val="24"/>
          <w:lang w:val="zh-CN"/>
        </w:rPr>
        <w:t>，</w:t>
      </w:r>
      <w:r>
        <w:rPr>
          <w:rFonts w:hint="eastAsia" w:ascii="宋体" w:hAnsi="宋体" w:cs="宋体"/>
          <w:kern w:val="0"/>
          <w:sz w:val="24"/>
          <w:szCs w:val="24"/>
          <w:u w:val="single"/>
        </w:rPr>
        <w:t>（某分包供应商名称）</w:t>
      </w:r>
      <w:r>
        <w:rPr>
          <w:rFonts w:hint="eastAsia" w:ascii="宋体" w:hAnsi="宋体" w:cs="宋体"/>
          <w:kern w:val="0"/>
          <w:sz w:val="24"/>
          <w:szCs w:val="24"/>
          <w:lang w:val="zh-CN"/>
        </w:rPr>
        <w:t>具备承</w:t>
      </w:r>
      <w:r>
        <w:rPr>
          <w:rFonts w:hint="eastAsia" w:ascii="宋体" w:hAnsi="宋体" w:cs="宋体"/>
          <w:kern w:val="0"/>
          <w:sz w:val="24"/>
          <w:szCs w:val="24"/>
        </w:rPr>
        <w:t>担</w:t>
      </w:r>
      <w:r>
        <w:rPr>
          <w:rFonts w:hint="eastAsia" w:ascii="宋体" w:hAnsi="宋体" w:cs="宋体"/>
          <w:sz w:val="24"/>
          <w:szCs w:val="24"/>
          <w:u w:val="single"/>
        </w:rPr>
        <w:t>XX工作内容</w:t>
      </w:r>
      <w:r>
        <w:rPr>
          <w:rFonts w:hint="eastAsia" w:ascii="宋体" w:hAnsi="宋体" w:cs="宋体"/>
          <w:kern w:val="0"/>
          <w:sz w:val="24"/>
          <w:szCs w:val="24"/>
          <w:lang w:val="zh-CN"/>
        </w:rPr>
        <w:t>相应资质条件且不得再次分包；</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二、分包工作履行期限、地点、方式：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三、质量：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四、价款或者报酬：</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五、违约责任：</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六、争议解决的办法：</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七、其他：</w:t>
      </w:r>
    </w:p>
    <w:p>
      <w:pPr>
        <w:snapToGrid w:val="0"/>
        <w:spacing w:line="360" w:lineRule="auto"/>
        <w:ind w:firstLine="480" w:firstLineChars="200"/>
        <w:jc w:val="left"/>
        <w:rPr>
          <w:rFonts w:ascii="宋体" w:hAnsi="宋体" w:cs="宋体"/>
          <w:b/>
          <w:kern w:val="0"/>
          <w:sz w:val="24"/>
          <w:szCs w:val="24"/>
          <w:lang w:val="zh-CN"/>
        </w:rPr>
      </w:pPr>
      <w:r>
        <w:rPr>
          <w:rFonts w:hint="eastAsia" w:ascii="宋体" w:hAnsi="宋体" w:cs="宋体"/>
          <w:kern w:val="0"/>
          <w:sz w:val="24"/>
          <w:szCs w:val="24"/>
          <w:u w:val="single"/>
        </w:rPr>
        <w:t>（某分包供应商名称）</w:t>
      </w:r>
      <w:r>
        <w:rPr>
          <w:rFonts w:hint="eastAsia" w:ascii="宋体" w:hAnsi="宋体" w:cs="宋体"/>
          <w:kern w:val="0"/>
          <w:sz w:val="24"/>
          <w:szCs w:val="24"/>
          <w:u w:val="single"/>
          <w:lang w:val="zh-CN"/>
        </w:rPr>
        <w:t>的合同份额占到合同总金额     %以上。</w:t>
      </w:r>
    </w:p>
    <w:p>
      <w:pPr>
        <w:snapToGrid w:val="0"/>
        <w:spacing w:line="360" w:lineRule="auto"/>
        <w:ind w:firstLine="480" w:firstLineChars="200"/>
        <w:rPr>
          <w:rFonts w:ascii="宋体" w:hAnsi="宋体" w:cs="宋体"/>
          <w:kern w:val="0"/>
          <w:sz w:val="24"/>
          <w:szCs w:val="24"/>
          <w:lang w:val="zh-CN"/>
        </w:rPr>
      </w:pPr>
    </w:p>
    <w:p>
      <w:pPr>
        <w:snapToGrid w:val="0"/>
        <w:spacing w:line="360" w:lineRule="auto"/>
        <w:ind w:firstLine="482" w:firstLineChars="200"/>
        <w:rPr>
          <w:rFonts w:ascii="宋体" w:hAnsi="宋体" w:cs="宋体"/>
          <w:b/>
          <w:bCs/>
          <w:kern w:val="0"/>
          <w:sz w:val="24"/>
          <w:szCs w:val="24"/>
          <w:lang w:val="zh-CN"/>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kern w:val="0"/>
          <w:sz w:val="24"/>
          <w:szCs w:val="24"/>
        </w:rPr>
        <w:t>电子签章)：</w:t>
      </w:r>
    </w:p>
    <w:p>
      <w:pPr>
        <w:widowControl/>
        <w:spacing w:line="400" w:lineRule="exact"/>
        <w:rPr>
          <w:rFonts w:ascii="宋体" w:hAnsi="宋体" w:cs="宋体"/>
          <w:kern w:val="0"/>
          <w:sz w:val="24"/>
          <w:szCs w:val="24"/>
          <w:lang w:val="zh-CN"/>
        </w:rPr>
      </w:pPr>
      <w:r>
        <w:rPr>
          <w:rFonts w:hint="eastAsia" w:ascii="宋体" w:hAnsi="宋体" w:cs="宋体"/>
          <w:kern w:val="0"/>
          <w:sz w:val="24"/>
          <w:szCs w:val="24"/>
          <w:lang w:val="zh-CN"/>
        </w:rPr>
        <w:t>分包供应商名称（公章）：</w:t>
      </w:r>
    </w:p>
    <w:p>
      <w:pPr>
        <w:widowControl/>
        <w:spacing w:line="400" w:lineRule="exact"/>
        <w:rPr>
          <w:rFonts w:ascii="宋体" w:hAnsi="宋体" w:cs="宋体"/>
          <w:kern w:val="0"/>
          <w:sz w:val="24"/>
          <w:szCs w:val="24"/>
        </w:rPr>
      </w:pPr>
      <w:r>
        <w:rPr>
          <w:rFonts w:hint="eastAsia" w:ascii="宋体" w:hAnsi="宋体" w:cs="宋体"/>
          <w:kern w:val="0"/>
          <w:sz w:val="24"/>
          <w:szCs w:val="24"/>
        </w:rPr>
        <w:t>日期：     年   月   日</w:t>
      </w:r>
    </w:p>
    <w:p>
      <w:pPr>
        <w:snapToGrid w:val="0"/>
        <w:spacing w:before="120" w:beforeLines="50" w:after="50"/>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bCs/>
          <w:sz w:val="28"/>
          <w:szCs w:val="28"/>
        </w:rPr>
      </w:pPr>
    </w:p>
    <w:p>
      <w:pPr>
        <w:snapToGrid w:val="0"/>
        <w:spacing w:before="120" w:beforeLines="50" w:after="50"/>
        <w:jc w:val="center"/>
        <w:outlineLvl w:val="1"/>
        <w:rPr>
          <w:rFonts w:ascii="宋体" w:hAnsi="宋体" w:cs="宋体"/>
          <w:b/>
          <w:sz w:val="28"/>
          <w:szCs w:val="28"/>
        </w:rPr>
      </w:pPr>
      <w:r>
        <w:rPr>
          <w:rFonts w:hint="eastAsia" w:ascii="宋体" w:hAnsi="宋体" w:cs="宋体"/>
          <w:b/>
          <w:bCs/>
          <w:sz w:val="28"/>
          <w:szCs w:val="28"/>
        </w:rPr>
        <w:t>三、商务和技术文件部分封面格式</w:t>
      </w:r>
    </w:p>
    <w:p>
      <w:pPr>
        <w:snapToGrid w:val="0"/>
        <w:spacing w:before="120" w:beforeLines="50" w:after="50"/>
        <w:outlineLvl w:val="1"/>
        <w:rPr>
          <w:rFonts w:ascii="宋体" w:hAnsi="宋体" w:cs="宋体"/>
          <w:b/>
          <w:bCs/>
          <w:sz w:val="24"/>
        </w:rPr>
      </w:pPr>
    </w:p>
    <w:p>
      <w:pPr>
        <w:pStyle w:val="13"/>
        <w:ind w:left="0" w:leftChars="0" w:right="1470"/>
        <w:rPr>
          <w:rFonts w:ascii="宋体" w:hAnsi="宋体" w:cs="宋体"/>
          <w:b/>
          <w:sz w:val="24"/>
          <w:szCs w:val="24"/>
        </w:rPr>
      </w:pPr>
    </w:p>
    <w:p>
      <w:pPr>
        <w:snapToGrid w:val="0"/>
        <w:spacing w:line="400" w:lineRule="exact"/>
        <w:jc w:val="center"/>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61312" behindDoc="0" locked="0" layoutInCell="1" allowOverlap="1">
                <wp:simplePos x="0" y="0"/>
                <wp:positionH relativeFrom="column">
                  <wp:posOffset>389890</wp:posOffset>
                </wp:positionH>
                <wp:positionV relativeFrom="paragraph">
                  <wp:posOffset>203200</wp:posOffset>
                </wp:positionV>
                <wp:extent cx="5076825" cy="3344545"/>
                <wp:effectExtent l="4445" t="5080" r="5080" b="22225"/>
                <wp:wrapTopAndBottom/>
                <wp:docPr id="9" name="Quad Arrow 5"/>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（公章</w:t>
                            </w:r>
                            <w:r>
                              <w:rPr>
                                <w:rFonts w:hint="eastAsia" w:ascii="宋体" w:hAnsi="宋体" w:cs="宋体"/>
                                <w:sz w:val="24"/>
                                <w:szCs w:val="24"/>
                                <w:lang w:val="en-US" w:eastAsia="zh-CN"/>
                              </w:rPr>
                              <w:t>或</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5" o:spid="_x0000_s1026" o:spt="202" type="#_x0000_t202" style="position:absolute;left:0pt;margin-left:30.7pt;margin-top:16pt;height:263.35pt;width:399.75pt;mso-wrap-distance-bottom:0pt;mso-wrap-distance-top:0pt;z-index:251661312;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OixDfZAAAACQEAAA8AAAAAAAAAAQAgAAAAIgAAAGRycy9k&#10;b3ducmV2LnhtbFBLAQIUABQAAAAIAIdO4kBKMaqUAQIAADgEAAAOAAAAAAAAAAEAIAAAACgBAABk&#10;cnMvZTJvRG9jLnhtbFBLBQYAAAAABgAGAFkBAACbBQAAAAA=&#10;">
                <v:fill on="t" focussize="0,0"/>
                <v:stroke color="#000000" joinstyle="miter"/>
                <v:imagedata o:title=""/>
                <o:lock v:ext="edit" aspectratio="f"/>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（公章</w:t>
                      </w:r>
                      <w:r>
                        <w:rPr>
                          <w:rFonts w:hint="eastAsia" w:ascii="宋体" w:hAnsi="宋体" w:cs="宋体"/>
                          <w:sz w:val="24"/>
                          <w:szCs w:val="24"/>
                          <w:lang w:val="en-US" w:eastAsia="zh-CN"/>
                        </w:rPr>
                        <w:t>或</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120" w:beforeLines="50" w:after="50"/>
        <w:jc w:val="center"/>
        <w:outlineLvl w:val="1"/>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0" w:leftChars="0" w:right="1470"/>
        <w:rPr>
          <w:rFonts w:ascii="宋体" w:hAnsi="宋体" w:cs="宋体"/>
          <w:b/>
          <w:bCs/>
          <w:sz w:val="24"/>
        </w:rPr>
      </w:pPr>
    </w:p>
    <w:p>
      <w:pPr>
        <w:pStyle w:val="13"/>
        <w:ind w:left="0" w:leftChars="0" w:right="1470"/>
        <w:rPr>
          <w:rFonts w:ascii="宋体" w:hAnsi="宋体" w:cs="宋体"/>
          <w:b/>
          <w:bCs/>
          <w:sz w:val="24"/>
        </w:rPr>
      </w:pPr>
    </w:p>
    <w:p>
      <w:pPr>
        <w:pStyle w:val="13"/>
        <w:ind w:left="0" w:leftChars="0" w:right="1470"/>
        <w:rPr>
          <w:rFonts w:ascii="宋体" w:hAnsi="宋体" w:cs="宋体"/>
          <w:b/>
          <w:bCs/>
          <w:sz w:val="24"/>
        </w:rPr>
      </w:pPr>
    </w:p>
    <w:p>
      <w:pPr>
        <w:spacing w:line="400" w:lineRule="exact"/>
        <w:jc w:val="center"/>
        <w:rPr>
          <w:rFonts w:ascii="宋体" w:hAnsi="宋体" w:cs="宋体"/>
          <w:b/>
          <w:sz w:val="28"/>
        </w:rPr>
      </w:pPr>
    </w:p>
    <w:p>
      <w:pPr>
        <w:spacing w:line="400" w:lineRule="exact"/>
        <w:jc w:val="center"/>
        <w:rPr>
          <w:rFonts w:ascii="宋体" w:hAnsi="宋体" w:cs="宋体"/>
          <w:b/>
          <w:sz w:val="28"/>
        </w:rPr>
      </w:pPr>
    </w:p>
    <w:p>
      <w:pPr>
        <w:spacing w:line="400" w:lineRule="exact"/>
        <w:jc w:val="center"/>
        <w:rPr>
          <w:rFonts w:ascii="宋体" w:hAnsi="宋体" w:cs="宋体"/>
          <w:b/>
          <w:sz w:val="24"/>
          <w:szCs w:val="24"/>
        </w:rPr>
      </w:pPr>
      <w:r>
        <w:rPr>
          <w:rFonts w:hint="eastAsia" w:ascii="宋体" w:hAnsi="宋体" w:cs="宋体"/>
          <w:b/>
          <w:sz w:val="28"/>
        </w:rPr>
        <w:t>商务和技术文件</w:t>
      </w:r>
    </w:p>
    <w:p>
      <w:pPr>
        <w:spacing w:line="400" w:lineRule="exact"/>
        <w:rPr>
          <w:rFonts w:hint="eastAsia" w:ascii="宋体" w:hAnsi="宋体" w:eastAsia="宋体" w:cs="宋体"/>
          <w:b/>
          <w:sz w:val="24"/>
          <w:szCs w:val="24"/>
          <w:lang w:eastAsia="zh-CN"/>
        </w:rPr>
      </w:pPr>
      <w:r>
        <w:rPr>
          <w:rFonts w:hint="eastAsia" w:ascii="宋体" w:hAnsi="宋体" w:cs="宋体"/>
          <w:b/>
          <w:sz w:val="24"/>
          <w:szCs w:val="24"/>
        </w:rPr>
        <w:t>附件</w:t>
      </w:r>
      <w:r>
        <w:rPr>
          <w:rFonts w:hint="eastAsia" w:ascii="宋体" w:hAnsi="宋体" w:cs="宋体"/>
          <w:b/>
          <w:sz w:val="24"/>
          <w:szCs w:val="24"/>
          <w:lang w:val="en-US" w:eastAsia="zh-CN"/>
        </w:rPr>
        <w:t>4</w:t>
      </w:r>
    </w:p>
    <w:p>
      <w:pPr>
        <w:spacing w:line="400" w:lineRule="exact"/>
        <w:jc w:val="center"/>
        <w:rPr>
          <w:rFonts w:ascii="宋体" w:hAnsi="宋体" w:cs="宋体"/>
          <w:b/>
          <w:sz w:val="28"/>
        </w:rPr>
      </w:pPr>
      <w:r>
        <w:rPr>
          <w:rFonts w:hint="eastAsia" w:ascii="宋体" w:hAnsi="宋体" w:cs="宋体"/>
          <w:b/>
          <w:sz w:val="28"/>
        </w:rPr>
        <w:t>商务和技术文件投标文件</w:t>
      </w:r>
    </w:p>
    <w:p>
      <w:pPr>
        <w:spacing w:line="400" w:lineRule="exact"/>
        <w:jc w:val="center"/>
        <w:rPr>
          <w:rFonts w:ascii="宋体" w:hAnsi="宋体" w:cs="宋体"/>
          <w:b/>
          <w:sz w:val="28"/>
        </w:rPr>
      </w:pPr>
      <w:r>
        <w:rPr>
          <w:rFonts w:hint="eastAsia" w:ascii="宋体" w:hAnsi="宋体" w:cs="宋体"/>
          <w:b/>
          <w:sz w:val="28"/>
        </w:rPr>
        <w:t>评分索引表</w:t>
      </w:r>
    </w:p>
    <w:p>
      <w:pPr>
        <w:spacing w:line="400" w:lineRule="exact"/>
        <w:ind w:firstLine="480" w:firstLineChars="200"/>
        <w:jc w:val="left"/>
        <w:rPr>
          <w:rFonts w:ascii="宋体" w:hAnsi="宋体" w:cs="宋体"/>
          <w:b/>
          <w:sz w:val="24"/>
          <w:szCs w:val="24"/>
        </w:rPr>
      </w:pPr>
      <w:r>
        <w:rPr>
          <w:rFonts w:hint="eastAsia" w:ascii="宋体" w:hAnsi="宋体" w:cs="宋体"/>
          <w:sz w:val="24"/>
          <w:szCs w:val="24"/>
        </w:rPr>
        <w:t>为了方便专家评审投标文件，针对招标文件评分细则要求，投标人应制作标书索引，置于投标文件首页，格式如下：</w:t>
      </w:r>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
                <w:spacing w:val="-6"/>
                <w:sz w:val="24"/>
                <w:szCs w:val="24"/>
              </w:rPr>
            </w:pPr>
            <w:r>
              <w:rPr>
                <w:rFonts w:hint="eastAsia" w:ascii="宋体" w:hAnsi="宋体" w:cs="宋体"/>
                <w:b/>
                <w:spacing w:val="-6"/>
                <w:sz w:val="24"/>
                <w:szCs w:val="24"/>
              </w:rPr>
              <w:t>序号</w:t>
            </w:r>
          </w:p>
        </w:tc>
        <w:tc>
          <w:tcPr>
            <w:tcW w:w="6956" w:type="dxa"/>
            <w:vAlign w:val="center"/>
          </w:tcPr>
          <w:p>
            <w:pPr>
              <w:spacing w:line="400" w:lineRule="exact"/>
              <w:jc w:val="center"/>
              <w:rPr>
                <w:rFonts w:ascii="宋体" w:hAnsi="宋体" w:cs="宋体"/>
                <w:b/>
                <w:spacing w:val="-6"/>
                <w:sz w:val="24"/>
                <w:szCs w:val="24"/>
              </w:rPr>
            </w:pPr>
            <w:r>
              <w:rPr>
                <w:rFonts w:hint="eastAsia" w:ascii="宋体" w:hAnsi="宋体" w:cs="宋体"/>
                <w:b/>
                <w:spacing w:val="-6"/>
                <w:sz w:val="24"/>
                <w:szCs w:val="24"/>
              </w:rPr>
              <w:t>评分内容</w:t>
            </w:r>
          </w:p>
        </w:tc>
        <w:tc>
          <w:tcPr>
            <w:tcW w:w="1313" w:type="dxa"/>
            <w:vAlign w:val="center"/>
          </w:tcPr>
          <w:p>
            <w:pPr>
              <w:pStyle w:val="55"/>
              <w:spacing w:line="400" w:lineRule="exact"/>
              <w:rPr>
                <w:rFonts w:hint="default" w:ascii="宋体" w:hAnsi="宋体" w:eastAsia="宋体" w:cs="宋体"/>
                <w:b/>
                <w:spacing w:val="-6"/>
                <w:szCs w:val="24"/>
              </w:rPr>
            </w:pPr>
            <w:r>
              <w:rPr>
                <w:rFonts w:ascii="宋体" w:hAnsi="宋体" w:eastAsia="宋体" w:cs="宋体"/>
                <w:b/>
                <w:spacing w:val="-6"/>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4"/>
                <w:szCs w:val="24"/>
              </w:rPr>
            </w:pPr>
            <w:r>
              <w:rPr>
                <w:rFonts w:hint="eastAsia" w:ascii="宋体" w:hAnsi="宋体" w:cs="宋体"/>
                <w:bCs/>
                <w:sz w:val="24"/>
                <w:szCs w:val="24"/>
              </w:rPr>
              <w:t>1</w:t>
            </w:r>
          </w:p>
        </w:tc>
        <w:tc>
          <w:tcPr>
            <w:tcW w:w="6956" w:type="dxa"/>
            <w:vAlign w:val="center"/>
          </w:tcPr>
          <w:p>
            <w:pPr>
              <w:spacing w:line="400" w:lineRule="exact"/>
              <w:jc w:val="left"/>
              <w:rPr>
                <w:rFonts w:ascii="宋体" w:hAnsi="宋体" w:cs="宋体"/>
                <w:kern w:val="0"/>
                <w:sz w:val="24"/>
                <w:szCs w:val="24"/>
              </w:rPr>
            </w:pPr>
          </w:p>
          <w:p>
            <w:pPr>
              <w:spacing w:line="400" w:lineRule="exact"/>
              <w:jc w:val="left"/>
              <w:rPr>
                <w:rFonts w:ascii="宋体" w:hAnsi="宋体" w:cs="宋体"/>
                <w:kern w:val="0"/>
                <w:sz w:val="24"/>
                <w:szCs w:val="24"/>
              </w:rPr>
            </w:pPr>
          </w:p>
        </w:tc>
        <w:tc>
          <w:tcPr>
            <w:tcW w:w="1313" w:type="dxa"/>
            <w:vAlign w:val="center"/>
          </w:tcPr>
          <w:p>
            <w:pPr>
              <w:pStyle w:val="3"/>
              <w:spacing w:line="400" w:lineRule="exact"/>
              <w:ind w:left="456" w:hanging="456"/>
              <w:rPr>
                <w:rFonts w:ascii="宋体" w:hAnsi="宋体" w:cs="宋体"/>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4"/>
                <w:szCs w:val="24"/>
              </w:rPr>
            </w:pPr>
            <w:r>
              <w:rPr>
                <w:rFonts w:hint="eastAsia" w:ascii="宋体" w:hAnsi="宋体" w:cs="宋体"/>
                <w:bCs/>
                <w:sz w:val="24"/>
                <w:szCs w:val="24"/>
              </w:rPr>
              <w:t>2</w:t>
            </w:r>
          </w:p>
        </w:tc>
        <w:tc>
          <w:tcPr>
            <w:tcW w:w="6956" w:type="dxa"/>
            <w:vAlign w:val="center"/>
          </w:tcPr>
          <w:p>
            <w:pPr>
              <w:spacing w:line="400" w:lineRule="exact"/>
              <w:jc w:val="left"/>
              <w:rPr>
                <w:rFonts w:ascii="宋体" w:hAnsi="宋体" w:cs="宋体"/>
                <w:kern w:val="0"/>
                <w:sz w:val="24"/>
                <w:szCs w:val="24"/>
              </w:rPr>
            </w:pPr>
          </w:p>
        </w:tc>
        <w:tc>
          <w:tcPr>
            <w:tcW w:w="1313" w:type="dxa"/>
            <w:vAlign w:val="center"/>
          </w:tcPr>
          <w:p>
            <w:pPr>
              <w:pStyle w:val="3"/>
              <w:spacing w:line="400" w:lineRule="exact"/>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3</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4</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5</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6</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7</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8</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bl>
    <w:p>
      <w:pPr>
        <w:spacing w:line="400" w:lineRule="exact"/>
        <w:rPr>
          <w:rFonts w:ascii="宋体" w:hAnsi="宋体" w:cs="宋体"/>
          <w:sz w:val="24"/>
          <w:szCs w:val="24"/>
        </w:rPr>
      </w:pPr>
      <w:r>
        <w:rPr>
          <w:rFonts w:hint="eastAsia" w:ascii="宋体" w:hAnsi="宋体" w:cs="宋体"/>
          <w:sz w:val="24"/>
          <w:szCs w:val="24"/>
        </w:rPr>
        <w:t>备注：一.“评分内容”对应“第六部分”评标原则及方法。</w:t>
      </w:r>
    </w:p>
    <w:p>
      <w:pPr>
        <w:spacing w:line="400" w:lineRule="exact"/>
        <w:ind w:firstLine="720" w:firstLineChars="300"/>
        <w:rPr>
          <w:rFonts w:ascii="宋体" w:hAnsi="宋体" w:cs="宋体"/>
          <w:sz w:val="24"/>
          <w:szCs w:val="24"/>
        </w:rPr>
      </w:pPr>
      <w:r>
        <w:rPr>
          <w:rFonts w:hint="eastAsia" w:ascii="宋体" w:hAnsi="宋体" w:cs="宋体"/>
          <w:sz w:val="24"/>
          <w:szCs w:val="24"/>
        </w:rPr>
        <w:t>二.评标内容自行添加。本表可扩展。</w:t>
      </w:r>
    </w:p>
    <w:p>
      <w:pPr>
        <w:spacing w:line="400" w:lineRule="exact"/>
        <w:ind w:firstLine="720" w:firstLineChars="300"/>
        <w:rPr>
          <w:rFonts w:ascii="宋体" w:hAnsi="宋体" w:cs="宋体"/>
          <w:b/>
          <w:sz w:val="24"/>
          <w:szCs w:val="24"/>
        </w:rPr>
      </w:pPr>
      <w:r>
        <w:rPr>
          <w:rFonts w:hint="eastAsia" w:ascii="宋体" w:hAnsi="宋体" w:cs="宋体"/>
          <w:sz w:val="24"/>
          <w:szCs w:val="24"/>
        </w:rPr>
        <w:t>三.各投标人在投标文件最前页根据本评标细则制作评分索引表，清楚标注响应内容及证明材料的所在页码。</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int="eastAsia" w:ascii="宋体" w:hAnsi="宋体" w:eastAsia="宋体" w:cs="宋体"/>
          <w:b/>
          <w:sz w:val="24"/>
          <w:szCs w:val="24"/>
          <w:lang w:eastAsia="zh-CN"/>
        </w:rPr>
      </w:pPr>
      <w:r>
        <w:rPr>
          <w:rFonts w:hint="eastAsia" w:ascii="宋体" w:hAnsi="宋体" w:cs="宋体"/>
          <w:b/>
          <w:sz w:val="24"/>
          <w:szCs w:val="24"/>
        </w:rPr>
        <w:t>附件</w:t>
      </w:r>
      <w:r>
        <w:rPr>
          <w:rFonts w:hint="eastAsia" w:ascii="宋体" w:hAnsi="宋体" w:cs="宋体"/>
          <w:b/>
          <w:sz w:val="24"/>
          <w:szCs w:val="24"/>
          <w:lang w:val="en-US" w:eastAsia="zh-CN"/>
        </w:rPr>
        <w:t>5</w:t>
      </w:r>
    </w:p>
    <w:p>
      <w:pPr>
        <w:pStyle w:val="3"/>
        <w:ind w:left="0" w:firstLine="0" w:firstLineChars="0"/>
        <w:rPr>
          <w:szCs w:val="24"/>
        </w:rPr>
      </w:pPr>
    </w:p>
    <w:p>
      <w:pPr>
        <w:spacing w:line="360" w:lineRule="auto"/>
        <w:ind w:right="-11"/>
        <w:jc w:val="center"/>
        <w:rPr>
          <w:rFonts w:ascii="宋体" w:hAnsi="宋体" w:cs="宋体"/>
          <w:b/>
          <w:bCs/>
          <w:sz w:val="28"/>
          <w:szCs w:val="28"/>
        </w:rPr>
      </w:pPr>
      <w:r>
        <w:rPr>
          <w:rFonts w:hint="eastAsia" w:ascii="宋体" w:hAnsi="宋体" w:cs="宋体"/>
          <w:b/>
          <w:bCs/>
          <w:sz w:val="28"/>
          <w:szCs w:val="28"/>
        </w:rPr>
        <w:t>法定代表人资格证明书</w:t>
      </w:r>
    </w:p>
    <w:p>
      <w:pPr>
        <w:spacing w:line="480" w:lineRule="auto"/>
        <w:jc w:val="left"/>
        <w:rPr>
          <w:rFonts w:ascii="宋体" w:hAnsi="宋体" w:cs="宋体"/>
          <w:sz w:val="24"/>
          <w:szCs w:val="24"/>
        </w:rPr>
      </w:pPr>
      <w:r>
        <w:rPr>
          <w:rFonts w:hint="eastAsia" w:ascii="宋体" w:hAnsi="宋体" w:cs="宋体"/>
          <w:sz w:val="24"/>
          <w:szCs w:val="24"/>
        </w:rPr>
        <w:t>致：温州医科大学、浙江乐诚工程咨询有限公司：</w:t>
      </w:r>
    </w:p>
    <w:p>
      <w:pPr>
        <w:spacing w:line="480" w:lineRule="auto"/>
        <w:jc w:val="left"/>
        <w:rPr>
          <w:rFonts w:ascii="宋体" w:hAnsi="宋体" w:cs="宋体"/>
          <w:sz w:val="24"/>
          <w:szCs w:val="24"/>
        </w:rPr>
      </w:pPr>
      <w:r>
        <w:rPr>
          <w:rFonts w:hint="eastAsia" w:ascii="宋体" w:hAnsi="宋体" w:cs="宋体"/>
          <w:sz w:val="24"/>
          <w:szCs w:val="24"/>
          <w:u w:val="single"/>
        </w:rPr>
        <w:t xml:space="preserve">       （姓名、性别、年龄）</w:t>
      </w:r>
      <w:r>
        <w:rPr>
          <w:rFonts w:hint="eastAsia" w:ascii="宋体" w:hAnsi="宋体" w:cs="宋体"/>
          <w:sz w:val="24"/>
          <w:szCs w:val="24"/>
        </w:rPr>
        <w:t>在我单位任</w:t>
      </w:r>
      <w:r>
        <w:rPr>
          <w:rFonts w:hint="eastAsia" w:ascii="宋体" w:hAnsi="宋体" w:cs="宋体"/>
          <w:sz w:val="24"/>
          <w:szCs w:val="24"/>
          <w:u w:val="single"/>
        </w:rPr>
        <w:t xml:space="preserve">                      </w:t>
      </w:r>
      <w:r>
        <w:rPr>
          <w:rFonts w:hint="eastAsia" w:ascii="宋体" w:hAnsi="宋体" w:cs="宋体"/>
          <w:sz w:val="24"/>
          <w:szCs w:val="24"/>
        </w:rPr>
        <w:t>（职务名称）职务，是我单位的法定代表人。</w:t>
      </w:r>
    </w:p>
    <w:p>
      <w:pPr>
        <w:spacing w:line="480" w:lineRule="auto"/>
        <w:ind w:firstLine="600" w:firstLineChars="250"/>
        <w:jc w:val="left"/>
        <w:rPr>
          <w:rFonts w:ascii="宋体" w:hAnsi="宋体" w:cs="宋体"/>
          <w:sz w:val="24"/>
          <w:szCs w:val="24"/>
        </w:rPr>
      </w:pPr>
      <w:r>
        <w:rPr>
          <w:rFonts w:hint="eastAsia" w:ascii="宋体" w:hAnsi="宋体" w:cs="宋体"/>
          <w:sz w:val="24"/>
          <w:szCs w:val="24"/>
        </w:rPr>
        <w:t>特此证明。</w:t>
      </w:r>
    </w:p>
    <w:p>
      <w:pPr>
        <w:spacing w:line="400" w:lineRule="exact"/>
        <w:jc w:val="left"/>
        <w:rPr>
          <w:rFonts w:ascii="宋体" w:hAnsi="宋体" w:cs="宋体"/>
          <w:b/>
          <w:bCs/>
          <w:sz w:val="24"/>
          <w:szCs w:val="24"/>
        </w:rPr>
      </w:pPr>
    </w:p>
    <w:p>
      <w:pPr>
        <w:spacing w:line="400" w:lineRule="exact"/>
        <w:jc w:val="left"/>
        <w:rPr>
          <w:rFonts w:ascii="宋体" w:hAnsi="宋体" w:cs="宋体"/>
          <w:b/>
          <w:bCs/>
          <w:sz w:val="24"/>
          <w:szCs w:val="24"/>
        </w:rPr>
      </w:pPr>
      <w:r>
        <w:rPr>
          <w:rFonts w:hint="eastAsia" w:ascii="宋体" w:hAnsi="宋体" w:cs="宋体"/>
          <w:b/>
          <w:bCs/>
          <w:sz w:val="24"/>
          <w:szCs w:val="24"/>
        </w:rPr>
        <w:t>法定代表人身份证号：（身份证复印附后）</w:t>
      </w:r>
    </w:p>
    <w:p>
      <w:pPr>
        <w:spacing w:line="400" w:lineRule="exact"/>
        <w:jc w:val="left"/>
        <w:rPr>
          <w:rFonts w:ascii="宋体" w:hAnsi="宋体" w:cs="宋体"/>
          <w:b/>
          <w:bCs/>
          <w:sz w:val="24"/>
          <w:szCs w:val="24"/>
        </w:rPr>
      </w:pPr>
      <w:r>
        <w:rPr>
          <w:rFonts w:hint="eastAsia" w:ascii="宋体" w:hAnsi="宋体" w:cs="宋体"/>
          <w:b/>
          <w:bCs/>
          <w:sz w:val="24"/>
          <w:szCs w:val="24"/>
        </w:rPr>
        <w:t>法定代表人电话：</w:t>
      </w:r>
    </w:p>
    <w:p>
      <w:pPr>
        <w:spacing w:line="400" w:lineRule="exact"/>
        <w:jc w:val="left"/>
        <w:rPr>
          <w:rFonts w:ascii="宋体" w:hAnsi="宋体" w:cs="宋体"/>
          <w:b/>
          <w:bCs/>
          <w:sz w:val="24"/>
          <w:szCs w:val="24"/>
          <w:u w:val="single"/>
        </w:rPr>
      </w:pPr>
      <w:r>
        <w:rPr>
          <w:rFonts w:hint="eastAsia" w:ascii="宋体" w:hAnsi="宋体" w:cs="宋体"/>
          <w:b/>
          <w:bCs/>
          <w:sz w:val="24"/>
          <w:szCs w:val="24"/>
        </w:rPr>
        <w:t>投标人全称（公章</w:t>
      </w:r>
      <w:r>
        <w:rPr>
          <w:rFonts w:hint="eastAsia" w:ascii="宋体" w:hAnsi="宋体" w:cs="宋体"/>
          <w:b/>
          <w:bCs/>
          <w:sz w:val="24"/>
          <w:szCs w:val="24"/>
          <w:lang w:val="en-US" w:eastAsia="zh-CN"/>
        </w:rPr>
        <w:t>或</w:t>
      </w:r>
      <w:r>
        <w:rPr>
          <w:rFonts w:hint="eastAsia" w:ascii="宋体" w:hAnsi="宋体" w:cs="宋体"/>
          <w:b/>
          <w:bCs/>
          <w:sz w:val="24"/>
          <w:szCs w:val="24"/>
        </w:rPr>
        <w:t>电子签章）</w:t>
      </w:r>
    </w:p>
    <w:p>
      <w:pPr>
        <w:spacing w:line="400" w:lineRule="exact"/>
        <w:jc w:val="left"/>
        <w:rPr>
          <w:rFonts w:ascii="宋体" w:hAnsi="宋体" w:cs="宋体"/>
          <w:b/>
          <w:bCs/>
          <w:sz w:val="24"/>
          <w:szCs w:val="24"/>
        </w:rPr>
      </w:pPr>
      <w:r>
        <w:rPr>
          <w:rFonts w:hint="eastAsia" w:ascii="宋体" w:hAnsi="宋体" w:cs="宋体"/>
          <w:b/>
          <w:bCs/>
          <w:sz w:val="24"/>
          <w:szCs w:val="24"/>
        </w:rPr>
        <w:t>日 期：   年  月  日</w:t>
      </w:r>
    </w:p>
    <w:p>
      <w:pPr>
        <w:spacing w:line="400" w:lineRule="exact"/>
        <w:rPr>
          <w:rFonts w:ascii="宋体" w:hAnsi="宋体" w:cs="宋体"/>
          <w:b/>
          <w:bCs/>
          <w:sz w:val="24"/>
          <w:szCs w:val="24"/>
        </w:rPr>
      </w:pPr>
      <w:r>
        <w:rPr>
          <w:rFonts w:ascii="宋体" w:hAnsi="宋体" w:cs="宋体"/>
          <w:b/>
          <w:bCs/>
          <w:sz w:val="24"/>
          <w:szCs w:val="24"/>
        </w:rPr>
        <mc:AlternateContent>
          <mc:Choice Requires="wps">
            <w:drawing>
              <wp:anchor distT="0" distB="0" distL="114300" distR="114300" simplePos="0" relativeHeight="251661312" behindDoc="0" locked="0" layoutInCell="1" allowOverlap="1">
                <wp:simplePos x="0" y="0"/>
                <wp:positionH relativeFrom="column">
                  <wp:posOffset>598170</wp:posOffset>
                </wp:positionH>
                <wp:positionV relativeFrom="paragraph">
                  <wp:posOffset>158115</wp:posOffset>
                </wp:positionV>
                <wp:extent cx="3400425" cy="2377440"/>
                <wp:effectExtent l="4445" t="4445" r="5080" b="18415"/>
                <wp:wrapNone/>
                <wp:docPr id="10" name="Quad Arrow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sz w:val="24"/>
                                <w:szCs w:val="24"/>
                              </w:rPr>
                            </w:pPr>
                            <w:r>
                              <w:rPr>
                                <w:rFonts w:hint="eastAsia" w:ascii="宋体" w:hAnsi="宋体" w:cs="宋体"/>
                                <w:sz w:val="24"/>
                                <w:szCs w:val="24"/>
                              </w:rPr>
                              <w:t>法人代表身份证复印件粘贴：</w:t>
                            </w:r>
                          </w:p>
                        </w:txbxContent>
                      </wps:txbx>
                      <wps:bodyPr upright="1"/>
                    </wps:wsp>
                  </a:graphicData>
                </a:graphic>
              </wp:anchor>
            </w:drawing>
          </mc:Choice>
          <mc:Fallback>
            <w:pict>
              <v:shape id="Quad Arrow 4" o:spid="_x0000_s1026" o:spt="202" type="#_x0000_t202" style="position:absolute;left:0pt;margin-left:47.1pt;margin-top:12.45pt;height:187.2pt;width:267.75pt;z-index:251661312;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l8mDtgAAAAJAQAADwAAAAAAAAABACAAAAAiAAAAZHJzL2Rv&#10;d25yZXYueG1sUEsBAhQAFAAAAAgAh07iQCPieLwBAgAAOQQAAA4AAAAAAAAAAQAgAAAAJwEAAGRy&#10;cy9lMm9Eb2MueG1sUEsFBgAAAAAGAAYAWQEAAJoFAAAAAA==&#10;">
                <v:fill on="t"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mc:Fallback>
        </mc:AlternateContent>
      </w: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napToGrid w:val="0"/>
        <w:spacing w:line="400" w:lineRule="exact"/>
        <w:rPr>
          <w:rFonts w:ascii="宋体" w:hAnsi="宋体" w:cs="宋体"/>
          <w:sz w:val="24"/>
          <w:szCs w:val="24"/>
        </w:rPr>
      </w:pPr>
    </w:p>
    <w:p>
      <w:pPr>
        <w:spacing w:line="400" w:lineRule="exact"/>
        <w:rPr>
          <w:rFonts w:ascii="宋体" w:hAnsi="宋体" w:cs="宋体"/>
          <w:b/>
          <w:bCs/>
          <w:spacing w:val="-6"/>
          <w:sz w:val="24"/>
        </w:rPr>
      </w:pPr>
      <w:r>
        <w:rPr>
          <w:rFonts w:hint="eastAsia" w:ascii="宋体" w:hAnsi="宋体" w:cs="宋体"/>
          <w:b/>
          <w:bCs/>
          <w:spacing w:val="-6"/>
          <w:sz w:val="24"/>
        </w:rPr>
        <w:t>说明：投标人的法定代表人参加投标，须在投标文件中提供法定代表人资格证明书；投标人的法定代表人委托授权代表参加投标，须在投标文件中提供法定代表人授权委托书。</w:t>
      </w:r>
    </w:p>
    <w:p>
      <w:pPr>
        <w:pStyle w:val="3"/>
      </w:pPr>
    </w:p>
    <w:p>
      <w:pPr>
        <w:pStyle w:val="3"/>
      </w:pPr>
    </w:p>
    <w:p>
      <w:pPr>
        <w:pStyle w:val="3"/>
      </w:pPr>
    </w:p>
    <w:p>
      <w:pPr>
        <w:snapToGrid w:val="0"/>
        <w:spacing w:line="360" w:lineRule="auto"/>
        <w:rPr>
          <w:rFonts w:ascii="宋体" w:hAnsi="宋体" w:cs="宋体"/>
          <w:b/>
          <w:spacing w:val="-6"/>
          <w:sz w:val="28"/>
          <w:szCs w:val="28"/>
        </w:rPr>
      </w:pPr>
    </w:p>
    <w:p>
      <w:pPr>
        <w:snapToGrid w:val="0"/>
        <w:spacing w:line="360" w:lineRule="auto"/>
        <w:jc w:val="center"/>
        <w:rPr>
          <w:rFonts w:ascii="宋体" w:cs="宋体"/>
          <w:b/>
          <w:spacing w:val="-6"/>
          <w:sz w:val="28"/>
          <w:szCs w:val="28"/>
        </w:rPr>
      </w:pPr>
      <w:r>
        <w:rPr>
          <w:rFonts w:hint="eastAsia" w:ascii="宋体" w:hAnsi="宋体" w:cs="宋体"/>
          <w:b/>
          <w:spacing w:val="-6"/>
          <w:sz w:val="28"/>
          <w:szCs w:val="28"/>
        </w:rPr>
        <w:t>法定代表人授权委托书</w:t>
      </w:r>
    </w:p>
    <w:p>
      <w:pPr>
        <w:snapToGrid w:val="0"/>
        <w:spacing w:line="360" w:lineRule="auto"/>
        <w:rPr>
          <w:rFonts w:ascii="宋体" w:cs="宋体"/>
          <w:b/>
          <w:bCs/>
          <w:spacing w:val="-6"/>
          <w:sz w:val="24"/>
          <w:szCs w:val="24"/>
        </w:rPr>
      </w:pPr>
      <w:r>
        <w:rPr>
          <w:rFonts w:hint="eastAsia" w:ascii="宋体" w:hAnsi="宋体" w:cs="宋体"/>
          <w:bCs/>
          <w:spacing w:val="-6"/>
          <w:sz w:val="24"/>
          <w:szCs w:val="24"/>
        </w:rPr>
        <w:t>致：</w:t>
      </w:r>
      <w:r>
        <w:rPr>
          <w:rFonts w:hint="eastAsia" w:ascii="宋体" w:hAnsi="宋体" w:cs="宋体"/>
          <w:sz w:val="24"/>
          <w:szCs w:val="24"/>
        </w:rPr>
        <w:t>温州医科大学、浙江乐诚工程咨询有限公司</w:t>
      </w:r>
      <w:r>
        <w:rPr>
          <w:rFonts w:hint="eastAsia" w:ascii="宋体" w:hAnsi="宋体" w:cs="宋体"/>
          <w:spacing w:val="-6"/>
          <w:sz w:val="24"/>
          <w:szCs w:val="24"/>
        </w:rPr>
        <w:t>：</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我</w:t>
      </w:r>
      <w:r>
        <w:rPr>
          <w:rFonts w:ascii="宋体" w:hAnsi="宋体" w:cs="宋体"/>
          <w:spacing w:val="-6"/>
          <w:sz w:val="24"/>
          <w:szCs w:val="24"/>
        </w:rPr>
        <w:t xml:space="preserve"> </w:t>
      </w:r>
      <w:r>
        <w:rPr>
          <w:rFonts w:ascii="宋体" w:hAnsi="宋体" w:cs="宋体"/>
          <w:spacing w:val="-6"/>
          <w:sz w:val="24"/>
          <w:szCs w:val="24"/>
          <w:u w:val="single"/>
        </w:rPr>
        <w:t xml:space="preserve">         </w:t>
      </w:r>
      <w:r>
        <w:rPr>
          <w:rFonts w:hint="eastAsia" w:ascii="宋体" w:hAnsi="宋体" w:cs="宋体"/>
          <w:spacing w:val="-6"/>
          <w:sz w:val="24"/>
          <w:szCs w:val="24"/>
        </w:rPr>
        <w:t>（姓名）系</w:t>
      </w:r>
      <w:r>
        <w:rPr>
          <w:rFonts w:ascii="宋体" w:hAnsi="宋体" w:cs="宋体"/>
          <w:spacing w:val="-6"/>
          <w:sz w:val="24"/>
          <w:szCs w:val="24"/>
          <w:u w:val="single"/>
        </w:rPr>
        <w:t xml:space="preserve">               </w:t>
      </w:r>
      <w:r>
        <w:rPr>
          <w:rFonts w:hint="eastAsia" w:ascii="宋体" w:hAnsi="宋体" w:cs="宋体"/>
          <w:spacing w:val="-6"/>
          <w:sz w:val="24"/>
          <w:szCs w:val="24"/>
        </w:rPr>
        <w:t>（投标人名称）的法定代表人，现授权委托本单位在职职工</w:t>
      </w:r>
      <w:r>
        <w:rPr>
          <w:rFonts w:ascii="宋体" w:hAnsi="宋体" w:cs="宋体"/>
          <w:spacing w:val="-6"/>
          <w:sz w:val="24"/>
          <w:szCs w:val="24"/>
          <w:u w:val="single"/>
        </w:rPr>
        <w:t xml:space="preserve">         </w:t>
      </w:r>
      <w:r>
        <w:rPr>
          <w:rFonts w:ascii="宋体" w:hAnsi="宋体" w:cs="宋体"/>
          <w:spacing w:val="-6"/>
          <w:sz w:val="24"/>
          <w:szCs w:val="24"/>
        </w:rPr>
        <w:t xml:space="preserve"> </w:t>
      </w:r>
      <w:r>
        <w:rPr>
          <w:rFonts w:hint="eastAsia" w:ascii="宋体" w:hAnsi="宋体" w:cs="宋体"/>
          <w:spacing w:val="-6"/>
          <w:sz w:val="24"/>
          <w:szCs w:val="24"/>
        </w:rPr>
        <w:t>（姓名）（身份证号：</w:t>
      </w:r>
      <w:r>
        <w:rPr>
          <w:rFonts w:ascii="宋体" w:hAnsi="宋体" w:cs="宋体"/>
          <w:spacing w:val="-6"/>
          <w:sz w:val="24"/>
          <w:szCs w:val="24"/>
          <w:u w:val="single"/>
        </w:rPr>
        <w:t xml:space="preserve">         </w:t>
      </w:r>
      <w:r>
        <w:rPr>
          <w:rFonts w:hint="eastAsia" w:ascii="宋体" w:hAnsi="宋体" w:cs="宋体"/>
          <w:spacing w:val="-6"/>
          <w:sz w:val="24"/>
          <w:szCs w:val="24"/>
        </w:rPr>
        <w:t>）以我方的名义参加温州医科大学（采购项目</w:t>
      </w:r>
      <w:r>
        <w:rPr>
          <w:rFonts w:ascii="宋体" w:hAnsi="宋体" w:cs="宋体"/>
          <w:spacing w:val="-6"/>
          <w:sz w:val="24"/>
          <w:szCs w:val="24"/>
          <w:u w:val="single"/>
        </w:rPr>
        <w:t xml:space="preserve">                </w:t>
      </w:r>
      <w:r>
        <w:rPr>
          <w:rFonts w:hint="eastAsia" w:ascii="宋体" w:hAnsi="宋体" w:cs="宋体"/>
          <w:spacing w:val="-6"/>
          <w:sz w:val="24"/>
          <w:szCs w:val="24"/>
        </w:rPr>
        <w:t>）项目（项目编号：</w:t>
      </w:r>
      <w:r>
        <w:rPr>
          <w:rFonts w:ascii="宋体" w:hAnsi="宋体" w:cs="宋体"/>
          <w:spacing w:val="-6"/>
          <w:sz w:val="24"/>
          <w:szCs w:val="24"/>
          <w:u w:val="single"/>
        </w:rPr>
        <w:t xml:space="preserve">             </w:t>
      </w:r>
      <w:r>
        <w:rPr>
          <w:rFonts w:hint="eastAsia" w:ascii="宋体" w:hAnsi="宋体" w:cs="宋体"/>
          <w:spacing w:val="-6"/>
          <w:sz w:val="24"/>
          <w:szCs w:val="24"/>
        </w:rPr>
        <w:t>）的投标活动，并代表我方全权办理针对上述项目的投标、开标、评标、签约等具体事务和签署相关文件。</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我方对被授权人的签名负全部责任。</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在撤销授权的书面通知以前，本授权书一直有效。被授权人在授权书有效期内签署的所有文件不因授权的撤销而失效。</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被授权人无转委托权，特此委托。</w:t>
      </w:r>
    </w:p>
    <w:p>
      <w:pPr>
        <w:snapToGrid w:val="0"/>
        <w:spacing w:line="288" w:lineRule="auto"/>
        <w:rPr>
          <w:rFonts w:ascii="宋体" w:cs="宋体"/>
          <w:spacing w:val="-6"/>
          <w:sz w:val="24"/>
          <w:szCs w:val="24"/>
        </w:rPr>
      </w:pPr>
    </w:p>
    <w:p>
      <w:pPr>
        <w:snapToGrid w:val="0"/>
        <w:spacing w:line="288" w:lineRule="auto"/>
        <w:rPr>
          <w:rFonts w:ascii="宋体" w:cs="宋体"/>
          <w:spacing w:val="-6"/>
          <w:sz w:val="24"/>
          <w:szCs w:val="24"/>
        </w:rPr>
      </w:pPr>
    </w:p>
    <w:p>
      <w:pPr>
        <w:snapToGrid w:val="0"/>
        <w:spacing w:line="288" w:lineRule="auto"/>
        <w:rPr>
          <w:rFonts w:ascii="宋体" w:cs="宋体"/>
          <w:spacing w:val="-6"/>
          <w:sz w:val="24"/>
          <w:szCs w:val="24"/>
          <w:u w:val="single"/>
        </w:rPr>
      </w:pPr>
      <w:r>
        <w:rPr>
          <w:rFonts w:hint="eastAsia" w:ascii="宋体" w:hAnsi="宋体" w:cs="宋体"/>
          <w:spacing w:val="-6"/>
          <w:sz w:val="24"/>
          <w:szCs w:val="24"/>
        </w:rPr>
        <w:t>被授权人签字：</w:t>
      </w:r>
      <w:r>
        <w:rPr>
          <w:rFonts w:ascii="宋体" w:hAnsi="宋体" w:cs="宋体"/>
          <w:spacing w:val="-6"/>
          <w:sz w:val="24"/>
          <w:szCs w:val="24"/>
        </w:rPr>
        <w:t xml:space="preserve">                </w:t>
      </w:r>
      <w:r>
        <w:rPr>
          <w:rFonts w:hint="eastAsia" w:ascii="宋体" w:hAnsi="宋体" w:cs="宋体"/>
          <w:spacing w:val="-6"/>
          <w:sz w:val="24"/>
          <w:szCs w:val="24"/>
        </w:rPr>
        <w:t xml:space="preserve">              法定代表人签字或签章：</w:t>
      </w:r>
    </w:p>
    <w:p>
      <w:pPr>
        <w:snapToGrid w:val="0"/>
        <w:spacing w:line="288" w:lineRule="auto"/>
        <w:ind w:firstLine="912" w:firstLineChars="400"/>
        <w:rPr>
          <w:rFonts w:ascii="宋体" w:cs="宋体"/>
          <w:spacing w:val="-6"/>
          <w:sz w:val="24"/>
          <w:szCs w:val="24"/>
        </w:rPr>
      </w:pPr>
      <w:r>
        <w:rPr>
          <w:rFonts w:hint="eastAsia" w:ascii="宋体" w:hAnsi="宋体" w:cs="宋体"/>
          <w:spacing w:val="-6"/>
          <w:sz w:val="24"/>
          <w:szCs w:val="24"/>
        </w:rPr>
        <w:t>职务：</w:t>
      </w:r>
      <w:r>
        <w:rPr>
          <w:rFonts w:ascii="宋体" w:hAnsi="宋体" w:cs="宋体"/>
          <w:spacing w:val="-6"/>
          <w:sz w:val="24"/>
          <w:szCs w:val="24"/>
        </w:rPr>
        <w:t xml:space="preserve">                               </w:t>
      </w:r>
      <w:r>
        <w:rPr>
          <w:rFonts w:hint="eastAsia" w:ascii="宋体" w:hAnsi="宋体" w:cs="宋体"/>
          <w:spacing w:val="-6"/>
          <w:sz w:val="24"/>
          <w:szCs w:val="24"/>
        </w:rPr>
        <w:t>职务：</w:t>
      </w:r>
    </w:p>
    <w:p>
      <w:pPr>
        <w:snapToGrid w:val="0"/>
        <w:spacing w:line="288" w:lineRule="auto"/>
        <w:rPr>
          <w:rFonts w:ascii="宋体" w:hAnsi="宋体" w:cs="宋体"/>
          <w:spacing w:val="-6"/>
          <w:sz w:val="24"/>
          <w:szCs w:val="24"/>
        </w:rPr>
      </w:pPr>
      <w:r>
        <w:rPr>
          <w:rFonts w:hint="eastAsia" w:ascii="宋体" w:hAnsi="宋体" w:cs="宋体"/>
          <w:spacing w:val="-6"/>
          <w:sz w:val="24"/>
          <w:szCs w:val="24"/>
        </w:rPr>
        <w:t>被授权人身份证号码：</w:t>
      </w:r>
    </w:p>
    <w:p>
      <w:pPr>
        <w:pStyle w:val="2"/>
        <w:ind w:left="456" w:hanging="456"/>
        <w:rPr>
          <w:u w:val="single"/>
        </w:rPr>
      </w:pPr>
      <w:r>
        <w:rPr>
          <w:rFonts w:hint="eastAsia" w:ascii="宋体" w:hAnsi="宋体" w:cs="宋体"/>
          <w:spacing w:val="-6"/>
          <w:szCs w:val="24"/>
        </w:rPr>
        <w:t>被授权人手机号码：</w:t>
      </w:r>
    </w:p>
    <w:p>
      <w:pPr>
        <w:snapToGrid w:val="0"/>
        <w:spacing w:line="288" w:lineRule="auto"/>
        <w:rPr>
          <w:rFonts w:ascii="宋体" w:cs="宋体"/>
          <w:spacing w:val="-6"/>
          <w:sz w:val="24"/>
          <w:szCs w:val="24"/>
        </w:rPr>
      </w:pPr>
      <w:r>
        <w:rPr>
          <w:rFonts w:ascii="宋体" w:hAnsi="宋体" w:cs="宋体"/>
          <w:spacing w:val="-6"/>
          <w:sz w:val="24"/>
          <w:szCs w:val="24"/>
        </w:rPr>
        <w:t xml:space="preserve">                                    </w:t>
      </w:r>
      <w:r>
        <w:rPr>
          <w:rFonts w:hint="eastAsia" w:ascii="宋体" w:hAnsi="宋体" w:cs="宋体"/>
          <w:spacing w:val="-6"/>
          <w:sz w:val="24"/>
          <w:szCs w:val="24"/>
        </w:rPr>
        <w:t>供应商名称（公章</w:t>
      </w:r>
      <w:r>
        <w:rPr>
          <w:rFonts w:hint="eastAsia" w:ascii="宋体" w:hAnsi="宋体" w:cs="宋体"/>
          <w:spacing w:val="-6"/>
          <w:sz w:val="24"/>
          <w:szCs w:val="24"/>
          <w:lang w:val="en-US" w:eastAsia="zh-CN"/>
        </w:rPr>
        <w:t>或</w:t>
      </w:r>
      <w:r>
        <w:rPr>
          <w:rFonts w:hint="eastAsia" w:ascii="宋体" w:hAnsi="宋体" w:cs="宋体"/>
          <w:spacing w:val="-6"/>
          <w:sz w:val="24"/>
          <w:szCs w:val="24"/>
        </w:rPr>
        <w:t>电子</w:t>
      </w:r>
      <w:r>
        <w:rPr>
          <w:rFonts w:hint="eastAsia" w:ascii="宋体" w:hAnsi="宋体" w:cs="宋体"/>
          <w:spacing w:val="-6"/>
          <w:sz w:val="24"/>
          <w:szCs w:val="24"/>
          <w:lang w:val="en-US" w:eastAsia="zh-CN"/>
        </w:rPr>
        <w:t>签章</w:t>
      </w:r>
      <w:r>
        <w:rPr>
          <w:rFonts w:hint="eastAsia" w:ascii="宋体" w:hAnsi="宋体" w:cs="宋体"/>
          <w:spacing w:val="-6"/>
          <w:sz w:val="24"/>
          <w:szCs w:val="24"/>
        </w:rPr>
        <w:t>）：</w:t>
      </w:r>
    </w:p>
    <w:p>
      <w:pPr>
        <w:snapToGrid w:val="0"/>
        <w:spacing w:line="288" w:lineRule="auto"/>
        <w:jc w:val="center"/>
        <w:rPr>
          <w:rFonts w:ascii="宋体" w:cs="宋体"/>
          <w:spacing w:val="-6"/>
          <w:sz w:val="24"/>
          <w:szCs w:val="24"/>
        </w:rPr>
      </w:pPr>
      <w:r>
        <w:rPr>
          <w:rFonts w:ascii="宋体" w:hAnsi="宋体" w:cs="宋体"/>
          <w:spacing w:val="-6"/>
          <w:sz w:val="24"/>
          <w:szCs w:val="24"/>
        </w:rPr>
        <w:t xml:space="preserve">                                        </w:t>
      </w:r>
      <w:r>
        <w:rPr>
          <w:rFonts w:hint="eastAsia" w:ascii="宋体" w:hAnsi="宋体" w:cs="宋体"/>
          <w:spacing w:val="-6"/>
          <w:sz w:val="24"/>
          <w:szCs w:val="24"/>
        </w:rPr>
        <w:t>年</w:t>
      </w:r>
      <w:r>
        <w:rPr>
          <w:rFonts w:ascii="宋体" w:hAnsi="宋体" w:cs="宋体"/>
          <w:spacing w:val="-6"/>
          <w:sz w:val="24"/>
          <w:szCs w:val="24"/>
        </w:rPr>
        <w:t xml:space="preserve">    </w:t>
      </w:r>
      <w:r>
        <w:rPr>
          <w:rFonts w:hint="eastAsia" w:ascii="宋体" w:hAnsi="宋体" w:cs="宋体"/>
          <w:spacing w:val="-6"/>
          <w:sz w:val="24"/>
          <w:szCs w:val="24"/>
        </w:rPr>
        <w:t>月</w:t>
      </w:r>
      <w:r>
        <w:rPr>
          <w:rFonts w:ascii="宋体" w:hAnsi="宋体" w:cs="宋体"/>
          <w:spacing w:val="-6"/>
          <w:sz w:val="24"/>
          <w:szCs w:val="24"/>
        </w:rPr>
        <w:t xml:space="preserve">    </w:t>
      </w:r>
      <w:r>
        <w:rPr>
          <w:rFonts w:hint="eastAsia" w:ascii="宋体" w:hAnsi="宋体" w:cs="宋体"/>
          <w:spacing w:val="-6"/>
          <w:sz w:val="24"/>
          <w:szCs w:val="24"/>
        </w:rPr>
        <w:t>日</w:t>
      </w:r>
    </w:p>
    <w:p>
      <w:pPr>
        <w:spacing w:line="288" w:lineRule="auto"/>
        <w:rPr>
          <w:rFonts w:ascii="宋体" w:cs="宋体"/>
          <w:spacing w:val="-6"/>
          <w:sz w:val="24"/>
          <w:szCs w:val="24"/>
        </w:rPr>
      </w:pPr>
      <w:r>
        <mc:AlternateContent>
          <mc:Choice Requires="wps">
            <w:drawing>
              <wp:anchor distT="0" distB="0" distL="114300" distR="114300" simplePos="0" relativeHeight="251662336" behindDoc="0" locked="0" layoutInCell="1" allowOverlap="1">
                <wp:simplePos x="0" y="0"/>
                <wp:positionH relativeFrom="column">
                  <wp:posOffset>512445</wp:posOffset>
                </wp:positionH>
                <wp:positionV relativeFrom="paragraph">
                  <wp:posOffset>148590</wp:posOffset>
                </wp:positionV>
                <wp:extent cx="5191125" cy="2360295"/>
                <wp:effectExtent l="4445" t="4445" r="5080" b="16510"/>
                <wp:wrapNone/>
                <wp:docPr id="11" name="文本框 9"/>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sz w:val="24"/>
                              </w:rPr>
                            </w:pPr>
                            <w:r>
                              <w:rPr>
                                <w:rFonts w:ascii="新宋体" w:hAnsi="新宋体" w:eastAsia="新宋体"/>
                                <w:sz w:val="22"/>
                              </w:rPr>
                              <w:t xml:space="preserve">  </w:t>
                            </w: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复印件粘贴处</w:t>
                            </w:r>
                          </w:p>
                        </w:txbxContent>
                      </wps:txbx>
                      <wps:bodyPr upright="1"/>
                    </wps:wsp>
                  </a:graphicData>
                </a:graphic>
              </wp:anchor>
            </w:drawing>
          </mc:Choice>
          <mc:Fallback>
            <w:pict>
              <v:shape id="文本框 9" o:spid="_x0000_s1026" o:spt="202" type="#_x0000_t202" style="position:absolute;left:0pt;margin-left:40.35pt;margin-top:11.7pt;height:185.85pt;width:408.75pt;z-index:251662336;mso-width-relative:page;mso-height-relative:page;" fillcolor="#FFFFFF" filled="t" stroked="t" coordsize="21600,21600" o:gfxdata="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SlfJ2QAAAAkBAAAPAAAAAAAAAAEAIAAA&#10;ACIAAABkcnMvZG93bnJldi54bWxQSwECFAAUAAAACACHTuJAM/pPpwsCAAA4BAAADgAAAAAAAAAB&#10;ACAAAAAoAQAAZHJzL2Uyb0RvYy54bWxQSwUGAAAAAAYABgBZAQAApQUAAAAA&#10;">
                <v:fill on="t" focussize="0,0"/>
                <v:stroke color="#000000" joinstyle="miter"/>
                <v:imagedata o:title=""/>
                <o:lock v:ext="edit" aspectratio="f"/>
                <v:textbox>
                  <w:txbxContent>
                    <w:p>
                      <w:pPr>
                        <w:rPr>
                          <w:rFonts w:ascii="宋体"/>
                          <w:sz w:val="24"/>
                        </w:rPr>
                      </w:pPr>
                      <w:r>
                        <w:rPr>
                          <w:rFonts w:ascii="新宋体" w:hAnsi="新宋体" w:eastAsia="新宋体"/>
                          <w:sz w:val="22"/>
                        </w:rPr>
                        <w:t xml:space="preserve">  </w:t>
                      </w: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复印件粘贴处</w:t>
                      </w:r>
                    </w:p>
                  </w:txbxContent>
                </v:textbox>
              </v:shape>
            </w:pict>
          </mc:Fallback>
        </mc:AlternateContent>
      </w: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360" w:lineRule="auto"/>
        <w:jc w:val="center"/>
        <w:rPr>
          <w:rFonts w:ascii="宋体" w:cs="宋体"/>
          <w:sz w:val="24"/>
          <w:szCs w:val="24"/>
          <w:u w:val="single"/>
        </w:rPr>
      </w:pPr>
      <w:r>
        <w:rPr>
          <w:rFonts w:hint="eastAsia" w:ascii="宋体" w:hAnsi="宋体" w:cs="宋体"/>
          <w:sz w:val="24"/>
          <w:szCs w:val="24"/>
        </w:rPr>
        <w:t>法定代表人授权书</w:t>
      </w:r>
    </w:p>
    <w:p>
      <w:pPr>
        <w:spacing w:line="360" w:lineRule="auto"/>
        <w:ind w:firstLine="240" w:firstLineChars="100"/>
        <w:rPr>
          <w:rFonts w:ascii="宋体" w:cs="宋体"/>
          <w:sz w:val="24"/>
          <w:szCs w:val="24"/>
        </w:rPr>
      </w:pPr>
    </w:p>
    <w:p>
      <w:pPr>
        <w:pStyle w:val="13"/>
        <w:spacing w:after="0"/>
        <w:ind w:left="1470" w:right="1470"/>
        <w:rPr>
          <w:rFonts w:cs="宋体"/>
        </w:rPr>
      </w:pPr>
    </w:p>
    <w:p>
      <w:pPr>
        <w:adjustRightInd w:val="0"/>
        <w:snapToGrid w:val="0"/>
        <w:spacing w:line="288" w:lineRule="auto"/>
        <w:jc w:val="center"/>
        <w:outlineLvl w:val="2"/>
        <w:rPr>
          <w:rFonts w:ascii="宋体" w:hAnsi="宋体" w:cs="宋体"/>
          <w:b/>
          <w:spacing w:val="-6"/>
          <w:szCs w:val="21"/>
        </w:rPr>
      </w:pPr>
    </w:p>
    <w:p>
      <w:pPr>
        <w:adjustRightInd w:val="0"/>
        <w:snapToGrid w:val="0"/>
        <w:spacing w:line="288" w:lineRule="auto"/>
        <w:jc w:val="center"/>
        <w:outlineLvl w:val="2"/>
        <w:rPr>
          <w:rFonts w:ascii="宋体" w:hAnsi="宋体" w:cs="宋体"/>
          <w:b/>
          <w:spacing w:val="-6"/>
          <w:szCs w:val="21"/>
        </w:rPr>
      </w:pPr>
    </w:p>
    <w:p>
      <w:pPr>
        <w:adjustRightInd w:val="0"/>
        <w:snapToGrid w:val="0"/>
        <w:spacing w:line="288" w:lineRule="auto"/>
        <w:jc w:val="center"/>
        <w:outlineLvl w:val="2"/>
        <w:rPr>
          <w:rFonts w:ascii="宋体" w:hAnsi="宋体" w:cs="宋体"/>
          <w:b/>
          <w:spacing w:val="-6"/>
          <w:szCs w:val="21"/>
        </w:rPr>
      </w:pPr>
    </w:p>
    <w:p>
      <w:pPr>
        <w:adjustRightInd w:val="0"/>
        <w:snapToGrid w:val="0"/>
        <w:spacing w:line="288" w:lineRule="auto"/>
        <w:outlineLvl w:val="2"/>
        <w:rPr>
          <w:rFonts w:ascii="宋体" w:hAnsi="宋体" w:cs="宋体"/>
          <w:b/>
          <w:spacing w:val="-6"/>
          <w:sz w:val="28"/>
          <w:szCs w:val="28"/>
        </w:rPr>
      </w:pPr>
    </w:p>
    <w:p>
      <w:pPr>
        <w:adjustRightInd w:val="0"/>
        <w:snapToGrid w:val="0"/>
        <w:spacing w:line="288" w:lineRule="auto"/>
        <w:jc w:val="center"/>
        <w:outlineLvl w:val="2"/>
        <w:rPr>
          <w:rFonts w:ascii="宋体" w:hAnsi="宋体" w:cs="宋体"/>
          <w:b/>
          <w:spacing w:val="-6"/>
          <w:szCs w:val="21"/>
        </w:rPr>
      </w:pPr>
      <w:r>
        <w:rPr>
          <w:rFonts w:hint="eastAsia" w:ascii="宋体" w:hAnsi="宋体" w:cs="宋体"/>
          <w:b/>
          <w:spacing w:val="-6"/>
          <w:sz w:val="28"/>
          <w:szCs w:val="28"/>
        </w:rPr>
        <w:t>联合投标授权委托书（联合体投标须提供）</w:t>
      </w:r>
    </w:p>
    <w:p>
      <w:pPr>
        <w:pStyle w:val="9"/>
        <w:overflowPunct w:val="0"/>
        <w:spacing w:line="360" w:lineRule="auto"/>
        <w:ind w:firstLine="0"/>
        <w:rPr>
          <w:rFonts w:hAnsi="宋体"/>
          <w:sz w:val="24"/>
          <w:szCs w:val="24"/>
        </w:rPr>
      </w:pPr>
    </w:p>
    <w:p>
      <w:pPr>
        <w:snapToGrid w:val="0"/>
        <w:spacing w:line="360" w:lineRule="auto"/>
        <w:ind w:firstLine="456" w:firstLineChars="200"/>
        <w:rPr>
          <w:rFonts w:ascii="宋体" w:hAnsi="宋体" w:cs="宋体"/>
          <w:spacing w:val="-6"/>
          <w:sz w:val="24"/>
          <w:szCs w:val="24"/>
        </w:rPr>
      </w:pPr>
      <w:bookmarkStart w:id="1" w:name="_Hlk112340065"/>
      <w:r>
        <w:rPr>
          <w:rFonts w:hint="eastAsia" w:ascii="宋体" w:hAnsi="宋体" w:cs="宋体"/>
          <w:spacing w:val="-6"/>
          <w:sz w:val="24"/>
          <w:szCs w:val="24"/>
        </w:rPr>
        <w:t>本授权委托书声明：</w:t>
      </w: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根据</w:t>
      </w:r>
      <w:r>
        <w:rPr>
          <w:rFonts w:hint="eastAsia" w:ascii="宋体" w:hAnsi="宋体" w:cs="宋体"/>
          <w:spacing w:val="-6"/>
          <w:sz w:val="24"/>
          <w:szCs w:val="24"/>
          <w:u w:val="single"/>
        </w:rPr>
        <w:t xml:space="preserve">          </w:t>
      </w:r>
      <w:r>
        <w:rPr>
          <w:rFonts w:hint="eastAsia" w:ascii="宋体" w:hAnsi="宋体" w:cs="宋体"/>
          <w:spacing w:val="-6"/>
          <w:sz w:val="24"/>
          <w:szCs w:val="24"/>
        </w:rPr>
        <w:t>与</w:t>
      </w:r>
      <w:r>
        <w:rPr>
          <w:rFonts w:hint="eastAsia" w:ascii="宋体" w:hAnsi="宋体" w:cs="宋体"/>
          <w:spacing w:val="-6"/>
          <w:sz w:val="24"/>
          <w:szCs w:val="24"/>
          <w:u w:val="single"/>
        </w:rPr>
        <w:t xml:space="preserve">            </w:t>
      </w:r>
      <w:r>
        <w:rPr>
          <w:rFonts w:hint="eastAsia" w:ascii="宋体" w:hAnsi="宋体" w:cs="宋体"/>
          <w:spacing w:val="-6"/>
          <w:sz w:val="24"/>
          <w:szCs w:val="24"/>
        </w:rPr>
        <w:t>签订的《联合协议》的内容，联合体牵头人</w:t>
      </w:r>
      <w:r>
        <w:rPr>
          <w:rFonts w:hint="eastAsia" w:ascii="宋体" w:hAnsi="宋体" w:cs="宋体"/>
          <w:spacing w:val="-6"/>
          <w:sz w:val="24"/>
          <w:szCs w:val="24"/>
          <w:u w:val="single"/>
        </w:rPr>
        <w:t xml:space="preserve">            </w:t>
      </w:r>
      <w:r>
        <w:rPr>
          <w:rFonts w:hint="eastAsia" w:ascii="宋体" w:hAnsi="宋体" w:cs="宋体"/>
          <w:spacing w:val="-6"/>
          <w:sz w:val="24"/>
          <w:szCs w:val="24"/>
        </w:rPr>
        <w:t>的法定代表人</w:t>
      </w:r>
      <w:r>
        <w:rPr>
          <w:rFonts w:hint="eastAsia" w:ascii="宋体" w:hAnsi="宋体" w:cs="宋体"/>
          <w:spacing w:val="-6"/>
          <w:sz w:val="24"/>
          <w:szCs w:val="24"/>
          <w:u w:val="single"/>
        </w:rPr>
        <w:t xml:space="preserve">           </w:t>
      </w:r>
      <w:r>
        <w:rPr>
          <w:rFonts w:hint="eastAsia" w:ascii="宋体" w:hAnsi="宋体" w:cs="宋体"/>
          <w:spacing w:val="-6"/>
          <w:sz w:val="24"/>
          <w:szCs w:val="24"/>
        </w:rPr>
        <w:t>现授权（ _________（姓名），身份证号码：_________________________，手机号码：</w:t>
      </w:r>
      <w:r>
        <w:rPr>
          <w:rFonts w:hint="eastAsia" w:ascii="宋体" w:hAnsi="宋体" w:cs="宋体"/>
          <w:spacing w:val="-6"/>
          <w:sz w:val="24"/>
          <w:szCs w:val="24"/>
          <w:u w:val="single"/>
        </w:rPr>
        <w:t xml:space="preserve">              </w:t>
      </w:r>
      <w:r>
        <w:rPr>
          <w:rFonts w:hint="eastAsia" w:ascii="宋体" w:hAnsi="宋体" w:cs="宋体"/>
          <w:spacing w:val="-6"/>
          <w:sz w:val="24"/>
          <w:szCs w:val="24"/>
        </w:rPr>
        <w:t>）为联合投标代理人，代理人在投标、开标、评标、合同谈判过程中所签署的一切文件和处理与这有关的一切事务， 联合投标各方均予以认可并遵守。</w:t>
      </w: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特此委托。</w:t>
      </w:r>
    </w:p>
    <w:p>
      <w:pPr>
        <w:snapToGrid w:val="0"/>
        <w:spacing w:line="360" w:lineRule="auto"/>
        <w:ind w:firstLine="456" w:firstLineChars="200"/>
        <w:rPr>
          <w:rFonts w:ascii="宋体" w:hAnsi="宋体" w:cs="宋体"/>
          <w:spacing w:val="-6"/>
          <w:sz w:val="24"/>
          <w:szCs w:val="24"/>
        </w:rPr>
      </w:pP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授权人（签字或签章）：</w:t>
      </w:r>
    </w:p>
    <w:p>
      <w:pPr>
        <w:snapToGrid w:val="0"/>
        <w:spacing w:line="360" w:lineRule="auto"/>
        <w:ind w:firstLine="456" w:firstLineChars="200"/>
        <w:rPr>
          <w:rFonts w:ascii="宋体" w:hAnsi="宋体" w:cs="宋体"/>
          <w:spacing w:val="-6"/>
          <w:sz w:val="24"/>
          <w:szCs w:val="24"/>
        </w:rPr>
      </w:pP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授权代表（签字）：</w:t>
      </w:r>
    </w:p>
    <w:bookmarkEnd w:id="1"/>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日期：  年  月  日</w:t>
      </w:r>
    </w:p>
    <w:p>
      <w:pPr>
        <w:pStyle w:val="3"/>
        <w:spacing w:line="360" w:lineRule="auto"/>
        <w:ind w:left="0" w:firstLine="0" w:firstLineChars="0"/>
        <w:rPr>
          <w:rFonts w:ascii="宋体" w:hAnsi="宋体" w:cs="宋体"/>
          <w:spacing w:val="-6"/>
          <w:szCs w:val="24"/>
        </w:rPr>
      </w:pPr>
    </w:p>
    <w:p>
      <w:pPr>
        <w:snapToGrid w:val="0"/>
        <w:spacing w:line="360" w:lineRule="auto"/>
        <w:ind w:firstLine="460" w:firstLineChars="202"/>
        <w:rPr>
          <w:rFonts w:ascii="宋体" w:hAnsi="宋体" w:cs="宋体"/>
          <w:spacing w:val="-6"/>
          <w:sz w:val="24"/>
          <w:szCs w:val="24"/>
          <w:lang w:val="zh-CN"/>
        </w:rPr>
      </w:pPr>
    </w:p>
    <w:p>
      <w:pPr>
        <w:snapToGrid w:val="0"/>
        <w:spacing w:line="360" w:lineRule="auto"/>
        <w:ind w:firstLine="460" w:firstLineChars="202"/>
        <w:rPr>
          <w:rFonts w:ascii="宋体" w:hAnsi="宋体" w:cs="宋体"/>
          <w:spacing w:val="-6"/>
          <w:sz w:val="24"/>
          <w:szCs w:val="24"/>
          <w:lang w:val="zh-CN"/>
        </w:rPr>
      </w:pPr>
      <w:r>
        <w:rPr>
          <w:rFonts w:hint="eastAsia" w:ascii="宋体" w:hAnsi="宋体" w:cs="宋体"/>
          <w:spacing w:val="-6"/>
          <w:sz w:val="24"/>
          <w:szCs w:val="24"/>
          <w:lang w:val="zh-CN"/>
        </w:rPr>
        <w:t>联合体成员名称(公章)：</w:t>
      </w:r>
    </w:p>
    <w:p>
      <w:pPr>
        <w:snapToGrid w:val="0"/>
        <w:spacing w:line="360" w:lineRule="auto"/>
        <w:ind w:firstLine="460" w:firstLineChars="202"/>
        <w:rPr>
          <w:rFonts w:ascii="宋体" w:hAnsi="宋体" w:cs="宋体"/>
          <w:spacing w:val="-6"/>
          <w:sz w:val="24"/>
          <w:szCs w:val="24"/>
          <w:lang w:val="zh-CN"/>
        </w:rPr>
      </w:pPr>
    </w:p>
    <w:p>
      <w:pPr>
        <w:snapToGrid w:val="0"/>
        <w:spacing w:line="360" w:lineRule="auto"/>
        <w:ind w:firstLine="460" w:firstLineChars="202"/>
        <w:rPr>
          <w:rFonts w:ascii="宋体" w:hAnsi="宋体" w:cs="宋体"/>
          <w:spacing w:val="-6"/>
          <w:sz w:val="24"/>
          <w:szCs w:val="24"/>
          <w:lang w:val="zh-CN"/>
        </w:rPr>
      </w:pPr>
      <w:r>
        <w:rPr>
          <w:rFonts w:hint="eastAsia" w:ascii="宋体" w:hAnsi="宋体" w:cs="宋体"/>
          <w:spacing w:val="-6"/>
          <w:sz w:val="24"/>
          <w:szCs w:val="24"/>
          <w:lang w:val="zh-CN"/>
        </w:rPr>
        <w:t>联合体成员名称(公章)：</w:t>
      </w:r>
    </w:p>
    <w:p>
      <w:pPr>
        <w:pStyle w:val="3"/>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int="eastAsia" w:ascii="宋体" w:hAnsi="宋体" w:eastAsia="宋体" w:cs="宋体"/>
          <w:b/>
          <w:sz w:val="24"/>
          <w:szCs w:val="24"/>
          <w:lang w:eastAsia="zh-CN"/>
        </w:rPr>
      </w:pPr>
      <w:r>
        <w:rPr>
          <w:rFonts w:hint="eastAsia" w:ascii="宋体" w:hAnsi="宋体" w:cs="宋体"/>
          <w:b/>
          <w:sz w:val="24"/>
          <w:szCs w:val="24"/>
        </w:rPr>
        <w:t>附件</w:t>
      </w:r>
      <w:r>
        <w:rPr>
          <w:rFonts w:hint="eastAsia" w:ascii="宋体" w:hAnsi="宋体" w:cs="宋体"/>
          <w:b/>
          <w:sz w:val="24"/>
          <w:szCs w:val="24"/>
          <w:lang w:val="en-US" w:eastAsia="zh-CN"/>
        </w:rPr>
        <w:t>6</w:t>
      </w:r>
    </w:p>
    <w:p>
      <w:pPr>
        <w:spacing w:line="400" w:lineRule="exact"/>
        <w:jc w:val="center"/>
        <w:rPr>
          <w:rFonts w:ascii="宋体" w:hAnsi="宋体" w:cs="宋体"/>
          <w:b/>
          <w:sz w:val="28"/>
          <w:szCs w:val="28"/>
        </w:rPr>
      </w:pPr>
      <w:r>
        <w:rPr>
          <w:rFonts w:hint="eastAsia" w:ascii="宋体" w:hAnsi="宋体" w:cs="宋体"/>
          <w:b/>
          <w:sz w:val="28"/>
          <w:szCs w:val="28"/>
        </w:rPr>
        <w:t>投 标 函</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温州医科大学、浙江乐诚工程咨询有限公司</w:t>
      </w:r>
    </w:p>
    <w:p>
      <w:pPr>
        <w:spacing w:line="400" w:lineRule="exact"/>
        <w:ind w:firstLine="480" w:firstLineChars="200"/>
        <w:rPr>
          <w:rFonts w:ascii="宋体" w:hAnsi="宋体" w:cs="宋体"/>
          <w:sz w:val="24"/>
          <w:szCs w:val="24"/>
        </w:rPr>
      </w:pPr>
      <w:r>
        <w:rPr>
          <w:rFonts w:hint="eastAsia" w:ascii="宋体" w:hAnsi="宋体" w:cs="宋体"/>
          <w:sz w:val="24"/>
          <w:szCs w:val="24"/>
        </w:rPr>
        <w:t>根据贵方为温州医科大学</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）的投标邀请，我方</w:t>
      </w:r>
      <w:r>
        <w:rPr>
          <w:rFonts w:hint="eastAsia" w:ascii="宋体" w:hAnsi="宋体" w:cs="宋体"/>
          <w:sz w:val="24"/>
          <w:szCs w:val="24"/>
          <w:u w:val="single"/>
        </w:rPr>
        <w:t xml:space="preserve">       　　</w:t>
      </w:r>
      <w:r>
        <w:rPr>
          <w:rFonts w:hint="eastAsia" w:ascii="宋体" w:hAnsi="宋体" w:cs="宋体"/>
          <w:sz w:val="24"/>
          <w:szCs w:val="24"/>
        </w:rPr>
        <w:t>（投标人名称）作为投标人正式授权</w:t>
      </w:r>
      <w:r>
        <w:rPr>
          <w:rFonts w:hint="eastAsia" w:ascii="宋体" w:hAnsi="宋体" w:cs="宋体"/>
          <w:sz w:val="24"/>
          <w:szCs w:val="24"/>
          <w:u w:val="single"/>
        </w:rPr>
        <w:t xml:space="preserve">　           </w:t>
      </w:r>
      <w:r>
        <w:rPr>
          <w:rFonts w:hint="eastAsia" w:ascii="宋体" w:hAnsi="宋体" w:cs="宋体"/>
          <w:sz w:val="24"/>
          <w:szCs w:val="24"/>
        </w:rPr>
        <w:t>（授权代表全名，职务）代表我方处理本次项目中的一切投标相关事宜。</w:t>
      </w:r>
    </w:p>
    <w:p>
      <w:pPr>
        <w:spacing w:line="400" w:lineRule="exact"/>
        <w:ind w:firstLine="480" w:firstLineChars="200"/>
        <w:rPr>
          <w:rFonts w:ascii="宋体" w:hAnsi="宋体" w:cs="宋体"/>
          <w:sz w:val="24"/>
          <w:szCs w:val="24"/>
        </w:rPr>
      </w:pPr>
      <w:r>
        <w:rPr>
          <w:rFonts w:hint="eastAsia" w:ascii="宋体" w:hAnsi="宋体" w:cs="宋体"/>
          <w:sz w:val="24"/>
          <w:szCs w:val="24"/>
        </w:rPr>
        <w:t>我方己完全明白招标文件的所有条款要求，并重申以下几点：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（一）本投标文件的有效期自提交投标文件的截止之日起 </w:t>
      </w:r>
      <w:r>
        <w:rPr>
          <w:rFonts w:hint="eastAsia" w:ascii="宋体" w:hAnsi="宋体" w:cs="宋体"/>
          <w:sz w:val="24"/>
          <w:szCs w:val="24"/>
          <w:u w:val="single"/>
        </w:rPr>
        <w:t>90</w:t>
      </w:r>
      <w:r>
        <w:rPr>
          <w:rFonts w:hint="eastAsia" w:ascii="宋体" w:hAnsi="宋体" w:cs="宋体"/>
          <w:sz w:val="24"/>
          <w:szCs w:val="24"/>
        </w:rPr>
        <w:t>天内有效，如中标，有效期将延至合同终止日为止；</w:t>
      </w:r>
    </w:p>
    <w:p>
      <w:pPr>
        <w:spacing w:line="400" w:lineRule="exact"/>
        <w:ind w:firstLine="480" w:firstLineChars="200"/>
        <w:rPr>
          <w:rFonts w:ascii="宋体" w:hAnsi="宋体" w:cs="宋体"/>
          <w:sz w:val="24"/>
          <w:szCs w:val="24"/>
        </w:rPr>
      </w:pPr>
      <w:r>
        <w:rPr>
          <w:rFonts w:hint="eastAsia" w:ascii="宋体" w:hAnsi="宋体" w:cs="宋体"/>
          <w:sz w:val="24"/>
          <w:szCs w:val="24"/>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sz w:val="24"/>
          <w:szCs w:val="24"/>
        </w:rPr>
      </w:pPr>
      <w:r>
        <w:rPr>
          <w:rFonts w:hint="eastAsia" w:ascii="宋体" w:hAnsi="宋体" w:cs="宋体"/>
          <w:sz w:val="24"/>
          <w:szCs w:val="24"/>
        </w:rPr>
        <w:t>（三）我方明白并愿意在规定的开标时间之后，投标人在投标有效期内不撤回投标；</w:t>
      </w:r>
    </w:p>
    <w:p>
      <w:pPr>
        <w:spacing w:line="400" w:lineRule="exact"/>
        <w:ind w:firstLine="480" w:firstLineChars="200"/>
        <w:rPr>
          <w:rFonts w:ascii="宋体" w:hAnsi="宋体" w:cs="宋体"/>
          <w:sz w:val="24"/>
          <w:szCs w:val="24"/>
        </w:rPr>
      </w:pPr>
      <w:r>
        <w:rPr>
          <w:rFonts w:hint="eastAsia" w:ascii="宋体" w:hAnsi="宋体" w:cs="宋体"/>
          <w:sz w:val="24"/>
          <w:szCs w:val="24"/>
        </w:rPr>
        <w:t>（四）我方同意提供按照贵方可能要求的与投标有关的一切数据或资料；</w:t>
      </w:r>
    </w:p>
    <w:p>
      <w:pPr>
        <w:spacing w:line="400" w:lineRule="exact"/>
        <w:ind w:firstLine="480" w:firstLineChars="200"/>
        <w:rPr>
          <w:rFonts w:ascii="宋体" w:hAnsi="宋体" w:cs="宋体"/>
          <w:sz w:val="24"/>
          <w:szCs w:val="24"/>
        </w:rPr>
      </w:pPr>
      <w:r>
        <w:rPr>
          <w:rFonts w:hint="eastAsia" w:ascii="宋体" w:hAnsi="宋体" w:cs="宋体"/>
          <w:sz w:val="24"/>
          <w:szCs w:val="24"/>
        </w:rPr>
        <w:t>（五）我方理解贵方不一定接受最低报价。</w:t>
      </w:r>
    </w:p>
    <w:p>
      <w:pPr>
        <w:spacing w:line="400" w:lineRule="exact"/>
        <w:ind w:firstLine="480" w:firstLineChars="200"/>
        <w:rPr>
          <w:rFonts w:ascii="宋体" w:hAnsi="宋体" w:cs="宋体"/>
          <w:sz w:val="24"/>
          <w:szCs w:val="24"/>
        </w:rPr>
      </w:pPr>
      <w:r>
        <w:rPr>
          <w:rFonts w:hint="eastAsia" w:ascii="宋体" w:hAnsi="宋体" w:cs="宋体"/>
          <w:sz w:val="24"/>
          <w:szCs w:val="24"/>
        </w:rPr>
        <w:t>（六）如中标，我方承诺按照招标文件规定向你方递交履约保证金，本投标文件至本项目合同履行完毕止均保持有效，本投标人将按“招标文件”及政府采购法律、法规的规定履行合同责任和义务。</w:t>
      </w:r>
    </w:p>
    <w:p>
      <w:pPr>
        <w:spacing w:line="400" w:lineRule="exact"/>
        <w:ind w:firstLine="480" w:firstLineChars="200"/>
        <w:rPr>
          <w:rFonts w:ascii="宋体" w:hAnsi="宋体" w:cs="宋体"/>
          <w:sz w:val="24"/>
          <w:szCs w:val="24"/>
        </w:rPr>
      </w:pPr>
      <w:r>
        <w:rPr>
          <w:rFonts w:hint="eastAsia" w:ascii="宋体" w:hAnsi="宋体" w:cs="宋体"/>
          <w:sz w:val="24"/>
          <w:szCs w:val="24"/>
        </w:rPr>
        <w:t>（七）所有与本投标有关的函件请发往下列地址：</w:t>
      </w:r>
    </w:p>
    <w:p>
      <w:pPr>
        <w:spacing w:line="400" w:lineRule="exact"/>
        <w:ind w:firstLine="435"/>
        <w:rPr>
          <w:rFonts w:ascii="宋体" w:hAnsi="宋体" w:cs="宋体"/>
          <w:sz w:val="24"/>
          <w:szCs w:val="24"/>
        </w:rPr>
      </w:pPr>
      <w:r>
        <w:rPr>
          <w:rFonts w:hint="eastAsia" w:ascii="宋体" w:hAnsi="宋体" w:cs="宋体"/>
          <w:sz w:val="24"/>
          <w:szCs w:val="24"/>
        </w:rPr>
        <w:t xml:space="preserve">   地址</w:t>
      </w:r>
      <w:r>
        <w:rPr>
          <w:rFonts w:hint="eastAsia" w:ascii="宋体" w:hAnsi="宋体" w:cs="宋体"/>
          <w:sz w:val="24"/>
          <w:szCs w:val="24"/>
          <w:u w:val="single"/>
        </w:rPr>
        <w:t xml:space="preserve">                　　  　　</w:t>
      </w:r>
    </w:p>
    <w:p>
      <w:pPr>
        <w:spacing w:line="400" w:lineRule="exact"/>
        <w:ind w:firstLine="435"/>
        <w:rPr>
          <w:rFonts w:ascii="宋体" w:hAnsi="宋体" w:cs="宋体"/>
          <w:sz w:val="24"/>
          <w:szCs w:val="24"/>
        </w:rPr>
      </w:pPr>
      <w:r>
        <w:rPr>
          <w:rFonts w:hint="eastAsia" w:ascii="宋体" w:hAnsi="宋体" w:cs="宋体"/>
          <w:sz w:val="24"/>
          <w:szCs w:val="24"/>
        </w:rPr>
        <w:t xml:space="preserve">   电话</w:t>
      </w:r>
      <w:r>
        <w:rPr>
          <w:rFonts w:hint="eastAsia" w:ascii="宋体" w:hAnsi="宋体" w:cs="宋体"/>
          <w:sz w:val="24"/>
          <w:szCs w:val="24"/>
          <w:u w:val="single"/>
        </w:rPr>
        <w:t xml:space="preserve">               　　   　　</w:t>
      </w:r>
    </w:p>
    <w:p>
      <w:pPr>
        <w:spacing w:line="400" w:lineRule="exact"/>
        <w:ind w:firstLine="435"/>
        <w:rPr>
          <w:rFonts w:ascii="宋体" w:hAnsi="宋体" w:cs="宋体"/>
          <w:sz w:val="24"/>
          <w:szCs w:val="24"/>
          <w:u w:val="single"/>
        </w:rPr>
      </w:pPr>
      <w:r>
        <w:rPr>
          <w:rFonts w:hint="eastAsia" w:ascii="宋体" w:hAnsi="宋体" w:cs="宋体"/>
          <w:sz w:val="24"/>
          <w:szCs w:val="24"/>
        </w:rPr>
        <w:t xml:space="preserve">   传真</w:t>
      </w:r>
      <w:r>
        <w:rPr>
          <w:rFonts w:hint="eastAsia" w:ascii="宋体" w:hAnsi="宋体" w:cs="宋体"/>
          <w:sz w:val="24"/>
          <w:szCs w:val="24"/>
          <w:u w:val="single"/>
        </w:rPr>
        <w:t xml:space="preserve">         　　         　　</w:t>
      </w:r>
    </w:p>
    <w:p>
      <w:pPr>
        <w:spacing w:line="400" w:lineRule="exact"/>
        <w:ind w:firstLine="720" w:firstLineChars="300"/>
        <w:rPr>
          <w:rFonts w:ascii="宋体" w:hAnsi="宋体" w:cs="宋体"/>
          <w:sz w:val="24"/>
          <w:szCs w:val="24"/>
          <w:u w:val="single"/>
        </w:rPr>
      </w:pPr>
      <w:r>
        <w:rPr>
          <w:rFonts w:hint="eastAsia" w:ascii="宋体" w:hAnsi="宋体" w:cs="宋体"/>
          <w:sz w:val="24"/>
          <w:szCs w:val="24"/>
        </w:rPr>
        <w:t>电子邮件</w:t>
      </w:r>
      <w:r>
        <w:rPr>
          <w:rFonts w:hint="eastAsia" w:ascii="宋体" w:hAnsi="宋体" w:cs="宋体"/>
          <w:sz w:val="24"/>
          <w:szCs w:val="24"/>
          <w:u w:val="single"/>
        </w:rPr>
        <w:t xml:space="preserve">         　　         </w:t>
      </w:r>
    </w:p>
    <w:p>
      <w:pPr>
        <w:spacing w:line="400" w:lineRule="exact"/>
        <w:rPr>
          <w:rFonts w:ascii="宋体" w:hAnsi="宋体" w:cs="宋体"/>
          <w:sz w:val="24"/>
          <w:szCs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kern w:val="0"/>
          <w:sz w:val="24"/>
          <w:szCs w:val="24"/>
        </w:rPr>
        <w:t>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pStyle w:val="13"/>
        <w:ind w:left="1470" w:right="1470"/>
        <w:rPr>
          <w:rFonts w:ascii="宋体" w:hAnsi="宋体" w:cs="宋体"/>
        </w:rPr>
      </w:pPr>
    </w:p>
    <w:p>
      <w:pPr>
        <w:pStyle w:val="29"/>
        <w:ind w:firstLine="321"/>
        <w:rPr>
          <w:rFonts w:ascii="宋体" w:hAnsi="宋体" w:cs="宋体"/>
        </w:rPr>
      </w:pPr>
    </w:p>
    <w:p>
      <w:pPr>
        <w:pStyle w:val="29"/>
        <w:ind w:firstLine="0" w:firstLineChars="0"/>
        <w:rPr>
          <w:rFonts w:ascii="宋体" w:hAnsi="宋体" w:cs="宋体"/>
        </w:rPr>
      </w:pPr>
    </w:p>
    <w:p>
      <w:pPr>
        <w:spacing w:line="400" w:lineRule="exact"/>
        <w:rPr>
          <w:rFonts w:hint="eastAsia" w:ascii="宋体" w:hAnsi="宋体" w:eastAsia="宋体" w:cs="宋体"/>
          <w:b/>
          <w:bCs/>
          <w:sz w:val="28"/>
          <w:szCs w:val="28"/>
          <w:lang w:eastAsia="zh-CN"/>
        </w:rPr>
      </w:pPr>
      <w:r>
        <w:rPr>
          <w:rFonts w:hint="eastAsia" w:ascii="宋体" w:hAnsi="宋体" w:cs="宋体"/>
          <w:b/>
          <w:sz w:val="24"/>
          <w:szCs w:val="24"/>
        </w:rPr>
        <w:t>附件</w:t>
      </w:r>
      <w:r>
        <w:rPr>
          <w:rFonts w:hint="eastAsia" w:ascii="宋体" w:hAnsi="宋体" w:cs="宋体"/>
          <w:b/>
          <w:sz w:val="24"/>
          <w:szCs w:val="24"/>
          <w:lang w:val="en-US" w:eastAsia="zh-CN"/>
        </w:rPr>
        <w:t>7</w:t>
      </w:r>
    </w:p>
    <w:p>
      <w:pPr>
        <w:snapToGrid w:val="0"/>
        <w:spacing w:line="400" w:lineRule="exact"/>
        <w:jc w:val="center"/>
        <w:rPr>
          <w:rFonts w:ascii="宋体" w:hAnsi="宋体" w:cs="宋体"/>
          <w:b/>
          <w:bCs/>
          <w:sz w:val="28"/>
          <w:szCs w:val="28"/>
        </w:rPr>
      </w:pPr>
      <w:r>
        <w:rPr>
          <w:rFonts w:hint="eastAsia" w:ascii="宋体" w:hAnsi="宋体" w:cs="宋体"/>
          <w:b/>
          <w:bCs/>
          <w:sz w:val="28"/>
          <w:szCs w:val="28"/>
        </w:rPr>
        <w:t>投标声明书</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温州医科大学、浙江乐诚工程咨询有限公司</w:t>
      </w:r>
      <w:r>
        <w:rPr>
          <w:rFonts w:hint="eastAsia" w:ascii="宋体" w:hAnsi="宋体" w:cs="宋体"/>
          <w:sz w:val="24"/>
          <w:szCs w:val="24"/>
        </w:rPr>
        <w:t>：</w:t>
      </w:r>
    </w:p>
    <w:p>
      <w:pPr>
        <w:snapToGrid w:val="0"/>
        <w:spacing w:line="400" w:lineRule="exact"/>
        <w:ind w:firstLine="720" w:firstLineChars="300"/>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系中华人民共和国合法企业，经营地址</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00" w:lineRule="exact"/>
        <w:ind w:firstLine="645"/>
        <w:rPr>
          <w:rFonts w:ascii="宋体" w:hAnsi="宋体" w:cs="宋体"/>
          <w:sz w:val="24"/>
          <w:szCs w:val="24"/>
        </w:rPr>
      </w:pPr>
      <w:r>
        <w:rPr>
          <w:rFonts w:hint="eastAsia" w:ascii="宋体" w:hAnsi="宋体" w:cs="宋体"/>
          <w:sz w:val="24"/>
          <w:szCs w:val="24"/>
        </w:rPr>
        <w:t>我（姓名）</w:t>
      </w:r>
      <w:r>
        <w:rPr>
          <w:rFonts w:hint="eastAsia" w:ascii="宋体" w:hAnsi="宋体" w:cs="宋体"/>
          <w:sz w:val="24"/>
          <w:szCs w:val="24"/>
          <w:u w:val="single"/>
        </w:rPr>
        <w:t xml:space="preserve">         　　</w:t>
      </w:r>
      <w:r>
        <w:rPr>
          <w:rFonts w:hint="eastAsia" w:ascii="宋体" w:hAnsi="宋体" w:cs="宋体"/>
          <w:sz w:val="24"/>
          <w:szCs w:val="24"/>
        </w:rPr>
        <w:t>系（投标人名称）</w:t>
      </w:r>
      <w:r>
        <w:rPr>
          <w:rFonts w:hint="eastAsia" w:ascii="宋体" w:hAnsi="宋体" w:cs="宋体"/>
          <w:sz w:val="24"/>
          <w:szCs w:val="24"/>
          <w:u w:val="single"/>
        </w:rPr>
        <w:t xml:space="preserve">         　　</w:t>
      </w:r>
      <w:r>
        <w:rPr>
          <w:rFonts w:hint="eastAsia" w:ascii="宋体" w:hAnsi="宋体" w:cs="宋体"/>
          <w:sz w:val="24"/>
          <w:szCs w:val="24"/>
        </w:rPr>
        <w:t>的法定代表人，我方愿意参加贵方组织的</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）的投标，为便于贵方公正、择优地确定中标人及其服务，我方就本次投标有关事项郑重声明如下：</w:t>
      </w:r>
    </w:p>
    <w:p>
      <w:pPr>
        <w:spacing w:line="400" w:lineRule="exact"/>
        <w:ind w:firstLine="456" w:firstLineChars="200"/>
        <w:rPr>
          <w:rFonts w:ascii="宋体" w:hAnsi="宋体" w:cs="宋体"/>
          <w:spacing w:val="-6"/>
          <w:sz w:val="24"/>
        </w:rPr>
      </w:pPr>
      <w:r>
        <w:rPr>
          <w:rFonts w:hint="eastAsia" w:ascii="宋体" w:hAnsi="宋体" w:cs="宋体"/>
          <w:spacing w:val="-6"/>
          <w:sz w:val="24"/>
        </w:rPr>
        <w:t>1.我方向贵方提交的所有投标文件、资料都是准确的和真实的；</w:t>
      </w:r>
    </w:p>
    <w:p>
      <w:pPr>
        <w:spacing w:line="400" w:lineRule="exact"/>
        <w:ind w:firstLine="456" w:firstLineChars="200"/>
        <w:rPr>
          <w:rFonts w:ascii="宋体" w:hAnsi="宋体" w:cs="宋体"/>
          <w:spacing w:val="-6"/>
          <w:sz w:val="24"/>
        </w:rPr>
      </w:pPr>
      <w:r>
        <w:rPr>
          <w:rFonts w:hint="eastAsia" w:ascii="宋体" w:hAnsi="宋体" w:cs="宋体"/>
          <w:spacing w:val="-6"/>
          <w:sz w:val="24"/>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3.我方在参加政府采购活动前3年内：</w:t>
      </w:r>
      <w:r>
        <w:rPr>
          <w:rFonts w:hint="eastAsia" w:ascii="宋体" w:hAnsi="宋体" w:cs="宋体"/>
          <w:sz w:val="24"/>
          <w:szCs w:val="24"/>
          <w:u w:val="single"/>
        </w:rPr>
        <w:t xml:space="preserve">         　　</w:t>
      </w:r>
      <w:r>
        <w:rPr>
          <w:rFonts w:hint="eastAsia" w:ascii="宋体" w:hAnsi="宋体" w:cs="宋体"/>
          <w:b/>
          <w:spacing w:val="-6"/>
          <w:sz w:val="24"/>
          <w:szCs w:val="24"/>
        </w:rPr>
        <w:t>（填写“有”或“没有”，如实填写，如不填写视同未按要求填写）</w:t>
      </w:r>
      <w:r>
        <w:rPr>
          <w:rFonts w:hint="eastAsia" w:ascii="宋体" w:hAnsi="宋体" w:cs="宋体"/>
          <w:spacing w:val="-6"/>
          <w:sz w:val="24"/>
          <w:szCs w:val="24"/>
        </w:rPr>
        <w:t>因违法经营被禁止在一定期限内参加政府采购活动，且期限未满的情形；</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4.以上事项如有虚假或隐瞒，我方愿意承担一切后果和责任。</w:t>
      </w:r>
    </w:p>
    <w:p>
      <w:pPr>
        <w:pStyle w:val="12"/>
        <w:tabs>
          <w:tab w:val="left" w:pos="939"/>
        </w:tabs>
        <w:snapToGrid w:val="0"/>
        <w:spacing w:line="400" w:lineRule="exact"/>
        <w:ind w:left="458" w:leftChars="0" w:hanging="458" w:hangingChars="191"/>
        <w:rPr>
          <w:rFonts w:ascii="宋体" w:hAnsi="宋体" w:cs="宋体"/>
          <w:sz w:val="24"/>
          <w:szCs w:val="24"/>
        </w:rPr>
      </w:pPr>
    </w:p>
    <w:p>
      <w:pPr>
        <w:pStyle w:val="56"/>
        <w:snapToGrid w:val="0"/>
        <w:spacing w:line="400" w:lineRule="exact"/>
        <w:ind w:firstLine="200"/>
        <w:rPr>
          <w:rFonts w:ascii="宋体" w:hAnsi="宋体" w:cs="宋体"/>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kern w:val="0"/>
          <w:sz w:val="24"/>
          <w:szCs w:val="24"/>
        </w:rPr>
        <w:t>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ind w:firstLine="435"/>
        <w:jc w:val="center"/>
        <w:rPr>
          <w:rFonts w:ascii="宋体" w:hAnsi="宋体" w:cs="宋体"/>
          <w:b/>
          <w:spacing w:val="-6"/>
          <w:sz w:val="24"/>
        </w:rPr>
      </w:pPr>
    </w:p>
    <w:p>
      <w:pPr>
        <w:pStyle w:val="13"/>
        <w:spacing w:after="0" w:line="400" w:lineRule="exact"/>
        <w:ind w:left="0" w:leftChars="0" w:right="1470"/>
        <w:rPr>
          <w:rFonts w:ascii="宋体" w:hAnsi="宋体" w:cs="宋体"/>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pStyle w:val="13"/>
        <w:ind w:left="1470" w:right="1470"/>
        <w:rPr>
          <w:rFonts w:ascii="宋体" w:hAnsi="宋体" w:cs="宋体"/>
          <w:b/>
          <w:spacing w:val="-6"/>
          <w:sz w:val="24"/>
        </w:rPr>
      </w:pPr>
    </w:p>
    <w:p>
      <w:pPr>
        <w:pStyle w:val="13"/>
        <w:ind w:left="1470" w:right="1470"/>
        <w:rPr>
          <w:rFonts w:ascii="宋体" w:hAnsi="宋体" w:cs="宋体"/>
          <w:b/>
          <w:spacing w:val="-6"/>
          <w:sz w:val="24"/>
        </w:rPr>
      </w:pPr>
    </w:p>
    <w:p>
      <w:pPr>
        <w:spacing w:line="400" w:lineRule="exact"/>
        <w:rPr>
          <w:rFonts w:ascii="宋体" w:hAnsi="宋体" w:cs="宋体"/>
          <w:b/>
          <w:sz w:val="32"/>
        </w:rPr>
      </w:pPr>
    </w:p>
    <w:p>
      <w:pPr>
        <w:spacing w:line="400" w:lineRule="exact"/>
        <w:rPr>
          <w:rFonts w:hint="eastAsia" w:ascii="宋体" w:hAnsi="宋体" w:eastAsia="宋体" w:cs="宋体"/>
          <w:b/>
          <w:spacing w:val="-6"/>
          <w:sz w:val="24"/>
          <w:lang w:eastAsia="zh-CN"/>
        </w:rPr>
      </w:pPr>
      <w:r>
        <w:rPr>
          <w:rFonts w:hint="eastAsia" w:ascii="宋体" w:hAnsi="宋体" w:cs="宋体"/>
          <w:b/>
          <w:sz w:val="24"/>
          <w:szCs w:val="24"/>
        </w:rPr>
        <w:t>附件</w:t>
      </w:r>
      <w:r>
        <w:rPr>
          <w:rFonts w:hint="eastAsia" w:ascii="宋体" w:hAnsi="宋体" w:cs="宋体"/>
          <w:b/>
          <w:sz w:val="24"/>
          <w:szCs w:val="24"/>
          <w:lang w:val="en-US" w:eastAsia="zh-CN"/>
        </w:rPr>
        <w:t>8</w:t>
      </w:r>
    </w:p>
    <w:p>
      <w:pPr>
        <w:spacing w:line="400" w:lineRule="exact"/>
        <w:ind w:firstLine="435"/>
        <w:jc w:val="center"/>
        <w:rPr>
          <w:rFonts w:ascii="宋体" w:hAnsi="宋体" w:cs="宋体"/>
          <w:b/>
          <w:spacing w:val="-6"/>
          <w:sz w:val="30"/>
          <w:szCs w:val="30"/>
        </w:rPr>
      </w:pPr>
      <w:r>
        <w:rPr>
          <w:rFonts w:hint="eastAsia" w:ascii="宋体" w:hAnsi="宋体" w:cs="宋体"/>
          <w:b/>
          <w:spacing w:val="-6"/>
          <w:sz w:val="30"/>
          <w:szCs w:val="30"/>
        </w:rPr>
        <w:t>投标人基本情况表</w:t>
      </w:r>
    </w:p>
    <w:tbl>
      <w:tblPr>
        <w:tblStyle w:val="30"/>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1</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2</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3</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4</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电话：</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5</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传真：</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6</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注册地：</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7</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8</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9</w:t>
            </w:r>
          </w:p>
        </w:tc>
        <w:tc>
          <w:tcPr>
            <w:tcW w:w="2520" w:type="dxa"/>
            <w:vAlign w:val="center"/>
          </w:tcPr>
          <w:p>
            <w:pPr>
              <w:spacing w:line="400" w:lineRule="exact"/>
              <w:rPr>
                <w:rFonts w:ascii="宋体" w:hAnsi="宋体" w:cs="宋体"/>
                <w:spacing w:val="-6"/>
                <w:sz w:val="24"/>
              </w:rPr>
            </w:pPr>
            <w:r>
              <w:rPr>
                <w:rFonts w:hint="eastAsia" w:ascii="宋体" w:hAnsi="宋体" w:cs="宋体"/>
                <w:spacing w:val="-6"/>
                <w:sz w:val="24"/>
              </w:rPr>
              <w:t>作为承包人经历年数</w:t>
            </w:r>
          </w:p>
        </w:tc>
        <w:tc>
          <w:tcPr>
            <w:tcW w:w="5970" w:type="dxa"/>
            <w:gridSpan w:val="2"/>
            <w:vAlign w:val="center"/>
          </w:tcPr>
          <w:p>
            <w:pPr>
              <w:spacing w:line="400" w:lineRule="exact"/>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10</w:t>
            </w:r>
          </w:p>
        </w:tc>
        <w:tc>
          <w:tcPr>
            <w:tcW w:w="2520" w:type="dxa"/>
            <w:vAlign w:val="center"/>
          </w:tcPr>
          <w:p>
            <w:pPr>
              <w:spacing w:line="400" w:lineRule="exact"/>
              <w:rPr>
                <w:rFonts w:ascii="宋体" w:hAnsi="宋体" w:cs="宋体"/>
                <w:spacing w:val="-6"/>
                <w:sz w:val="24"/>
              </w:rPr>
            </w:pPr>
            <w:r>
              <w:rPr>
                <w:rFonts w:hint="eastAsia" w:ascii="宋体" w:hAnsi="宋体" w:cs="宋体"/>
                <w:spacing w:val="-6"/>
                <w:sz w:val="24"/>
              </w:rPr>
              <w:t>其他需要说明的情况</w:t>
            </w:r>
          </w:p>
        </w:tc>
        <w:tc>
          <w:tcPr>
            <w:tcW w:w="5970" w:type="dxa"/>
            <w:gridSpan w:val="2"/>
            <w:vAlign w:val="center"/>
          </w:tcPr>
          <w:p>
            <w:pPr>
              <w:spacing w:line="400" w:lineRule="exact"/>
              <w:rPr>
                <w:rFonts w:ascii="宋体" w:hAnsi="宋体" w:cs="宋体"/>
                <w:spacing w:val="-6"/>
                <w:sz w:val="24"/>
              </w:rPr>
            </w:pPr>
          </w:p>
        </w:tc>
      </w:tr>
    </w:tbl>
    <w:p>
      <w:pPr>
        <w:spacing w:line="400" w:lineRule="exact"/>
        <w:rPr>
          <w:rFonts w:ascii="宋体" w:hAnsi="宋体" w:cs="宋体"/>
          <w:spacing w:val="-6"/>
          <w:sz w:val="24"/>
        </w:rPr>
      </w:pPr>
    </w:p>
    <w:p>
      <w:pPr>
        <w:spacing w:line="400" w:lineRule="exact"/>
        <w:rPr>
          <w:rFonts w:ascii="宋体" w:hAnsi="宋体" w:cs="宋体"/>
          <w:b/>
          <w:spacing w:val="-6"/>
          <w:sz w:val="24"/>
        </w:rPr>
      </w:pPr>
      <w:r>
        <w:rPr>
          <w:rFonts w:hint="eastAsia" w:ascii="宋体" w:hAnsi="宋体" w:cs="宋体"/>
          <w:b/>
          <w:spacing w:val="-6"/>
          <w:sz w:val="24"/>
        </w:rPr>
        <w:t>说明：所有投标人都须填写此表。</w:t>
      </w:r>
    </w:p>
    <w:p>
      <w:pPr>
        <w:spacing w:line="400" w:lineRule="exact"/>
        <w:rPr>
          <w:rFonts w:ascii="宋体" w:hAnsi="宋体" w:cs="宋体"/>
          <w:spacing w:val="-6"/>
          <w:sz w:val="24"/>
        </w:rPr>
      </w:pPr>
    </w:p>
    <w:p>
      <w:pPr>
        <w:spacing w:line="400" w:lineRule="exact"/>
        <w:rPr>
          <w:rFonts w:ascii="宋体" w:hAnsi="宋体" w:cs="宋体"/>
          <w:spacing w:val="-6"/>
          <w:sz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kern w:val="0"/>
          <w:sz w:val="24"/>
          <w:szCs w:val="24"/>
        </w:rPr>
        <w:t>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int="default" w:ascii="宋体" w:hAnsi="宋体" w:eastAsia="宋体" w:cs="宋体"/>
          <w:b/>
          <w:sz w:val="24"/>
          <w:szCs w:val="24"/>
          <w:lang w:val="en-US" w:eastAsia="zh-CN"/>
        </w:rPr>
      </w:pPr>
      <w:r>
        <w:rPr>
          <w:rFonts w:hint="eastAsia" w:ascii="宋体" w:hAnsi="宋体" w:cs="宋体"/>
          <w:b/>
          <w:sz w:val="24"/>
          <w:szCs w:val="24"/>
        </w:rPr>
        <w:t>附件</w:t>
      </w:r>
      <w:r>
        <w:rPr>
          <w:rFonts w:hint="eastAsia" w:ascii="宋体" w:hAnsi="宋体" w:cs="宋体"/>
          <w:b/>
          <w:sz w:val="24"/>
          <w:szCs w:val="24"/>
          <w:lang w:val="en-US" w:eastAsia="zh-CN"/>
        </w:rPr>
        <w:t>9</w:t>
      </w:r>
    </w:p>
    <w:p>
      <w:pPr>
        <w:spacing w:line="360" w:lineRule="auto"/>
        <w:jc w:val="center"/>
        <w:rPr>
          <w:rFonts w:ascii="宋体" w:hAnsi="宋体" w:cs="宋体"/>
          <w:bCs/>
          <w:sz w:val="28"/>
          <w:szCs w:val="28"/>
        </w:rPr>
      </w:pPr>
      <w:r>
        <w:rPr>
          <w:rFonts w:hint="eastAsia" w:ascii="宋体" w:hAnsi="宋体" w:cs="宋体"/>
          <w:b/>
          <w:sz w:val="28"/>
          <w:szCs w:val="28"/>
        </w:rPr>
        <w:t>节能、环保产品证明材料（如有）</w:t>
      </w:r>
    </w:p>
    <w:p>
      <w:pPr>
        <w:spacing w:line="360" w:lineRule="exact"/>
        <w:jc w:val="left"/>
        <w:rPr>
          <w:rFonts w:ascii="宋体" w:hAnsi="宋体" w:cs="宋体"/>
          <w:b/>
          <w:sz w:val="22"/>
        </w:rPr>
      </w:pPr>
      <w:r>
        <w:rPr>
          <w:rFonts w:hint="eastAsia" w:ascii="宋体" w:hAnsi="宋体" w:cs="宋体"/>
          <w:b/>
          <w:sz w:val="22"/>
        </w:rPr>
        <w:t>说明：</w:t>
      </w:r>
    </w:p>
    <w:p>
      <w:pPr>
        <w:spacing w:line="360" w:lineRule="exact"/>
        <w:jc w:val="left"/>
        <w:rPr>
          <w:rFonts w:ascii="宋体" w:hAnsi="宋体" w:cs="宋体"/>
          <w:b/>
          <w:sz w:val="22"/>
        </w:rPr>
      </w:pPr>
      <w:r>
        <w:rPr>
          <w:rFonts w:hint="eastAsia" w:ascii="宋体" w:hAnsi="宋体" w:cs="宋体"/>
          <w:b/>
          <w:sz w:val="22"/>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市场监管总局关于调整优化节能产品、环境标志产品政府采购执行机制的通知财库〔2019〕9号文件要求，投标人所投产品如属于节能产品政府采购品目清单或环境标志产品政府采购品目清单内的（详见：</w:t>
      </w:r>
      <w:r>
        <w:fldChar w:fldCharType="begin"/>
      </w:r>
      <w:r>
        <w:instrText xml:space="preserve"> HYPERLINK "http://www.ccgp.gov.cn/zcfg/mof/201903/t20190330_11833800.htm" \t "http://www.ccgp.gov.cn/jnhb/jnhbqd/_blank" \o "关于印发环境标志产品政府采购品目清单的通知（财库〔2019〕18号）" </w:instrText>
      </w:r>
      <w:r>
        <w:fldChar w:fldCharType="separate"/>
      </w:r>
      <w:r>
        <w:rPr>
          <w:rFonts w:hint="eastAsia" w:ascii="宋体" w:hAnsi="宋体" w:cs="宋体"/>
          <w:b/>
          <w:sz w:val="22"/>
        </w:rPr>
        <w:t>关于印发环境标志产品政府采购品目清单的通知（财库〔2019〕18号）</w:t>
      </w:r>
      <w:r>
        <w:rPr>
          <w:rFonts w:hint="eastAsia" w:ascii="宋体" w:hAnsi="宋体" w:cs="宋体"/>
          <w:b/>
          <w:sz w:val="22"/>
        </w:rPr>
        <w:fldChar w:fldCharType="end"/>
      </w:r>
      <w:r>
        <w:fldChar w:fldCharType="begin"/>
      </w:r>
      <w:r>
        <w:instrText xml:space="preserve"> HYPERLINK "http://www.ccgp.gov.cn/zcfg/mof/201903/t20190330_11833800.htm" </w:instrText>
      </w:r>
      <w:r>
        <w:fldChar w:fldCharType="separate"/>
      </w:r>
      <w:r>
        <w:rPr>
          <w:rFonts w:hint="eastAsia" w:ascii="宋体" w:hAnsi="宋体" w:cs="宋体"/>
          <w:b/>
          <w:sz w:val="22"/>
        </w:rPr>
        <w:t>http://www.ccgp.gov.cn/zcfg/mof/201903/t20190330_11833800.htm</w:t>
      </w:r>
      <w:r>
        <w:rPr>
          <w:rFonts w:hint="eastAsia" w:ascii="宋体" w:hAnsi="宋体" w:cs="宋体"/>
          <w:b/>
          <w:sz w:val="22"/>
        </w:rPr>
        <w:fldChar w:fldCharType="end"/>
      </w:r>
      <w:r>
        <w:rPr>
          <w:rFonts w:hint="eastAsia" w:ascii="宋体" w:hAnsi="宋体" w:cs="宋体"/>
          <w:b/>
          <w:sz w:val="22"/>
        </w:rPr>
        <w:t>和</w:t>
      </w:r>
      <w:r>
        <w:fldChar w:fldCharType="begin"/>
      </w:r>
      <w:r>
        <w:instrText xml:space="preserve"> HYPERLINK "http://www.ccgp.gov.cn/zcfg/mof/201904/t20190403_11849836.htm" \t "http://www.ccgp.gov.cn/jnhb/jnhbqd/_blank" \o "关于印发节能产品政府采购品目清单的通知（财库〔2019〕19号）" </w:instrText>
      </w:r>
      <w:r>
        <w:fldChar w:fldCharType="separate"/>
      </w:r>
      <w:r>
        <w:rPr>
          <w:rFonts w:hint="eastAsia" w:ascii="宋体" w:hAnsi="宋体" w:cs="宋体"/>
          <w:b/>
          <w:sz w:val="22"/>
        </w:rPr>
        <w:t>关于印发节能产品政府采购品目清单的通知（财库〔2019〕19号）</w:t>
      </w:r>
      <w:r>
        <w:rPr>
          <w:rFonts w:hint="eastAsia" w:ascii="宋体" w:hAnsi="宋体" w:cs="宋体"/>
          <w:b/>
          <w:sz w:val="22"/>
        </w:rPr>
        <w:fldChar w:fldCharType="end"/>
      </w:r>
      <w:r>
        <w:fldChar w:fldCharType="begin"/>
      </w:r>
      <w:r>
        <w:instrText xml:space="preserve"> HYPERLINK "http://www.ccgp.gov.cn/zcfg/mof/201904/t20190403_11849836.htm" </w:instrText>
      </w:r>
      <w:r>
        <w:fldChar w:fldCharType="separate"/>
      </w:r>
      <w:r>
        <w:rPr>
          <w:rFonts w:hint="eastAsia" w:ascii="宋体" w:hAnsi="宋体" w:cs="宋体"/>
          <w:b/>
          <w:sz w:val="22"/>
        </w:rPr>
        <w:t>http://www.ccgp.gov.cn/zcfg/mof/201904/t20190403_11849836.htm</w:t>
      </w:r>
      <w:r>
        <w:rPr>
          <w:rFonts w:hint="eastAsia" w:ascii="宋体" w:hAnsi="宋体" w:cs="宋体"/>
          <w:b/>
          <w:sz w:val="22"/>
        </w:rPr>
        <w:fldChar w:fldCharType="end"/>
      </w:r>
      <w:r>
        <w:rPr>
          <w:rFonts w:hint="eastAsia" w:ascii="宋体" w:hAnsi="宋体" w:cs="宋体"/>
          <w:b/>
          <w:sz w:val="22"/>
        </w:rPr>
        <w:t>），投标人提供投标产品经国家确定的认证机构（市场监管总局关于发布参与实施政府采购节能产品、环境标志产品认证机构名录的公告（2019年第16号）http://www.ccgp.gov.cn/zcfg/bwfile/201904/t20190403_11853998.htm）出具的处于有效期之内的节能产品、环境标志产品认证证书”；</w:t>
      </w:r>
    </w:p>
    <w:p>
      <w:pPr>
        <w:spacing w:line="360" w:lineRule="exact"/>
        <w:jc w:val="left"/>
        <w:rPr>
          <w:rFonts w:ascii="宋体" w:hAnsi="宋体" w:cs="宋体"/>
          <w:sz w:val="22"/>
          <w:u w:val="single"/>
        </w:rPr>
      </w:pPr>
      <w:r>
        <w:rPr>
          <w:rFonts w:hint="eastAsia" w:ascii="宋体" w:hAnsi="宋体" w:cs="宋体"/>
          <w:sz w:val="22"/>
          <w:u w:val="single"/>
        </w:rPr>
        <w:t>▲注：采购需求中要求提供的产品属于节能产品政府采购品目清单中强制采购的，投标人须提供该清单内产品，并按上款要求提供节能产品认证证书，否则其投标无效。</w:t>
      </w:r>
    </w:p>
    <w:p>
      <w:pPr>
        <w:spacing w:line="360" w:lineRule="exact"/>
        <w:jc w:val="left"/>
        <w:rPr>
          <w:rFonts w:ascii="宋体" w:hAnsi="宋体" w:cs="宋体"/>
          <w:b/>
          <w:sz w:val="22"/>
        </w:rPr>
      </w:pPr>
      <w:r>
        <w:rPr>
          <w:rFonts w:hint="eastAsia" w:ascii="宋体" w:hAnsi="宋体" w:cs="宋体"/>
          <w:b/>
          <w:sz w:val="22"/>
        </w:rPr>
        <w:t>2、评审小组成员审查此项只根据投标文件本身的内容，不再寻求其他的外部证据。</w:t>
      </w:r>
    </w:p>
    <w:p>
      <w:pPr>
        <w:spacing w:line="400" w:lineRule="exact"/>
        <w:jc w:val="center"/>
        <w:rPr>
          <w:rFonts w:ascii="宋体" w:hAnsi="宋体" w:cs="宋体"/>
          <w:b/>
          <w:sz w:val="24"/>
          <w:szCs w:val="24"/>
        </w:rPr>
      </w:pPr>
    </w:p>
    <w:p>
      <w:pPr>
        <w:spacing w:line="400" w:lineRule="exact"/>
        <w:jc w:val="center"/>
        <w:rPr>
          <w:rFonts w:ascii="宋体" w:hAnsi="宋体" w:cs="宋体"/>
          <w:b/>
          <w:sz w:val="24"/>
          <w:szCs w:val="24"/>
        </w:rPr>
      </w:pPr>
      <w:r>
        <w:rPr>
          <w:rFonts w:hint="eastAsia" w:ascii="宋体" w:hAnsi="宋体" w:cs="宋体"/>
          <w:b/>
          <w:sz w:val="24"/>
          <w:szCs w:val="24"/>
        </w:rPr>
        <w:t>附表</w:t>
      </w:r>
    </w:p>
    <w:p>
      <w:pPr>
        <w:rPr>
          <w:rFonts w:ascii="宋体" w:hAnsi="宋体" w:cs="宋体"/>
          <w:sz w:val="22"/>
        </w:rPr>
      </w:pPr>
      <w:r>
        <w:rPr>
          <w:rFonts w:hint="eastAsia" w:ascii="宋体" w:hAnsi="宋体" w:cs="宋体"/>
          <w:sz w:val="22"/>
        </w:rPr>
        <w:t>（1）投标产品中节能产品明细清单</w:t>
      </w:r>
    </w:p>
    <w:tbl>
      <w:tblPr>
        <w:tblStyle w:val="30"/>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41"/>
        <w:gridCol w:w="1342"/>
        <w:gridCol w:w="1342"/>
        <w:gridCol w:w="1342"/>
        <w:gridCol w:w="1920"/>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制造商</w:t>
            </w:r>
          </w:p>
        </w:tc>
        <w:tc>
          <w:tcPr>
            <w:tcW w:w="7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品牌</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产品名称、规格型号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节能产品认证证书编号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节能产品认证证书有效截止日期</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产品所在节能产品政府采购品目清单品目序号</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认证机构</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bl>
    <w:p>
      <w:pPr>
        <w:rPr>
          <w:rFonts w:ascii="宋体" w:hAnsi="宋体" w:cs="宋体"/>
          <w:sz w:val="22"/>
        </w:rPr>
      </w:pPr>
    </w:p>
    <w:p>
      <w:pPr>
        <w:rPr>
          <w:rFonts w:ascii="宋体" w:hAnsi="宋体" w:cs="宋体"/>
          <w:sz w:val="22"/>
        </w:rPr>
      </w:pPr>
      <w:r>
        <w:rPr>
          <w:rFonts w:hint="eastAsia" w:ascii="宋体" w:hAnsi="宋体" w:cs="宋体"/>
          <w:sz w:val="22"/>
        </w:rPr>
        <w:t>（2）投标产品中环保产品明细清单</w:t>
      </w:r>
    </w:p>
    <w:tbl>
      <w:tblPr>
        <w:tblStyle w:val="30"/>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916"/>
        <w:gridCol w:w="1222"/>
        <w:gridCol w:w="1362"/>
        <w:gridCol w:w="1550"/>
        <w:gridCol w:w="2000"/>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制造商</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品牌</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产品名称、规格型号</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环境标志产品认证证书编号</w:t>
            </w: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环境标志产品认证证书有效截止日期</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产品所在环境标志产品政府采购品目清单品目序号</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认证机构</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20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bl>
    <w:p>
      <w:pPr>
        <w:rPr>
          <w:rFonts w:ascii="宋体" w:hAnsi="宋体" w:cs="宋体"/>
          <w:sz w:val="22"/>
        </w:rPr>
      </w:pPr>
    </w:p>
    <w:p>
      <w:pPr>
        <w:rPr>
          <w:rFonts w:ascii="宋体" w:hAnsi="宋体" w:cs="宋体"/>
          <w:b/>
          <w:sz w:val="22"/>
        </w:rPr>
      </w:pPr>
      <w:r>
        <w:rPr>
          <w:rFonts w:hint="eastAsia" w:ascii="宋体" w:hAnsi="宋体" w:cs="宋体"/>
          <w:sz w:val="22"/>
        </w:rPr>
        <w:t>备注：节能产品、环境标志产品认证证书或查询截图附后</w:t>
      </w:r>
    </w:p>
    <w:p>
      <w:pPr>
        <w:pStyle w:val="42"/>
        <w:rPr>
          <w:rFonts w:cs="宋体"/>
          <w:b/>
          <w:szCs w:val="24"/>
        </w:rPr>
      </w:pPr>
    </w:p>
    <w:p>
      <w:pPr>
        <w:pStyle w:val="42"/>
        <w:rPr>
          <w:rFonts w:cs="宋体"/>
          <w:b/>
          <w:szCs w:val="24"/>
        </w:rPr>
      </w:pPr>
    </w:p>
    <w:p>
      <w:pPr>
        <w:pStyle w:val="42"/>
        <w:rPr>
          <w:rFonts w:cs="宋体"/>
          <w:b/>
          <w:szCs w:val="24"/>
        </w:rPr>
      </w:pPr>
    </w:p>
    <w:p>
      <w:pPr>
        <w:spacing w:line="400" w:lineRule="exact"/>
        <w:rPr>
          <w:rFonts w:hint="eastAsia" w:ascii="宋体" w:hAnsi="宋体" w:cs="宋体"/>
          <w:b/>
          <w:sz w:val="24"/>
          <w:szCs w:val="24"/>
        </w:rPr>
      </w:pPr>
    </w:p>
    <w:p>
      <w:pPr>
        <w:spacing w:line="400" w:lineRule="exact"/>
        <w:rPr>
          <w:rFonts w:hint="eastAsia" w:ascii="宋体" w:hAnsi="宋体" w:eastAsia="宋体" w:cs="宋体"/>
          <w:b/>
          <w:sz w:val="24"/>
          <w:szCs w:val="24"/>
          <w:lang w:eastAsia="zh-CN"/>
        </w:rPr>
      </w:pPr>
      <w:r>
        <w:rPr>
          <w:rFonts w:hint="eastAsia" w:ascii="宋体" w:hAnsi="宋体" w:cs="宋体"/>
          <w:b/>
          <w:sz w:val="24"/>
          <w:szCs w:val="24"/>
        </w:rPr>
        <w:t>附件1</w:t>
      </w:r>
      <w:r>
        <w:rPr>
          <w:rFonts w:hint="eastAsia" w:ascii="宋体" w:hAnsi="宋体" w:cs="宋体"/>
          <w:b/>
          <w:sz w:val="24"/>
          <w:szCs w:val="24"/>
          <w:lang w:val="en-US" w:eastAsia="zh-CN"/>
        </w:rPr>
        <w:t>0</w:t>
      </w:r>
    </w:p>
    <w:p>
      <w:pPr>
        <w:spacing w:line="400" w:lineRule="exact"/>
        <w:jc w:val="center"/>
        <w:rPr>
          <w:rFonts w:ascii="宋体" w:hAnsi="宋体" w:cs="宋体"/>
          <w:b/>
          <w:bCs/>
          <w:sz w:val="28"/>
          <w:szCs w:val="28"/>
        </w:rPr>
      </w:pPr>
      <w:r>
        <w:rPr>
          <w:rFonts w:hint="eastAsia" w:ascii="宋体" w:hAnsi="宋体" w:cs="宋体"/>
          <w:b/>
          <w:bCs/>
          <w:sz w:val="28"/>
          <w:szCs w:val="28"/>
        </w:rPr>
        <w:t>投标人同类项目业绩一览表（如有）</w:t>
      </w:r>
    </w:p>
    <w:p>
      <w:pPr>
        <w:spacing w:line="400" w:lineRule="exact"/>
        <w:rPr>
          <w:rFonts w:ascii="宋体" w:hAnsi="宋体" w:cs="宋体"/>
          <w:b/>
          <w:bCs/>
          <w:sz w:val="24"/>
          <w:szCs w:val="24"/>
        </w:rPr>
      </w:pPr>
    </w:p>
    <w:p>
      <w:pPr>
        <w:pStyle w:val="13"/>
        <w:spacing w:after="0" w:line="400" w:lineRule="exact"/>
        <w:ind w:left="0" w:leftChars="0" w:right="1470"/>
        <w:rPr>
          <w:rFonts w:ascii="宋体" w:hAnsi="宋体" w:cs="宋体"/>
          <w:bCs/>
          <w:sz w:val="24"/>
          <w:szCs w:val="24"/>
        </w:rPr>
      </w:pPr>
      <w:r>
        <w:rPr>
          <w:rFonts w:hint="eastAsia" w:ascii="宋体" w:hAnsi="宋体" w:cs="宋体"/>
          <w:b/>
          <w:sz w:val="22"/>
        </w:rPr>
        <w:t>项</w:t>
      </w:r>
      <w:r>
        <w:rPr>
          <w:rFonts w:hint="eastAsia" w:ascii="宋体" w:hAnsi="宋体" w:cs="宋体"/>
          <w:b/>
          <w:sz w:val="24"/>
          <w:szCs w:val="24"/>
        </w:rPr>
        <w:t xml:space="preserve">目名称：                              项目编号：                  </w:t>
      </w:r>
    </w:p>
    <w:tbl>
      <w:tblPr>
        <w:tblStyle w:val="30"/>
        <w:tblW w:w="9469"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833"/>
        <w:gridCol w:w="1614"/>
        <w:gridCol w:w="1464"/>
        <w:gridCol w:w="1584"/>
        <w:gridCol w:w="20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2"/>
              </w:rPr>
            </w:pPr>
            <w:r>
              <w:rPr>
                <w:rFonts w:hint="eastAsia" w:ascii="宋体" w:hAnsi="宋体" w:cs="宋体"/>
                <w:b/>
                <w:bCs/>
                <w:sz w:val="22"/>
              </w:rPr>
              <w:t>序号</w:t>
            </w:r>
          </w:p>
        </w:tc>
        <w:tc>
          <w:tcPr>
            <w:tcW w:w="1833" w:type="dxa"/>
            <w:vAlign w:val="center"/>
          </w:tcPr>
          <w:p>
            <w:pPr>
              <w:spacing w:line="400" w:lineRule="exact"/>
              <w:jc w:val="center"/>
              <w:rPr>
                <w:rFonts w:ascii="宋体" w:hAnsi="宋体" w:cs="宋体"/>
                <w:b/>
                <w:bCs/>
                <w:sz w:val="22"/>
              </w:rPr>
            </w:pPr>
            <w:r>
              <w:rPr>
                <w:rFonts w:hint="eastAsia" w:ascii="宋体" w:hAnsi="宋体" w:cs="宋体"/>
                <w:b/>
                <w:bCs/>
                <w:sz w:val="22"/>
              </w:rPr>
              <w:t>采购单位名称</w:t>
            </w:r>
          </w:p>
        </w:tc>
        <w:tc>
          <w:tcPr>
            <w:tcW w:w="1614" w:type="dxa"/>
            <w:vAlign w:val="center"/>
          </w:tcPr>
          <w:p>
            <w:pPr>
              <w:spacing w:line="400" w:lineRule="exact"/>
              <w:jc w:val="center"/>
              <w:rPr>
                <w:rFonts w:ascii="宋体" w:hAnsi="宋体" w:cs="宋体"/>
                <w:b/>
                <w:bCs/>
                <w:sz w:val="22"/>
              </w:rPr>
            </w:pPr>
            <w:r>
              <w:rPr>
                <w:rFonts w:hint="eastAsia" w:ascii="宋体" w:hAnsi="宋体" w:cs="宋体"/>
                <w:b/>
                <w:bCs/>
                <w:sz w:val="22"/>
              </w:rPr>
              <w:t>项目名称</w:t>
            </w:r>
          </w:p>
        </w:tc>
        <w:tc>
          <w:tcPr>
            <w:tcW w:w="1464" w:type="dxa"/>
            <w:vAlign w:val="center"/>
          </w:tcPr>
          <w:p>
            <w:pPr>
              <w:spacing w:line="400" w:lineRule="exact"/>
              <w:jc w:val="center"/>
              <w:rPr>
                <w:rFonts w:ascii="宋体" w:hAnsi="宋体" w:cs="宋体"/>
                <w:b/>
                <w:bCs/>
                <w:sz w:val="22"/>
              </w:rPr>
            </w:pPr>
            <w:r>
              <w:rPr>
                <w:rFonts w:hint="eastAsia" w:ascii="宋体" w:hAnsi="宋体" w:cs="宋体"/>
                <w:b/>
                <w:bCs/>
                <w:sz w:val="22"/>
              </w:rPr>
              <w:t>合同金额</w:t>
            </w:r>
          </w:p>
        </w:tc>
        <w:tc>
          <w:tcPr>
            <w:tcW w:w="1584" w:type="dxa"/>
            <w:vAlign w:val="center"/>
          </w:tcPr>
          <w:p>
            <w:pPr>
              <w:spacing w:line="400" w:lineRule="exact"/>
              <w:jc w:val="center"/>
              <w:rPr>
                <w:rFonts w:ascii="宋体" w:hAnsi="宋体" w:cs="宋体"/>
                <w:b/>
                <w:bCs/>
                <w:sz w:val="22"/>
              </w:rPr>
            </w:pPr>
            <w:r>
              <w:rPr>
                <w:rFonts w:hint="eastAsia" w:ascii="宋体" w:hAnsi="宋体" w:cs="宋体"/>
                <w:b/>
                <w:bCs/>
                <w:sz w:val="22"/>
              </w:rPr>
              <w:t>合同签订时间</w:t>
            </w:r>
          </w:p>
        </w:tc>
        <w:tc>
          <w:tcPr>
            <w:tcW w:w="2085" w:type="dxa"/>
            <w:vAlign w:val="center"/>
          </w:tcPr>
          <w:p>
            <w:pPr>
              <w:spacing w:line="400" w:lineRule="exact"/>
              <w:jc w:val="center"/>
              <w:rPr>
                <w:rFonts w:ascii="宋体" w:hAnsi="宋体" w:cs="宋体"/>
                <w:b/>
                <w:bCs/>
                <w:sz w:val="22"/>
              </w:rPr>
            </w:pPr>
            <w:r>
              <w:rPr>
                <w:rFonts w:hint="eastAsia" w:ascii="宋体" w:hAnsi="宋体" w:cs="宋体"/>
                <w:b/>
                <w:bCs/>
                <w:sz w:val="22"/>
              </w:rPr>
              <w:t>采购单位联系人及</w:t>
            </w:r>
          </w:p>
          <w:p>
            <w:pPr>
              <w:spacing w:line="400" w:lineRule="exact"/>
              <w:jc w:val="center"/>
              <w:rPr>
                <w:rFonts w:ascii="宋体" w:hAnsi="宋体" w:cs="宋体"/>
                <w:b/>
                <w:bCs/>
                <w:sz w:val="22"/>
              </w:rPr>
            </w:pPr>
            <w:r>
              <w:rPr>
                <w:rFonts w:hint="eastAsia" w:ascii="宋体" w:hAnsi="宋体" w:cs="宋体"/>
                <w:b/>
                <w:bCs/>
                <w:sz w:val="22"/>
              </w:rPr>
              <w:t>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85"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85"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85"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85"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85"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85"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85"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85"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85"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85"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85" w:type="dxa"/>
          </w:tcPr>
          <w:p>
            <w:pPr>
              <w:spacing w:line="400" w:lineRule="exact"/>
              <w:jc w:val="center"/>
              <w:rPr>
                <w:rFonts w:ascii="宋体" w:hAnsi="宋体" w:cs="宋体"/>
                <w:b/>
                <w:bCs/>
                <w:sz w:val="24"/>
                <w:szCs w:val="24"/>
              </w:rPr>
            </w:pPr>
          </w:p>
        </w:tc>
      </w:tr>
    </w:tbl>
    <w:p>
      <w:pPr>
        <w:spacing w:line="400" w:lineRule="exact"/>
        <w:ind w:left="647" w:hanging="646" w:hangingChars="294"/>
        <w:rPr>
          <w:rFonts w:ascii="宋体" w:hAnsi="宋体" w:cs="宋体"/>
          <w:sz w:val="22"/>
        </w:rPr>
      </w:pPr>
      <w:r>
        <w:rPr>
          <w:rFonts w:hint="eastAsia" w:ascii="宋体" w:hAnsi="宋体" w:cs="宋体"/>
          <w:sz w:val="22"/>
        </w:rPr>
        <w:t>备注：证明材料附后</w:t>
      </w:r>
    </w:p>
    <w:p>
      <w:pPr>
        <w:widowControl/>
        <w:spacing w:line="400" w:lineRule="exact"/>
        <w:rPr>
          <w:rFonts w:ascii="宋体" w:hAnsi="宋体" w:cs="宋体"/>
          <w:kern w:val="0"/>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int="eastAsia" w:hAnsi="宋体" w:eastAsia="宋体" w:cs="宋体"/>
          <w:b/>
          <w:szCs w:val="24"/>
          <w:lang w:eastAsia="zh-CN"/>
        </w:rPr>
      </w:pPr>
      <w:r>
        <w:rPr>
          <w:rFonts w:hint="eastAsia" w:ascii="宋体" w:hAnsi="宋体" w:cs="宋体"/>
          <w:b/>
          <w:sz w:val="24"/>
          <w:szCs w:val="24"/>
        </w:rPr>
        <w:t>附件1</w:t>
      </w:r>
      <w:r>
        <w:rPr>
          <w:rFonts w:hint="eastAsia" w:ascii="宋体" w:hAnsi="宋体" w:cs="宋体"/>
          <w:b/>
          <w:sz w:val="24"/>
          <w:szCs w:val="24"/>
          <w:lang w:val="en-US" w:eastAsia="zh-CN"/>
        </w:rPr>
        <w:t>1</w:t>
      </w:r>
    </w:p>
    <w:p>
      <w:pPr>
        <w:spacing w:line="400" w:lineRule="exact"/>
        <w:jc w:val="center"/>
        <w:rPr>
          <w:rFonts w:ascii="宋体" w:hAnsi="宋体" w:cs="宋体"/>
          <w:b/>
          <w:sz w:val="24"/>
          <w:szCs w:val="24"/>
        </w:rPr>
      </w:pPr>
      <w:r>
        <w:rPr>
          <w:rFonts w:hint="eastAsia" w:ascii="宋体" w:hAnsi="宋体" w:cs="宋体"/>
          <w:b/>
          <w:sz w:val="28"/>
          <w:szCs w:val="28"/>
        </w:rPr>
        <w:t>采购需求偏离表</w:t>
      </w:r>
    </w:p>
    <w:p>
      <w:pPr>
        <w:pStyle w:val="13"/>
        <w:spacing w:after="0" w:line="400" w:lineRule="exact"/>
        <w:ind w:left="0" w:leftChars="0" w:right="1470"/>
        <w:rPr>
          <w:rFonts w:ascii="宋体" w:hAnsi="宋体" w:cs="宋体"/>
          <w:sz w:val="22"/>
        </w:rPr>
      </w:pPr>
      <w:r>
        <w:rPr>
          <w:rFonts w:hint="eastAsia" w:ascii="宋体" w:hAnsi="宋体" w:cs="宋体"/>
          <w:b/>
          <w:sz w:val="22"/>
        </w:rPr>
        <w:t xml:space="preserve">项目名称：                                                项目编号：                  </w:t>
      </w:r>
    </w:p>
    <w:tbl>
      <w:tblPr>
        <w:tblStyle w:val="30"/>
        <w:tblW w:w="9285"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56"/>
        <w:gridCol w:w="3219"/>
        <w:gridCol w:w="182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序号</w:t>
            </w:r>
          </w:p>
        </w:tc>
        <w:tc>
          <w:tcPr>
            <w:tcW w:w="1656"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招标文件要求</w:t>
            </w:r>
          </w:p>
        </w:tc>
        <w:tc>
          <w:tcPr>
            <w:tcW w:w="3219"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投标文件对应规范</w:t>
            </w:r>
          </w:p>
        </w:tc>
        <w:tc>
          <w:tcPr>
            <w:tcW w:w="1822"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是否偏离</w:t>
            </w:r>
          </w:p>
          <w:p>
            <w:pPr>
              <w:snapToGrid w:val="0"/>
              <w:spacing w:line="400" w:lineRule="exact"/>
              <w:jc w:val="center"/>
              <w:rPr>
                <w:rFonts w:ascii="宋体" w:hAnsi="宋体" w:cs="宋体"/>
                <w:b/>
                <w:spacing w:val="-6"/>
                <w:sz w:val="22"/>
              </w:rPr>
            </w:pPr>
            <w:r>
              <w:rPr>
                <w:rFonts w:hint="eastAsia" w:ascii="宋体" w:hAnsi="宋体" w:cs="宋体"/>
                <w:b/>
                <w:spacing w:val="-6"/>
                <w:sz w:val="22"/>
              </w:rPr>
              <w:t>（提供说明）</w:t>
            </w:r>
          </w:p>
        </w:tc>
        <w:tc>
          <w:tcPr>
            <w:tcW w:w="1898"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5" w:type="dxa"/>
            <w:gridSpan w:val="5"/>
            <w:vAlign w:val="center"/>
          </w:tcPr>
          <w:p>
            <w:pPr>
              <w:snapToGrid w:val="0"/>
              <w:spacing w:line="400" w:lineRule="exact"/>
              <w:rPr>
                <w:rFonts w:ascii="宋体" w:hAnsi="宋体" w:cs="宋体"/>
                <w:spacing w:val="-6"/>
                <w:sz w:val="22"/>
              </w:rPr>
            </w:pPr>
            <w:r>
              <w:rPr>
                <w:rFonts w:hint="eastAsia" w:ascii="宋体" w:hAnsi="宋体" w:cs="宋体"/>
                <w:spacing w:val="-6"/>
                <w:sz w:val="22"/>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5" w:type="dxa"/>
            <w:gridSpan w:val="5"/>
            <w:vAlign w:val="center"/>
          </w:tcPr>
          <w:p>
            <w:pPr>
              <w:snapToGrid w:val="0"/>
              <w:spacing w:line="400" w:lineRule="exact"/>
              <w:rPr>
                <w:rFonts w:ascii="宋体" w:hAnsi="宋体" w:cs="宋体"/>
                <w:spacing w:val="-6"/>
                <w:sz w:val="22"/>
              </w:rPr>
            </w:pPr>
            <w:r>
              <w:rPr>
                <w:rFonts w:hint="eastAsia" w:ascii="宋体" w:hAnsi="宋体" w:cs="宋体"/>
                <w:spacing w:val="-6"/>
                <w:sz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rPr>
                <w:rFonts w:ascii="宋体" w:hAnsi="宋体" w:cs="宋体"/>
                <w:spacing w:val="-6"/>
                <w:sz w:val="24"/>
              </w:rPr>
            </w:pPr>
          </w:p>
        </w:tc>
        <w:tc>
          <w:tcPr>
            <w:tcW w:w="1656" w:type="dxa"/>
            <w:vAlign w:val="center"/>
          </w:tcPr>
          <w:p>
            <w:pPr>
              <w:snapToGrid w:val="0"/>
              <w:spacing w:line="400" w:lineRule="exact"/>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bl>
    <w:p>
      <w:pPr>
        <w:adjustRightInd w:val="0"/>
        <w:snapToGrid w:val="0"/>
        <w:spacing w:line="400" w:lineRule="exact"/>
        <w:jc w:val="left"/>
        <w:rPr>
          <w:rFonts w:ascii="宋体" w:hAnsi="宋体" w:cs="宋体"/>
          <w:b/>
          <w:bCs/>
          <w:spacing w:val="-6"/>
          <w:sz w:val="22"/>
        </w:rPr>
      </w:pPr>
      <w:r>
        <w:rPr>
          <w:rFonts w:hint="eastAsia" w:ascii="宋体" w:hAnsi="宋体" w:cs="宋体"/>
          <w:b/>
          <w:bCs/>
          <w:spacing w:val="-6"/>
          <w:sz w:val="22"/>
        </w:rPr>
        <w:t>注意：1.逐项按照招标文件要求填写响应规格；</w:t>
      </w:r>
    </w:p>
    <w:p>
      <w:pPr>
        <w:adjustRightInd w:val="0"/>
        <w:snapToGrid w:val="0"/>
        <w:spacing w:line="400" w:lineRule="exact"/>
        <w:ind w:firstLine="627" w:firstLineChars="300"/>
        <w:jc w:val="left"/>
        <w:rPr>
          <w:rFonts w:ascii="宋体" w:hAnsi="宋体" w:cs="宋体"/>
          <w:b/>
          <w:bCs/>
          <w:spacing w:val="-6"/>
          <w:sz w:val="22"/>
        </w:rPr>
      </w:pPr>
      <w:r>
        <w:rPr>
          <w:rFonts w:hint="eastAsia" w:ascii="宋体" w:hAnsi="宋体" w:cs="宋体"/>
          <w:b/>
          <w:bCs/>
          <w:spacing w:val="-6"/>
          <w:sz w:val="22"/>
        </w:rPr>
        <w:t>2.偏离说明是指对招标文件要求存在不同之处的解释说明。偏离系指：正偏离（高于采购需求）、负偏离（低于采购需求或未按采购需求提供相应证明材料的）、无偏离（满足采购需求）；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27" w:firstLineChars="300"/>
        <w:jc w:val="left"/>
        <w:rPr>
          <w:rFonts w:ascii="宋体" w:hAnsi="宋体" w:cs="宋体"/>
          <w:b/>
          <w:bCs/>
          <w:spacing w:val="-6"/>
          <w:sz w:val="22"/>
        </w:rPr>
      </w:pPr>
      <w:r>
        <w:rPr>
          <w:rFonts w:hint="eastAsia" w:ascii="宋体" w:hAnsi="宋体" w:cs="宋体"/>
          <w:b/>
          <w:bCs/>
          <w:spacing w:val="-6"/>
          <w:sz w:val="22"/>
        </w:rPr>
        <w:t>3.此表留空或不填写，则视为完全响应招标文件的要求，自行承担投标风险</w:t>
      </w:r>
      <w:r>
        <w:rPr>
          <w:rFonts w:hint="eastAsia" w:ascii="宋体" w:hAnsi="宋体" w:cs="宋体"/>
          <w:b/>
          <w:spacing w:val="-6"/>
          <w:sz w:val="24"/>
          <w:szCs w:val="24"/>
        </w:rPr>
        <w:t>。</w:t>
      </w:r>
    </w:p>
    <w:p>
      <w:pPr>
        <w:adjustRightInd w:val="0"/>
        <w:snapToGrid w:val="0"/>
        <w:spacing w:line="400" w:lineRule="exact"/>
        <w:ind w:firstLine="418" w:firstLineChars="200"/>
        <w:jc w:val="left"/>
        <w:rPr>
          <w:rFonts w:ascii="宋体" w:hAnsi="宋体" w:cs="宋体"/>
          <w:b/>
          <w:bCs/>
          <w:spacing w:val="-6"/>
          <w:sz w:val="22"/>
        </w:rPr>
      </w:pPr>
      <w:r>
        <w:rPr>
          <w:rFonts w:hint="eastAsia" w:ascii="宋体" w:hAnsi="宋体" w:cs="宋体"/>
          <w:b/>
          <w:bCs/>
          <w:spacing w:val="-6"/>
          <w:sz w:val="22"/>
        </w:rPr>
        <w:t xml:space="preserve">  4.建议投标人准备采购需求中要求的证明材料（如证书、检测报告等）条目索引，要求清晰提供的证明材料（如证书、检测报告等），由不清晰或者模糊造成无法判断证明材料是否符合要求的风险由投标人自行承担。</w:t>
      </w:r>
    </w:p>
    <w:p>
      <w:pPr>
        <w:widowControl/>
        <w:spacing w:line="400" w:lineRule="exact"/>
        <w:rPr>
          <w:rFonts w:ascii="宋体" w:hAnsi="宋体" w:cs="宋体"/>
          <w:kern w:val="0"/>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360" w:lineRule="auto"/>
        <w:rPr>
          <w:rFonts w:hint="eastAsia" w:ascii="宋体" w:eastAsia="宋体" w:cs="宋体"/>
          <w:b/>
          <w:sz w:val="24"/>
          <w:szCs w:val="24"/>
          <w:lang w:eastAsia="zh-CN"/>
        </w:rPr>
      </w:pPr>
      <w:r>
        <w:rPr>
          <w:rFonts w:hint="eastAsia" w:ascii="宋体" w:hAnsi="宋体" w:cs="宋体"/>
          <w:b/>
          <w:sz w:val="24"/>
          <w:szCs w:val="24"/>
        </w:rPr>
        <w:t>附件1</w:t>
      </w:r>
      <w:r>
        <w:rPr>
          <w:rFonts w:hint="eastAsia" w:ascii="宋体" w:hAnsi="宋体" w:cs="宋体"/>
          <w:b/>
          <w:sz w:val="24"/>
          <w:szCs w:val="24"/>
          <w:lang w:val="en-US" w:eastAsia="zh-CN"/>
        </w:rPr>
        <w:t>2</w:t>
      </w:r>
    </w:p>
    <w:p>
      <w:pPr>
        <w:spacing w:line="360" w:lineRule="auto"/>
        <w:jc w:val="center"/>
        <w:rPr>
          <w:rFonts w:ascii="宋体" w:hAnsi="宋体" w:cs="宋体"/>
          <w:b/>
          <w:bCs/>
          <w:sz w:val="28"/>
          <w:szCs w:val="28"/>
        </w:rPr>
      </w:pPr>
      <w:r>
        <w:rPr>
          <w:rFonts w:hint="eastAsia" w:ascii="宋体" w:hAnsi="宋体" w:cs="宋体"/>
          <w:b/>
          <w:bCs/>
          <w:sz w:val="28"/>
          <w:szCs w:val="28"/>
        </w:rPr>
        <w:t>货物配置清单</w:t>
      </w:r>
    </w:p>
    <w:p>
      <w:pPr>
        <w:spacing w:line="360" w:lineRule="auto"/>
        <w:rPr>
          <w:rFonts w:ascii="宋体" w:cs="宋体"/>
          <w:b/>
          <w:bCs/>
          <w:sz w:val="24"/>
        </w:rPr>
      </w:pPr>
      <w:r>
        <w:rPr>
          <w:rFonts w:hint="eastAsia" w:ascii="宋体" w:hAnsi="宋体" w:cs="宋体"/>
          <w:b/>
          <w:sz w:val="22"/>
        </w:rPr>
        <w:t>项目名称：                                                项目编号：</w:t>
      </w:r>
    </w:p>
    <w:tbl>
      <w:tblPr>
        <w:tblStyle w:val="30"/>
        <w:tblW w:w="94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6"/>
        <w:gridCol w:w="1250"/>
        <w:gridCol w:w="950"/>
        <w:gridCol w:w="861"/>
        <w:gridCol w:w="827"/>
        <w:gridCol w:w="1237"/>
        <w:gridCol w:w="1379"/>
        <w:gridCol w:w="1440"/>
        <w:gridCol w:w="7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序号</w:t>
            </w: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货物名称</w:t>
            </w: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制造商</w:t>
            </w: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产地</w:t>
            </w: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品牌</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规格型号</w:t>
            </w: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单位及数量</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性能及指标</w:t>
            </w:r>
          </w:p>
        </w:tc>
        <w:tc>
          <w:tcPr>
            <w:tcW w:w="711"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p>
            <w:pPr>
              <w:snapToGrid w:val="0"/>
              <w:spacing w:line="400" w:lineRule="exact"/>
              <w:jc w:val="center"/>
              <w:rPr>
                <w:rFonts w:ascii="宋体" w:hAnsi="宋体" w:cs="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711"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711"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711"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440"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cs="宋体"/>
                <w:sz w:val="22"/>
              </w:rPr>
            </w:pPr>
          </w:p>
        </w:tc>
        <w:tc>
          <w:tcPr>
            <w:tcW w:w="711" w:type="dxa"/>
            <w:tcBorders>
              <w:top w:val="single" w:color="auto" w:sz="4" w:space="0"/>
              <w:left w:val="single" w:color="auto" w:sz="4" w:space="0"/>
              <w:bottom w:val="nil"/>
            </w:tcBorders>
            <w:vAlign w:val="center"/>
          </w:tcPr>
          <w:p>
            <w:pPr>
              <w:snapToGrid w:val="0"/>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sz w:val="22"/>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sz w:val="22"/>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711"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2"/>
              </w:rPr>
            </w:pPr>
          </w:p>
        </w:tc>
      </w:tr>
    </w:tbl>
    <w:p>
      <w:pPr>
        <w:adjustRightInd w:val="0"/>
        <w:spacing w:line="360" w:lineRule="auto"/>
        <w:ind w:firstLine="4042" w:firstLineChars="1925"/>
        <w:rPr>
          <w:rFonts w:ascii="宋体" w:cs="宋体"/>
          <w:szCs w:val="21"/>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adjustRightInd w:val="0"/>
        <w:snapToGrid w:val="0"/>
        <w:spacing w:line="360" w:lineRule="auto"/>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hint="eastAsia" w:ascii="宋体" w:hAnsi="宋体" w:eastAsia="宋体" w:cs="宋体"/>
          <w:b/>
          <w:sz w:val="24"/>
          <w:szCs w:val="24"/>
          <w:lang w:eastAsia="zh-CN"/>
        </w:rPr>
      </w:pPr>
      <w:r>
        <w:rPr>
          <w:rFonts w:hint="eastAsia" w:ascii="宋体" w:hAnsi="宋体" w:cs="宋体"/>
          <w:b/>
          <w:sz w:val="24"/>
          <w:szCs w:val="24"/>
        </w:rPr>
        <w:t>附件1</w:t>
      </w:r>
      <w:r>
        <w:rPr>
          <w:rFonts w:hint="eastAsia" w:ascii="宋体" w:hAnsi="宋体" w:cs="宋体"/>
          <w:b/>
          <w:sz w:val="24"/>
          <w:szCs w:val="24"/>
          <w:lang w:val="en-US" w:eastAsia="zh-CN"/>
        </w:rPr>
        <w:t>3</w:t>
      </w:r>
    </w:p>
    <w:p>
      <w:pPr>
        <w:adjustRightInd w:val="0"/>
        <w:snapToGrid w:val="0"/>
        <w:spacing w:line="360" w:lineRule="auto"/>
        <w:jc w:val="center"/>
        <w:rPr>
          <w:rFonts w:ascii="宋体" w:hAnsi="宋体" w:cs="宋体"/>
          <w:b/>
          <w:snapToGrid w:val="0"/>
          <w:sz w:val="24"/>
          <w:szCs w:val="24"/>
        </w:rPr>
      </w:pPr>
      <w:r>
        <w:rPr>
          <w:rFonts w:hint="eastAsia" w:ascii="宋体" w:hAnsi="宋体" w:cs="宋体"/>
          <w:b/>
          <w:sz w:val="24"/>
          <w:szCs w:val="24"/>
        </w:rPr>
        <w:t>常用材料、零配件及备品备件报价清单</w:t>
      </w:r>
    </w:p>
    <w:p>
      <w:pPr>
        <w:pStyle w:val="14"/>
        <w:snapToGrid w:val="0"/>
        <w:spacing w:line="288" w:lineRule="auto"/>
        <w:rPr>
          <w:rFonts w:hint="eastAsia" w:hAnsi="宋体" w:cs="宋体"/>
          <w:kern w:val="0"/>
          <w:sz w:val="22"/>
        </w:rPr>
      </w:pPr>
      <w:r>
        <w:rPr>
          <w:rFonts w:hint="eastAsia" w:hAnsi="宋体" w:cs="宋体"/>
          <w:kern w:val="0"/>
          <w:sz w:val="22"/>
        </w:rPr>
        <w:t xml:space="preserve">项目名称：                           </w:t>
      </w:r>
      <w:r>
        <w:rPr>
          <w:rFonts w:hint="eastAsia" w:hAnsi="宋体" w:cs="宋体"/>
          <w:kern w:val="0"/>
          <w:sz w:val="22"/>
          <w:lang w:val="en-US" w:eastAsia="zh-CN"/>
        </w:rPr>
        <w:t xml:space="preserve">               </w:t>
      </w:r>
      <w:r>
        <w:rPr>
          <w:rFonts w:hint="eastAsia" w:hAnsi="宋体" w:cs="宋体"/>
          <w:kern w:val="0"/>
          <w:sz w:val="22"/>
        </w:rPr>
        <w:t xml:space="preserve">项目编号：                  </w:t>
      </w:r>
    </w:p>
    <w:p>
      <w:pPr>
        <w:pStyle w:val="14"/>
        <w:snapToGrid w:val="0"/>
        <w:spacing w:line="288" w:lineRule="auto"/>
        <w:jc w:val="right"/>
        <w:rPr>
          <w:rFonts w:hAnsi="宋体" w:cs="宋体"/>
          <w:kern w:val="0"/>
          <w:sz w:val="22"/>
        </w:rPr>
      </w:pPr>
      <w:r>
        <w:rPr>
          <w:rFonts w:hint="eastAsia" w:hAnsi="宋体" w:cs="宋体"/>
          <w:spacing w:val="-6"/>
          <w:sz w:val="22"/>
        </w:rPr>
        <w:t>金额单位：人民币（元）</w:t>
      </w:r>
    </w:p>
    <w:tbl>
      <w:tblPr>
        <w:tblStyle w:val="30"/>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12"/>
        <w:gridCol w:w="992"/>
        <w:gridCol w:w="808"/>
        <w:gridCol w:w="656"/>
        <w:gridCol w:w="1238"/>
        <w:gridCol w:w="675"/>
        <w:gridCol w:w="675"/>
        <w:gridCol w:w="1237"/>
        <w:gridCol w:w="135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序号</w:t>
            </w:r>
          </w:p>
        </w:tc>
        <w:tc>
          <w:tcPr>
            <w:tcW w:w="712"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名称</w:t>
            </w:r>
          </w:p>
        </w:tc>
        <w:tc>
          <w:tcPr>
            <w:tcW w:w="992" w:type="dxa"/>
            <w:vAlign w:val="center"/>
          </w:tcPr>
          <w:p>
            <w:pPr>
              <w:pStyle w:val="66"/>
              <w:snapToGrid w:val="0"/>
              <w:spacing w:line="360" w:lineRule="auto"/>
              <w:rPr>
                <w:rFonts w:cs="宋体"/>
                <w:snapToGrid w:val="0"/>
                <w:kern w:val="0"/>
                <w:sz w:val="22"/>
              </w:rPr>
            </w:pPr>
            <w:r>
              <w:rPr>
                <w:rFonts w:hint="eastAsia" w:cs="宋体"/>
                <w:snapToGrid w:val="0"/>
                <w:kern w:val="0"/>
                <w:sz w:val="22"/>
              </w:rPr>
              <w:t>制造商</w:t>
            </w:r>
          </w:p>
        </w:tc>
        <w:tc>
          <w:tcPr>
            <w:tcW w:w="808" w:type="dxa"/>
            <w:vAlign w:val="center"/>
          </w:tcPr>
          <w:p>
            <w:pPr>
              <w:pStyle w:val="66"/>
              <w:snapToGrid w:val="0"/>
              <w:spacing w:line="360" w:lineRule="auto"/>
              <w:rPr>
                <w:rFonts w:cs="宋体"/>
                <w:snapToGrid w:val="0"/>
                <w:kern w:val="0"/>
                <w:sz w:val="22"/>
              </w:rPr>
            </w:pPr>
            <w:r>
              <w:rPr>
                <w:rFonts w:hint="eastAsia" w:cs="宋体"/>
                <w:snapToGrid w:val="0"/>
                <w:kern w:val="0"/>
                <w:sz w:val="22"/>
              </w:rPr>
              <w:t>产地</w:t>
            </w:r>
          </w:p>
        </w:tc>
        <w:tc>
          <w:tcPr>
            <w:tcW w:w="656" w:type="dxa"/>
            <w:vAlign w:val="center"/>
          </w:tcPr>
          <w:p>
            <w:pPr>
              <w:pStyle w:val="66"/>
              <w:snapToGrid w:val="0"/>
              <w:spacing w:line="360" w:lineRule="auto"/>
              <w:rPr>
                <w:rFonts w:cs="宋体"/>
                <w:snapToGrid w:val="0"/>
                <w:kern w:val="0"/>
                <w:sz w:val="22"/>
              </w:rPr>
            </w:pPr>
            <w:r>
              <w:rPr>
                <w:rFonts w:hint="eastAsia" w:cs="宋体"/>
                <w:snapToGrid w:val="0"/>
                <w:kern w:val="0"/>
                <w:sz w:val="22"/>
              </w:rPr>
              <w:t>品牌</w:t>
            </w:r>
          </w:p>
        </w:tc>
        <w:tc>
          <w:tcPr>
            <w:tcW w:w="1238" w:type="dxa"/>
            <w:vAlign w:val="center"/>
          </w:tcPr>
          <w:p>
            <w:pPr>
              <w:pStyle w:val="66"/>
              <w:snapToGrid w:val="0"/>
              <w:spacing w:line="360" w:lineRule="auto"/>
              <w:rPr>
                <w:rFonts w:cs="宋体"/>
                <w:snapToGrid w:val="0"/>
                <w:kern w:val="0"/>
                <w:sz w:val="22"/>
              </w:rPr>
            </w:pPr>
            <w:r>
              <w:rPr>
                <w:rFonts w:hint="eastAsia" w:cs="宋体"/>
                <w:snapToGrid w:val="0"/>
                <w:kern w:val="0"/>
                <w:sz w:val="22"/>
              </w:rPr>
              <w:t>型号规格</w:t>
            </w:r>
          </w:p>
        </w:tc>
        <w:tc>
          <w:tcPr>
            <w:tcW w:w="675"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单位</w:t>
            </w:r>
          </w:p>
        </w:tc>
        <w:tc>
          <w:tcPr>
            <w:tcW w:w="675"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数量</w:t>
            </w:r>
          </w:p>
        </w:tc>
        <w:tc>
          <w:tcPr>
            <w:tcW w:w="1237"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单价（元）</w:t>
            </w:r>
          </w:p>
        </w:tc>
        <w:tc>
          <w:tcPr>
            <w:tcW w:w="1350"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总价（元）</w:t>
            </w:r>
          </w:p>
        </w:tc>
        <w:tc>
          <w:tcPr>
            <w:tcW w:w="656"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pStyle w:val="21"/>
              <w:pBdr>
                <w:bottom w:val="none" w:color="auto" w:sz="0" w:space="0"/>
              </w:pBdr>
              <w:tabs>
                <w:tab w:val="left" w:pos="420"/>
              </w:tabs>
              <w:spacing w:line="360" w:lineRule="auto"/>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pStyle w:val="16"/>
              <w:adjustRightInd w:val="0"/>
              <w:snapToGrid w:val="0"/>
              <w:spacing w:line="360" w:lineRule="auto"/>
              <w:ind w:left="5250" w:leftChars="0"/>
              <w:rPr>
                <w:rFonts w:ascii="宋体" w:hAnsi="宋体" w:cs="宋体"/>
                <w:snapToGrid w:val="0"/>
                <w:kern w:val="0"/>
                <w:sz w:val="22"/>
                <w:szCs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jc w:val="center"/>
              <w:rPr>
                <w:rFonts w:ascii="宋体" w:hAnsi="宋体" w:cs="宋体"/>
                <w:b/>
                <w:bCs/>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bl>
    <w:p>
      <w:pPr>
        <w:pStyle w:val="14"/>
        <w:snapToGrid w:val="0"/>
        <w:spacing w:line="360" w:lineRule="auto"/>
        <w:rPr>
          <w:rFonts w:hAnsi="宋体" w:cs="宋体"/>
          <w:kern w:val="0"/>
          <w:sz w:val="22"/>
        </w:rPr>
      </w:pPr>
    </w:p>
    <w:p>
      <w:pPr>
        <w:adjustRightInd w:val="0"/>
        <w:snapToGrid w:val="0"/>
        <w:spacing w:line="360" w:lineRule="auto"/>
        <w:rPr>
          <w:rFonts w:ascii="宋体" w:hAnsi="宋体" w:cs="宋体"/>
          <w:snapToGrid w:val="0"/>
          <w:kern w:val="0"/>
          <w:sz w:val="22"/>
        </w:rPr>
      </w:pPr>
      <w:r>
        <w:rPr>
          <w:rFonts w:hint="eastAsia" w:ascii="宋体" w:hAnsi="宋体" w:cs="宋体"/>
          <w:snapToGrid w:val="0"/>
          <w:kern w:val="0"/>
          <w:sz w:val="22"/>
        </w:rPr>
        <w:t>注：供应商根据实际情况填写</w:t>
      </w:r>
    </w:p>
    <w:p>
      <w:pPr>
        <w:widowControl/>
        <w:spacing w:line="400" w:lineRule="exact"/>
        <w:rPr>
          <w:rFonts w:ascii="宋体" w:hAnsi="宋体" w:cs="宋体"/>
          <w:kern w:val="0"/>
          <w:sz w:val="24"/>
          <w:szCs w:val="24"/>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spacing w:val="-6"/>
          <w:sz w:val="24"/>
          <w:szCs w:val="24"/>
        </w:rPr>
        <w:t>公章</w:t>
      </w:r>
      <w:r>
        <w:rPr>
          <w:rFonts w:hint="eastAsia" w:ascii="宋体" w:hAnsi="宋体" w:cs="宋体"/>
          <w:spacing w:val="-6"/>
          <w:sz w:val="24"/>
          <w:szCs w:val="24"/>
          <w:lang w:val="en-US" w:eastAsia="zh-CN"/>
        </w:rPr>
        <w:t>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pStyle w:val="14"/>
        <w:snapToGrid w:val="0"/>
        <w:spacing w:line="360" w:lineRule="auto"/>
        <w:rPr>
          <w:rFonts w:hAnsi="宋体" w:cs="宋体"/>
          <w:kern w:val="0"/>
          <w:sz w:val="22"/>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int="eastAsia" w:ascii="宋体" w:hAnsi="宋体" w:eastAsia="宋体" w:cs="宋体"/>
          <w:b/>
          <w:spacing w:val="-6"/>
          <w:sz w:val="24"/>
          <w:lang w:val="en-US" w:eastAsia="zh-CN"/>
        </w:rPr>
      </w:pPr>
      <w:r>
        <w:rPr>
          <w:rFonts w:hint="eastAsia" w:ascii="宋体" w:hAnsi="宋体" w:cs="宋体"/>
          <w:b/>
          <w:sz w:val="24"/>
          <w:szCs w:val="24"/>
        </w:rPr>
        <w:t>附件1</w:t>
      </w:r>
      <w:r>
        <w:rPr>
          <w:rFonts w:hint="eastAsia" w:ascii="宋体" w:hAnsi="宋体" w:cs="宋体"/>
          <w:b/>
          <w:sz w:val="24"/>
          <w:szCs w:val="24"/>
          <w:lang w:val="en-US" w:eastAsia="zh-CN"/>
        </w:rPr>
        <w:t>4</w:t>
      </w:r>
    </w:p>
    <w:p>
      <w:pPr>
        <w:spacing w:line="400" w:lineRule="exact"/>
        <w:jc w:val="center"/>
        <w:rPr>
          <w:rFonts w:ascii="宋体" w:cs="宋体"/>
          <w:b/>
          <w:spacing w:val="-6"/>
          <w:sz w:val="28"/>
          <w:szCs w:val="28"/>
        </w:rPr>
      </w:pPr>
      <w:r>
        <w:rPr>
          <w:rFonts w:hint="eastAsia" w:ascii="宋体" w:hAnsi="宋体" w:cs="宋体"/>
          <w:b/>
          <w:spacing w:val="-6"/>
          <w:sz w:val="28"/>
          <w:szCs w:val="28"/>
        </w:rPr>
        <w:t>投标</w:t>
      </w:r>
      <w:r>
        <w:rPr>
          <w:rFonts w:hint="eastAsia" w:ascii="宋体" w:hAnsi="宋体" w:cs="宋体"/>
          <w:b/>
          <w:bCs/>
          <w:sz w:val="28"/>
          <w:szCs w:val="28"/>
        </w:rPr>
        <w:t>产品</w:t>
      </w:r>
      <w:r>
        <w:rPr>
          <w:rFonts w:hint="eastAsia" w:ascii="宋体" w:hAnsi="宋体" w:cs="宋体"/>
          <w:b/>
          <w:spacing w:val="-6"/>
          <w:sz w:val="28"/>
          <w:szCs w:val="28"/>
        </w:rPr>
        <w:t>技术支持材料</w:t>
      </w:r>
    </w:p>
    <w:p>
      <w:pPr>
        <w:spacing w:line="400" w:lineRule="exact"/>
        <w:rPr>
          <w:rFonts w:ascii="宋体" w:cs="宋体"/>
          <w:b/>
          <w:spacing w:val="-6"/>
          <w:sz w:val="24"/>
        </w:rPr>
      </w:pPr>
    </w:p>
    <w:p>
      <w:pPr>
        <w:spacing w:line="400" w:lineRule="exact"/>
        <w:rPr>
          <w:rFonts w:ascii="宋体" w:cs="宋体"/>
          <w:b/>
          <w:spacing w:val="-6"/>
          <w:sz w:val="24"/>
        </w:rPr>
      </w:pPr>
    </w:p>
    <w:p>
      <w:pPr>
        <w:spacing w:line="400" w:lineRule="exact"/>
        <w:rPr>
          <w:rFonts w:ascii="宋体" w:cs="宋体"/>
          <w:b/>
          <w:spacing w:val="-6"/>
          <w:sz w:val="24"/>
        </w:rPr>
      </w:pPr>
      <w:r>
        <w:rPr>
          <w:rFonts w:hint="eastAsia" w:ascii="宋体" w:hAnsi="宋体" w:cs="宋体"/>
          <w:b/>
          <w:spacing w:val="-6"/>
          <w:sz w:val="24"/>
        </w:rPr>
        <w:t>说明：</w:t>
      </w:r>
    </w:p>
    <w:p>
      <w:pPr>
        <w:spacing w:line="400" w:lineRule="exact"/>
        <w:rPr>
          <w:rFonts w:ascii="宋体" w:cs="宋体"/>
          <w:b/>
          <w:spacing w:val="-6"/>
          <w:sz w:val="24"/>
        </w:rPr>
      </w:pPr>
      <w:r>
        <w:rPr>
          <w:rFonts w:ascii="宋体" w:hAnsi="宋体" w:cs="宋体"/>
          <w:b/>
          <w:spacing w:val="-6"/>
          <w:sz w:val="24"/>
        </w:rPr>
        <w:t>1.</w:t>
      </w:r>
      <w:r>
        <w:rPr>
          <w:rFonts w:hint="eastAsia" w:ascii="宋体" w:hAnsi="宋体" w:cs="宋体"/>
          <w:b/>
          <w:spacing w:val="-6"/>
          <w:sz w:val="24"/>
        </w:rPr>
        <w:t>供应商提供技术支持资料以证明其对技术指标的应答；</w:t>
      </w:r>
    </w:p>
    <w:p>
      <w:pPr>
        <w:spacing w:line="400" w:lineRule="exact"/>
        <w:rPr>
          <w:rFonts w:ascii="宋体" w:cs="宋体"/>
          <w:b/>
          <w:spacing w:val="-6"/>
          <w:sz w:val="24"/>
        </w:rPr>
      </w:pPr>
      <w:r>
        <w:rPr>
          <w:rFonts w:ascii="宋体" w:hAnsi="宋体" w:cs="宋体"/>
          <w:b/>
          <w:spacing w:val="-6"/>
          <w:sz w:val="24"/>
        </w:rPr>
        <w:t>2.</w:t>
      </w:r>
      <w:r>
        <w:rPr>
          <w:rFonts w:hint="eastAsia" w:ascii="宋体" w:hAnsi="宋体" w:cs="宋体"/>
          <w:b/>
          <w:spacing w:val="-6"/>
          <w:sz w:val="24"/>
        </w:rPr>
        <w:t>技术支持资料应是制造商公开发布的印刷资料（彩页、</w:t>
      </w:r>
      <w:r>
        <w:rPr>
          <w:rFonts w:ascii="宋体" w:hAnsi="宋体" w:cs="宋体"/>
          <w:b/>
          <w:spacing w:val="-6"/>
          <w:sz w:val="24"/>
        </w:rPr>
        <w:t>Datasheet</w:t>
      </w:r>
      <w:r>
        <w:rPr>
          <w:rFonts w:hint="eastAsia" w:ascii="宋体" w:hAnsi="宋体" w:cs="宋体"/>
          <w:b/>
          <w:spacing w:val="-6"/>
          <w:sz w:val="24"/>
        </w:rPr>
        <w:t>）或由有关政府部门或检测机构合法出具的文件或报告；</w:t>
      </w:r>
    </w:p>
    <w:p>
      <w:pPr>
        <w:spacing w:line="400" w:lineRule="exact"/>
        <w:rPr>
          <w:rFonts w:ascii="宋体" w:cs="宋体"/>
          <w:b/>
          <w:spacing w:val="-6"/>
          <w:sz w:val="24"/>
        </w:rPr>
      </w:pPr>
      <w:r>
        <w:rPr>
          <w:rFonts w:ascii="宋体" w:hAnsi="宋体" w:cs="宋体"/>
          <w:b/>
          <w:spacing w:val="-6"/>
          <w:sz w:val="24"/>
        </w:rPr>
        <w:t>3.</w:t>
      </w:r>
      <w:r>
        <w:rPr>
          <w:rFonts w:hint="eastAsia" w:ascii="宋体" w:hAnsi="宋体" w:cs="宋体"/>
          <w:b/>
          <w:spacing w:val="-6"/>
          <w:sz w:val="24"/>
        </w:rPr>
        <w:t>不符合上述要求的资料，可被视为是无效的技术支持资料；</w:t>
      </w:r>
    </w:p>
    <w:p>
      <w:pPr>
        <w:spacing w:line="400" w:lineRule="exact"/>
        <w:rPr>
          <w:rFonts w:ascii="宋体" w:cs="宋体"/>
          <w:b/>
          <w:spacing w:val="-6"/>
          <w:sz w:val="24"/>
        </w:rPr>
      </w:pPr>
      <w:r>
        <w:rPr>
          <w:rFonts w:ascii="宋体" w:hAnsi="宋体" w:cs="宋体"/>
          <w:b/>
          <w:spacing w:val="-6"/>
          <w:sz w:val="24"/>
        </w:rPr>
        <w:t>4.</w:t>
      </w:r>
      <w:r>
        <w:rPr>
          <w:rFonts w:hint="eastAsia" w:ascii="宋体" w:hAnsi="宋体" w:cs="宋体"/>
          <w:b/>
          <w:spacing w:val="-6"/>
          <w:sz w:val="24"/>
        </w:rPr>
        <w:t>如上述资料之间存在不一致的，以有关政府部门或检测机构合法出具的文件或报告为准；</w:t>
      </w:r>
    </w:p>
    <w:p>
      <w:pPr>
        <w:spacing w:line="400" w:lineRule="exact"/>
        <w:rPr>
          <w:rFonts w:ascii="宋体" w:cs="宋体"/>
          <w:b/>
          <w:spacing w:val="-6"/>
          <w:sz w:val="24"/>
        </w:rPr>
      </w:pPr>
      <w:r>
        <w:rPr>
          <w:rFonts w:ascii="宋体" w:hAnsi="宋体" w:cs="宋体"/>
          <w:b/>
          <w:spacing w:val="-6"/>
          <w:sz w:val="24"/>
        </w:rPr>
        <w:t>5.</w:t>
      </w:r>
      <w:r>
        <w:rPr>
          <w:rFonts w:hint="eastAsia" w:ascii="宋体" w:hAnsi="宋体" w:cs="宋体"/>
          <w:b/>
          <w:spacing w:val="-6"/>
          <w:sz w:val="24"/>
        </w:rPr>
        <w:t>若对技术指标的应答无技术支持资料证明，评审小组可不予承认，并可认为该应答不符合招标文件要求，</w:t>
      </w:r>
      <w:r>
        <w:rPr>
          <w:rFonts w:hint="eastAsia" w:ascii="宋体" w:hAnsi="宋体" w:cs="宋体"/>
          <w:b/>
          <w:bCs/>
          <w:spacing w:val="-6"/>
          <w:sz w:val="24"/>
        </w:rPr>
        <w:t>将作出不利于供应商的技术评审，其后果将由供应商自行承担</w:t>
      </w:r>
      <w:r>
        <w:rPr>
          <w:rFonts w:hint="eastAsia" w:ascii="宋体" w:hAnsi="宋体" w:cs="宋体"/>
          <w:b/>
          <w:spacing w:val="-6"/>
          <w:sz w:val="24"/>
        </w:rPr>
        <w:t>；</w:t>
      </w:r>
    </w:p>
    <w:p>
      <w:pPr>
        <w:spacing w:line="400" w:lineRule="exact"/>
        <w:rPr>
          <w:rFonts w:ascii="宋体" w:cs="宋体"/>
          <w:b/>
          <w:spacing w:val="-6"/>
          <w:sz w:val="24"/>
        </w:rPr>
      </w:pPr>
      <w:r>
        <w:rPr>
          <w:rFonts w:ascii="宋体" w:hAnsi="宋体" w:cs="宋体"/>
          <w:b/>
          <w:spacing w:val="-6"/>
          <w:sz w:val="24"/>
        </w:rPr>
        <w:t>6.</w:t>
      </w:r>
      <w:r>
        <w:rPr>
          <w:rFonts w:hint="eastAsia" w:ascii="宋体" w:hAnsi="宋体" w:cs="宋体"/>
          <w:b/>
          <w:spacing w:val="-6"/>
          <w:sz w:val="24"/>
        </w:rPr>
        <w:t>供应商可提供同等于或优于招标文件要求的产品和服务。</w:t>
      </w:r>
    </w:p>
    <w:p>
      <w:pPr>
        <w:spacing w:line="400" w:lineRule="exact"/>
        <w:rPr>
          <w:rFonts w:ascii="宋体" w:hAnsi="宋体" w:cs="宋体"/>
          <w:b/>
          <w:spacing w:val="-6"/>
          <w:sz w:val="24"/>
        </w:rPr>
      </w:pPr>
      <w:r>
        <w:rPr>
          <w:rFonts w:ascii="宋体" w:hAnsi="宋体" w:cs="宋体"/>
          <w:b/>
          <w:sz w:val="24"/>
          <w:szCs w:val="24"/>
        </w:rPr>
        <w:t>7.</w:t>
      </w:r>
      <w:r>
        <w:rPr>
          <w:rFonts w:hint="eastAsia" w:ascii="宋体" w:hAnsi="宋体" w:cs="宋体"/>
          <w:b/>
          <w:spacing w:val="-6"/>
          <w:sz w:val="24"/>
        </w:rPr>
        <w:t>供应商不得提供虚假材料（包括伪造、变造证书、合同等）谋取中标、成交。供应商投标（响应）产品规格型号与官网公布的产品规格型号一致，但技术参数不一致的，应当在投标（响应）文件中阐述技术参数不一致的原因，以及通过何种技术路线来实现投标（响应）产品技术参数。</w:t>
      </w:r>
    </w:p>
    <w:p>
      <w:pPr>
        <w:pStyle w:val="13"/>
        <w:spacing w:after="0"/>
        <w:ind w:left="1470" w:right="0" w:rightChars="0"/>
        <w:rPr>
          <w:rFonts w:cs="宋体"/>
          <w:sz w:val="22"/>
        </w:rPr>
      </w:pPr>
    </w:p>
    <w:p>
      <w:pPr>
        <w:spacing w:line="400" w:lineRule="exact"/>
        <w:rPr>
          <w:rFonts w:ascii="宋体" w:hAnsi="宋体" w:cs="宋体"/>
          <w:b/>
          <w:spacing w:val="-6"/>
          <w:sz w:val="24"/>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int="eastAsia" w:ascii="宋体" w:hAnsi="宋体" w:eastAsia="宋体" w:cs="宋体"/>
          <w:b/>
          <w:spacing w:val="-6"/>
          <w:sz w:val="24"/>
          <w:lang w:eastAsia="zh-CN"/>
        </w:rPr>
      </w:pPr>
      <w:r>
        <w:rPr>
          <w:rFonts w:hint="eastAsia" w:ascii="宋体" w:hAnsi="宋体" w:cs="宋体"/>
          <w:b/>
          <w:sz w:val="24"/>
          <w:szCs w:val="24"/>
        </w:rPr>
        <w:t>附件1</w:t>
      </w:r>
      <w:r>
        <w:rPr>
          <w:rFonts w:hint="eastAsia" w:ascii="宋体" w:hAnsi="宋体" w:cs="宋体"/>
          <w:b/>
          <w:sz w:val="24"/>
          <w:szCs w:val="24"/>
          <w:lang w:val="en-US" w:eastAsia="zh-CN"/>
        </w:rPr>
        <w:t>5</w:t>
      </w:r>
    </w:p>
    <w:p>
      <w:pPr>
        <w:pStyle w:val="62"/>
        <w:snapToGrid w:val="0"/>
        <w:spacing w:line="600" w:lineRule="exact"/>
        <w:jc w:val="center"/>
        <w:rPr>
          <w:rFonts w:hint="default" w:hAnsi="宋体" w:eastAsia="宋体" w:cs="宋体"/>
          <w:sz w:val="32"/>
          <w:szCs w:val="32"/>
        </w:rPr>
      </w:pPr>
      <w:r>
        <w:rPr>
          <w:rFonts w:hAnsi="宋体" w:eastAsia="宋体" w:cs="宋体"/>
          <w:b/>
          <w:bCs/>
          <w:sz w:val="32"/>
          <w:szCs w:val="32"/>
        </w:rPr>
        <w:t>政府采购活动现场确认声明书</w:t>
      </w:r>
    </w:p>
    <w:p>
      <w:pPr>
        <w:pStyle w:val="62"/>
        <w:snapToGrid w:val="0"/>
        <w:spacing w:line="400" w:lineRule="exact"/>
        <w:rPr>
          <w:rFonts w:hint="default" w:hAnsi="宋体" w:eastAsia="宋体" w:cs="宋体"/>
          <w:b/>
          <w:sz w:val="24"/>
          <w:szCs w:val="24"/>
        </w:rPr>
      </w:pPr>
      <w:r>
        <w:rPr>
          <w:rFonts w:hAnsi="宋体" w:eastAsia="宋体" w:cs="宋体"/>
          <w:kern w:val="0"/>
          <w:sz w:val="24"/>
          <w:szCs w:val="24"/>
          <w:u w:val="single"/>
        </w:rPr>
        <w:t>浙江乐诚工程咨询有限公司</w:t>
      </w:r>
      <w:r>
        <w:rPr>
          <w:rFonts w:hAnsi="宋体" w:eastAsia="宋体" w:cs="宋体"/>
          <w:kern w:val="0"/>
          <w:sz w:val="24"/>
          <w:szCs w:val="24"/>
        </w:rPr>
        <w:t>：</w:t>
      </w:r>
    </w:p>
    <w:p>
      <w:pPr>
        <w:pStyle w:val="62"/>
        <w:snapToGrid w:val="0"/>
        <w:spacing w:line="400" w:lineRule="exact"/>
        <w:ind w:firstLine="504" w:firstLineChars="200"/>
        <w:rPr>
          <w:rFonts w:hint="default" w:hAnsi="宋体" w:eastAsia="宋体" w:cs="宋体"/>
          <w:spacing w:val="6"/>
          <w:sz w:val="24"/>
          <w:szCs w:val="24"/>
        </w:rPr>
      </w:pPr>
      <w:r>
        <w:rPr>
          <w:rFonts w:hAnsi="宋体" w:eastAsia="宋体" w:cs="宋体"/>
          <w:spacing w:val="6"/>
          <w:sz w:val="24"/>
          <w:szCs w:val="24"/>
        </w:rPr>
        <w:t>本人经由</w:t>
      </w:r>
      <w:r>
        <w:rPr>
          <w:rFonts w:hAnsi="宋体" w:eastAsia="宋体" w:cs="宋体"/>
          <w:kern w:val="0"/>
          <w:sz w:val="24"/>
          <w:szCs w:val="24"/>
          <w:u w:val="single"/>
        </w:rPr>
        <w:t>（</w:t>
      </w:r>
      <w:r>
        <w:rPr>
          <w:rFonts w:hAnsi="宋体" w:eastAsia="宋体" w:cs="宋体"/>
          <w:spacing w:val="6"/>
          <w:sz w:val="24"/>
          <w:szCs w:val="24"/>
          <w:u w:val="single"/>
        </w:rPr>
        <w:t xml:space="preserve">单位）           </w:t>
      </w:r>
      <w:r>
        <w:rPr>
          <w:rFonts w:hAnsi="宋体" w:eastAsia="宋体" w:cs="宋体"/>
          <w:spacing w:val="6"/>
          <w:sz w:val="24"/>
          <w:szCs w:val="24"/>
        </w:rPr>
        <w:t>法人代表（负责人）</w:t>
      </w:r>
      <w:r>
        <w:rPr>
          <w:rFonts w:hAnsi="宋体" w:eastAsia="宋体" w:cs="宋体"/>
          <w:spacing w:val="6"/>
          <w:sz w:val="24"/>
          <w:szCs w:val="24"/>
          <w:u w:val="single"/>
        </w:rPr>
        <w:t xml:space="preserve">         （姓名）</w:t>
      </w:r>
      <w:r>
        <w:rPr>
          <w:rFonts w:hAnsi="宋体" w:eastAsia="宋体" w:cs="宋体"/>
          <w:spacing w:val="6"/>
          <w:sz w:val="24"/>
          <w:szCs w:val="24"/>
        </w:rPr>
        <w:t>合法授权参加</w:t>
      </w:r>
      <w:r>
        <w:rPr>
          <w:rFonts w:hAnsi="宋体" w:eastAsia="宋体" w:cs="宋体"/>
          <w:spacing w:val="6"/>
          <w:sz w:val="24"/>
          <w:szCs w:val="24"/>
          <w:u w:val="single"/>
        </w:rPr>
        <w:t xml:space="preserve">                 </w:t>
      </w:r>
      <w:r>
        <w:rPr>
          <w:rFonts w:hAnsi="宋体" w:eastAsia="宋体" w:cs="宋体"/>
          <w:spacing w:val="6"/>
          <w:sz w:val="24"/>
          <w:szCs w:val="24"/>
        </w:rPr>
        <w:t>项目（项目编号</w:t>
      </w:r>
      <w:r>
        <w:rPr>
          <w:rFonts w:hAnsi="宋体" w:eastAsia="宋体" w:cs="宋体"/>
          <w:spacing w:val="6"/>
          <w:sz w:val="24"/>
          <w:szCs w:val="24"/>
          <w:u w:val="single"/>
        </w:rPr>
        <w:t xml:space="preserve">：             </w:t>
      </w:r>
      <w:r>
        <w:rPr>
          <w:rFonts w:hAnsi="宋体" w:eastAsia="宋体" w:cs="宋体"/>
          <w:spacing w:val="6"/>
          <w:sz w:val="24"/>
          <w:szCs w:val="24"/>
        </w:rPr>
        <w:t xml:space="preserve">）政府采购活动，经与本单位法人代表（负责人）联系确认，现就有关公平竞争事项郑重声明如下： </w:t>
      </w:r>
    </w:p>
    <w:p>
      <w:pPr>
        <w:pStyle w:val="62"/>
        <w:numPr>
          <w:ilvl w:val="0"/>
          <w:numId w:val="5"/>
        </w:numPr>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本单位与采购人之间□不存在利害关系 □存在下列利害关系：</w:t>
      </w:r>
    </w:p>
    <w:p>
      <w:pPr>
        <w:pStyle w:val="62"/>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A.投资关系    B.行政隶属关系    C.业务指导关系</w:t>
      </w:r>
    </w:p>
    <w:p>
      <w:pPr>
        <w:pStyle w:val="62"/>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D.其他可能</w:t>
      </w:r>
      <w:r>
        <w:rPr>
          <w:rFonts w:hAnsi="宋体" w:eastAsia="宋体" w:cs="宋体"/>
          <w:sz w:val="24"/>
          <w:szCs w:val="24"/>
        </w:rPr>
        <w:t>影响采购公正的</w:t>
      </w:r>
      <w:r>
        <w:rPr>
          <w:rFonts w:hAnsi="宋体" w:eastAsia="宋体" w:cs="宋体"/>
          <w:kern w:val="0"/>
          <w:sz w:val="24"/>
          <w:szCs w:val="24"/>
        </w:rPr>
        <w:t>利害关系</w:t>
      </w:r>
      <w:r>
        <w:rPr>
          <w:rFonts w:hAnsi="宋体" w:eastAsia="宋体" w:cs="宋体"/>
          <w:kern w:val="0"/>
          <w:sz w:val="24"/>
          <w:szCs w:val="24"/>
          <w:u w:val="single"/>
        </w:rPr>
        <w:t xml:space="preserve">（如有，请如实说明）                 </w:t>
      </w:r>
      <w:r>
        <w:rPr>
          <w:rFonts w:hAnsi="宋体" w:eastAsia="宋体" w:cs="宋体"/>
          <w:kern w:val="0"/>
          <w:sz w:val="24"/>
          <w:szCs w:val="24"/>
        </w:rPr>
        <w:t>。</w:t>
      </w:r>
    </w:p>
    <w:p>
      <w:pPr>
        <w:pStyle w:val="63"/>
        <w:widowControl/>
        <w:snapToGrid w:val="0"/>
        <w:spacing w:line="400" w:lineRule="exact"/>
        <w:rPr>
          <w:rFonts w:ascii="宋体" w:hAnsi="宋体" w:cs="宋体"/>
          <w:kern w:val="0"/>
          <w:sz w:val="24"/>
          <w:szCs w:val="24"/>
        </w:rPr>
      </w:pPr>
      <w:r>
        <w:rPr>
          <w:rFonts w:hint="eastAsia" w:ascii="宋体" w:hAnsi="宋体" w:cs="宋体"/>
          <w:spacing w:val="6"/>
          <w:sz w:val="24"/>
          <w:szCs w:val="24"/>
        </w:rPr>
        <w:t xml:space="preserve">  二、</w:t>
      </w:r>
      <w:r>
        <w:rPr>
          <w:rFonts w:hint="eastAsia" w:ascii="宋体" w:hAnsi="宋体" w:cs="宋体"/>
          <w:kern w:val="0"/>
          <w:sz w:val="24"/>
          <w:szCs w:val="24"/>
        </w:rPr>
        <w:t>现已清楚知道参加本项目采购活动的其他所有供应商名称，本单位 □与其他所有供应商之间均不存在利害关系 □与</w:t>
      </w:r>
      <w:r>
        <w:rPr>
          <w:rFonts w:hint="eastAsia" w:ascii="宋体" w:hAnsi="宋体" w:cs="宋体"/>
          <w:kern w:val="0"/>
          <w:sz w:val="24"/>
          <w:szCs w:val="24"/>
          <w:u w:val="single"/>
        </w:rPr>
        <w:t xml:space="preserve">           （供应商名称）</w:t>
      </w:r>
      <w:r>
        <w:rPr>
          <w:rFonts w:hint="eastAsia" w:ascii="宋体" w:hAnsi="宋体" w:cs="宋体"/>
          <w:kern w:val="0"/>
          <w:sz w:val="24"/>
          <w:szCs w:val="24"/>
        </w:rPr>
        <w:t>之间存在下列利害关系：</w:t>
      </w:r>
    </w:p>
    <w:p>
      <w:pPr>
        <w:pStyle w:val="62"/>
        <w:snapToGrid w:val="0"/>
        <w:spacing w:line="400" w:lineRule="exact"/>
        <w:rPr>
          <w:rFonts w:hint="default" w:hAnsi="宋体" w:eastAsia="宋体" w:cs="宋体"/>
          <w:kern w:val="0"/>
          <w:sz w:val="24"/>
          <w:szCs w:val="24"/>
        </w:rPr>
      </w:pPr>
      <w:r>
        <w:rPr>
          <w:rFonts w:hAnsi="宋体" w:eastAsia="宋体" w:cs="宋体"/>
          <w:kern w:val="0"/>
          <w:sz w:val="24"/>
          <w:szCs w:val="24"/>
        </w:rPr>
        <w:t xml:space="preserve">  A.法定代表人或负责人或实际控制人是同一人</w:t>
      </w:r>
    </w:p>
    <w:p>
      <w:pPr>
        <w:pStyle w:val="62"/>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B.法定代表人或负责人或实际控制人是夫妻关系</w:t>
      </w:r>
    </w:p>
    <w:p>
      <w:pPr>
        <w:pStyle w:val="62"/>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C.法定代表人或负责人或实际控制人是直系血亲关系</w:t>
      </w:r>
    </w:p>
    <w:p>
      <w:pPr>
        <w:pStyle w:val="62"/>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D.法定代表人或负责人或实际控制人存在三代以内旁系血亲关系</w:t>
      </w:r>
    </w:p>
    <w:p>
      <w:pPr>
        <w:pStyle w:val="62"/>
        <w:snapToGrid w:val="0"/>
        <w:spacing w:line="400" w:lineRule="exact"/>
        <w:rPr>
          <w:rFonts w:hint="default" w:hAnsi="宋体" w:eastAsia="宋体" w:cs="宋体"/>
          <w:kern w:val="0"/>
          <w:sz w:val="24"/>
          <w:szCs w:val="24"/>
        </w:rPr>
      </w:pPr>
      <w:r>
        <w:rPr>
          <w:rFonts w:hAnsi="宋体" w:eastAsia="宋体" w:cs="宋体"/>
          <w:kern w:val="0"/>
          <w:sz w:val="24"/>
          <w:szCs w:val="24"/>
        </w:rPr>
        <w:t xml:space="preserve">  E.法定代表人或负责人或实际控制人存在近姻亲关系</w:t>
      </w:r>
    </w:p>
    <w:p>
      <w:pPr>
        <w:pStyle w:val="62"/>
        <w:snapToGrid w:val="0"/>
        <w:spacing w:line="400" w:lineRule="exact"/>
        <w:rPr>
          <w:rFonts w:hint="default" w:hAnsi="宋体" w:eastAsia="宋体" w:cs="宋体"/>
          <w:kern w:val="0"/>
          <w:sz w:val="24"/>
          <w:szCs w:val="24"/>
        </w:rPr>
      </w:pPr>
      <w:r>
        <w:rPr>
          <w:rFonts w:hAnsi="宋体" w:eastAsia="宋体" w:cs="宋体"/>
          <w:kern w:val="0"/>
          <w:sz w:val="24"/>
          <w:szCs w:val="24"/>
        </w:rPr>
        <w:t xml:space="preserve">  F.法定代表人或负责人或实际控制人存在股份控制或实际控制关系</w:t>
      </w:r>
    </w:p>
    <w:p>
      <w:pPr>
        <w:pStyle w:val="62"/>
        <w:snapToGrid w:val="0"/>
        <w:spacing w:line="400" w:lineRule="exact"/>
        <w:outlineLvl w:val="0"/>
        <w:rPr>
          <w:rFonts w:hint="default" w:hAnsi="宋体" w:eastAsia="宋体" w:cs="宋体"/>
          <w:kern w:val="0"/>
          <w:sz w:val="24"/>
          <w:szCs w:val="24"/>
        </w:rPr>
      </w:pPr>
      <w:r>
        <w:rPr>
          <w:rFonts w:hAnsi="宋体" w:eastAsia="宋体" w:cs="宋体"/>
          <w:kern w:val="0"/>
          <w:sz w:val="24"/>
          <w:szCs w:val="24"/>
        </w:rPr>
        <w:t xml:space="preserve">  G.存在共同直接或间接投资设立子公司、联营企业和合营企业情况</w:t>
      </w:r>
    </w:p>
    <w:p>
      <w:pPr>
        <w:pStyle w:val="62"/>
        <w:snapToGrid w:val="0"/>
        <w:spacing w:line="400" w:lineRule="exact"/>
        <w:rPr>
          <w:rFonts w:hint="default" w:hAnsi="宋体" w:eastAsia="宋体" w:cs="宋体"/>
          <w:sz w:val="24"/>
          <w:szCs w:val="24"/>
        </w:rPr>
      </w:pPr>
      <w:r>
        <w:rPr>
          <w:rFonts w:hAnsi="宋体" w:eastAsia="宋体" w:cs="宋体"/>
          <w:kern w:val="0"/>
          <w:sz w:val="24"/>
          <w:szCs w:val="24"/>
        </w:rPr>
        <w:t xml:space="preserve">  H.存在分级代理或代销关系、同一生产制造商关系、</w:t>
      </w:r>
      <w:r>
        <w:rPr>
          <w:rFonts w:hAnsi="宋体" w:eastAsia="宋体" w:cs="宋体"/>
          <w:sz w:val="24"/>
          <w:szCs w:val="24"/>
        </w:rPr>
        <w:t>管理关系、重要业务（占主营业务收入50%以上）或重要财务往来关系（如融资）等其他实质性控制关系</w:t>
      </w:r>
    </w:p>
    <w:p>
      <w:pPr>
        <w:pStyle w:val="62"/>
        <w:snapToGrid w:val="0"/>
        <w:spacing w:line="400" w:lineRule="exact"/>
        <w:rPr>
          <w:rFonts w:hint="default" w:hAnsi="宋体" w:eastAsia="宋体" w:cs="宋体"/>
          <w:spacing w:val="6"/>
          <w:sz w:val="24"/>
          <w:szCs w:val="24"/>
        </w:rPr>
      </w:pPr>
      <w:r>
        <w:rPr>
          <w:rFonts w:hAnsi="宋体" w:eastAsia="宋体" w:cs="宋体"/>
          <w:sz w:val="24"/>
          <w:szCs w:val="24"/>
        </w:rPr>
        <w:t xml:space="preserve">  I</w:t>
      </w:r>
      <w:r>
        <w:rPr>
          <w:rFonts w:hAnsi="宋体" w:eastAsia="宋体" w:cs="宋体"/>
          <w:kern w:val="0"/>
          <w:sz w:val="24"/>
          <w:szCs w:val="24"/>
        </w:rPr>
        <w:t>.</w:t>
      </w:r>
      <w:r>
        <w:rPr>
          <w:rFonts w:hAnsi="宋体" w:eastAsia="宋体" w:cs="宋体"/>
          <w:sz w:val="24"/>
          <w:szCs w:val="24"/>
        </w:rPr>
        <w:t>其他利害关系情况</w:t>
      </w:r>
      <w:r>
        <w:rPr>
          <w:rFonts w:hAnsi="宋体" w:eastAsia="宋体" w:cs="宋体"/>
          <w:sz w:val="24"/>
          <w:szCs w:val="24"/>
          <w:u w:val="single"/>
        </w:rPr>
        <w:t xml:space="preserve">                                </w:t>
      </w:r>
      <w:r>
        <w:rPr>
          <w:rFonts w:hAnsi="宋体" w:eastAsia="宋体" w:cs="宋体"/>
          <w:kern w:val="0"/>
          <w:sz w:val="24"/>
          <w:szCs w:val="24"/>
        </w:rPr>
        <w:t>。</w:t>
      </w:r>
    </w:p>
    <w:p>
      <w:pPr>
        <w:pStyle w:val="63"/>
        <w:widowControl/>
        <w:numPr>
          <w:ilvl w:val="0"/>
          <w:numId w:val="6"/>
        </w:numPr>
        <w:snapToGrid w:val="0"/>
        <w:spacing w:line="400" w:lineRule="exact"/>
        <w:ind w:left="2" w:leftChars="0" w:firstLine="480" w:firstLineChars="0"/>
        <w:rPr>
          <w:rFonts w:ascii="宋体" w:hAnsi="宋体" w:cs="宋体"/>
          <w:kern w:val="0"/>
          <w:sz w:val="24"/>
          <w:szCs w:val="24"/>
        </w:rPr>
      </w:pPr>
      <w:r>
        <w:rPr>
          <w:rFonts w:hint="eastAsia" w:ascii="宋体" w:hAnsi="宋体" w:cs="宋体"/>
          <w:sz w:val="24"/>
          <w:szCs w:val="24"/>
        </w:rPr>
        <w:t>现已清楚知道并</w:t>
      </w:r>
      <w:r>
        <w:rPr>
          <w:rFonts w:hint="eastAsia" w:ascii="宋体" w:hAnsi="宋体" w:cs="宋体"/>
          <w:kern w:val="0"/>
          <w:sz w:val="24"/>
          <w:szCs w:val="24"/>
        </w:rPr>
        <w:t>严格遵守政府采购法律法规和现场纪律。</w:t>
      </w:r>
    </w:p>
    <w:p>
      <w:pPr>
        <w:pStyle w:val="63"/>
        <w:widowControl/>
        <w:numPr>
          <w:ilvl w:val="0"/>
          <w:numId w:val="6"/>
        </w:numPr>
        <w:snapToGrid w:val="0"/>
        <w:spacing w:line="400" w:lineRule="exact"/>
        <w:ind w:left="2" w:leftChars="0" w:firstLine="480" w:firstLineChars="0"/>
        <w:rPr>
          <w:rFonts w:ascii="宋体" w:hAnsi="宋体" w:cs="宋体"/>
          <w:kern w:val="0"/>
          <w:sz w:val="24"/>
          <w:szCs w:val="24"/>
        </w:rPr>
      </w:pPr>
      <w:r>
        <w:rPr>
          <w:rFonts w:hint="eastAsia" w:ascii="宋体" w:hAnsi="宋体" w:cs="宋体"/>
          <w:kern w:val="0"/>
          <w:sz w:val="24"/>
          <w:szCs w:val="24"/>
        </w:rPr>
        <w:t>我发现</w:t>
      </w:r>
      <w:r>
        <w:rPr>
          <w:rFonts w:hint="eastAsia" w:ascii="宋体" w:hAnsi="宋体" w:cs="宋体"/>
          <w:kern w:val="0"/>
          <w:sz w:val="24"/>
          <w:szCs w:val="24"/>
          <w:u w:val="single"/>
        </w:rPr>
        <w:t xml:space="preserve">               </w:t>
      </w:r>
      <w:r>
        <w:rPr>
          <w:rFonts w:hint="eastAsia" w:ascii="宋体" w:hAnsi="宋体" w:cs="宋体"/>
          <w:kern w:val="0"/>
          <w:sz w:val="24"/>
          <w:szCs w:val="24"/>
        </w:rPr>
        <w:t>供应商之间存在或可能存在上述第二条第</w:t>
      </w:r>
      <w:r>
        <w:rPr>
          <w:rFonts w:hint="eastAsia" w:ascii="宋体" w:hAnsi="宋体" w:cs="宋体"/>
          <w:kern w:val="0"/>
          <w:sz w:val="24"/>
          <w:szCs w:val="24"/>
          <w:u w:val="single"/>
        </w:rPr>
        <w:t xml:space="preserve">       </w:t>
      </w:r>
      <w:r>
        <w:rPr>
          <w:rFonts w:hint="eastAsia" w:ascii="宋体" w:hAnsi="宋体" w:cs="宋体"/>
          <w:kern w:val="0"/>
          <w:sz w:val="24"/>
          <w:szCs w:val="24"/>
        </w:rPr>
        <w:t>项利害关系。</w:t>
      </w:r>
    </w:p>
    <w:p>
      <w:pPr>
        <w:pStyle w:val="62"/>
        <w:snapToGrid w:val="0"/>
        <w:spacing w:line="400" w:lineRule="exact"/>
        <w:ind w:firstLine="480" w:firstLineChars="200"/>
        <w:rPr>
          <w:rFonts w:hint="default" w:hAnsi="宋体" w:eastAsia="宋体" w:cs="宋体"/>
          <w:sz w:val="24"/>
          <w:szCs w:val="24"/>
        </w:rPr>
      </w:pPr>
    </w:p>
    <w:p>
      <w:pPr>
        <w:pStyle w:val="62"/>
        <w:snapToGrid w:val="0"/>
        <w:spacing w:line="600" w:lineRule="exact"/>
        <w:ind w:firstLine="480" w:firstLineChars="200"/>
        <w:rPr>
          <w:rFonts w:hint="default" w:hAnsi="宋体" w:eastAsia="宋体" w:cs="宋体"/>
          <w:sz w:val="24"/>
          <w:szCs w:val="24"/>
        </w:rPr>
      </w:pPr>
      <w:r>
        <w:rPr>
          <w:rFonts w:hAnsi="宋体" w:eastAsia="宋体" w:cs="宋体"/>
          <w:sz w:val="24"/>
          <w:szCs w:val="24"/>
        </w:rPr>
        <w:t xml:space="preserve">                                      供应商授权代表签名：</w:t>
      </w:r>
    </w:p>
    <w:p>
      <w:pPr>
        <w:pStyle w:val="62"/>
        <w:snapToGrid w:val="0"/>
        <w:spacing w:line="600" w:lineRule="exact"/>
        <w:ind w:right="240"/>
        <w:jc w:val="right"/>
        <w:rPr>
          <w:rFonts w:hint="default" w:hAnsi="宋体" w:eastAsia="宋体" w:cs="宋体"/>
          <w:sz w:val="24"/>
          <w:szCs w:val="24"/>
        </w:rPr>
      </w:pPr>
      <w:r>
        <w:rPr>
          <w:rFonts w:hint="eastAsia" w:hAnsi="宋体" w:eastAsia="宋体" w:cs="宋体"/>
          <w:sz w:val="24"/>
          <w:szCs w:val="24"/>
          <w:lang w:eastAsia="zh-CN"/>
        </w:rPr>
        <w:t>2024</w:t>
      </w:r>
      <w:r>
        <w:rPr>
          <w:rFonts w:hAnsi="宋体" w:eastAsia="宋体" w:cs="宋体"/>
          <w:sz w:val="24"/>
          <w:szCs w:val="24"/>
        </w:rPr>
        <w:t xml:space="preserve">年  月   日  </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int="eastAsia" w:ascii="宋体" w:hAnsi="宋体" w:eastAsia="宋体" w:cs="宋体"/>
          <w:b/>
          <w:spacing w:val="-6"/>
          <w:sz w:val="24"/>
          <w:lang w:eastAsia="zh-CN"/>
        </w:rPr>
      </w:pPr>
      <w:r>
        <w:rPr>
          <w:rFonts w:hint="eastAsia" w:ascii="宋体" w:hAnsi="宋体" w:cs="宋体"/>
          <w:b/>
          <w:sz w:val="24"/>
          <w:szCs w:val="24"/>
        </w:rPr>
        <w:t>附件1</w:t>
      </w:r>
      <w:r>
        <w:rPr>
          <w:rFonts w:hint="eastAsia" w:ascii="宋体" w:hAnsi="宋体" w:cs="宋体"/>
          <w:b/>
          <w:sz w:val="24"/>
          <w:szCs w:val="24"/>
          <w:lang w:val="en-US" w:eastAsia="zh-CN"/>
        </w:rPr>
        <w:t>6</w:t>
      </w:r>
    </w:p>
    <w:p>
      <w:pPr>
        <w:widowControl/>
        <w:spacing w:line="315" w:lineRule="atLeast"/>
        <w:jc w:val="center"/>
        <w:rPr>
          <w:rFonts w:ascii="Times New Roman" w:hAnsi="Times New Roman"/>
          <w:color w:val="000000"/>
          <w:kern w:val="0"/>
          <w:sz w:val="32"/>
          <w:szCs w:val="32"/>
        </w:rPr>
      </w:pPr>
      <w:r>
        <w:rPr>
          <w:rFonts w:hint="eastAsia" w:ascii="宋体" w:hAnsi="宋体"/>
          <w:b/>
          <w:bCs/>
          <w:color w:val="000000"/>
          <w:kern w:val="0"/>
          <w:sz w:val="32"/>
          <w:szCs w:val="32"/>
        </w:rPr>
        <w:t>预付款保函示范文本</w:t>
      </w:r>
    </w:p>
    <w:p>
      <w:pPr>
        <w:widowControl/>
        <w:spacing w:line="315" w:lineRule="atLeast"/>
        <w:jc w:val="center"/>
        <w:rPr>
          <w:rFonts w:ascii="Times New Roman" w:hAnsi="Times New Roman"/>
          <w:color w:val="000000"/>
          <w:kern w:val="0"/>
          <w:sz w:val="32"/>
          <w:szCs w:val="32"/>
        </w:rPr>
      </w:pPr>
      <w:r>
        <w:rPr>
          <w:rFonts w:hint="eastAsia" w:ascii="宋体" w:hAnsi="宋体"/>
          <w:b/>
          <w:bCs/>
          <w:color w:val="000000"/>
          <w:kern w:val="0"/>
          <w:sz w:val="32"/>
          <w:szCs w:val="32"/>
        </w:rPr>
        <w:t>（独立保函）</w:t>
      </w:r>
    </w:p>
    <w:p>
      <w:pPr>
        <w:widowControl/>
        <w:spacing w:line="310" w:lineRule="exact"/>
        <w:jc w:val="left"/>
        <w:rPr>
          <w:rFonts w:ascii="Times New Roman" w:hAnsi="Times New Roman"/>
          <w:color w:val="000000"/>
          <w:kern w:val="0"/>
          <w:sz w:val="22"/>
        </w:rPr>
      </w:pPr>
      <w:r>
        <w:rPr>
          <w:rFonts w:hint="eastAsia" w:ascii="宋体" w:hAnsi="宋体"/>
          <w:color w:val="000000"/>
          <w:kern w:val="0"/>
          <w:sz w:val="22"/>
        </w:rPr>
        <w:t>编号：           </w:t>
      </w:r>
    </w:p>
    <w:p>
      <w:pPr>
        <w:widowControl/>
        <w:spacing w:line="310" w:lineRule="exact"/>
        <w:jc w:val="left"/>
        <w:rPr>
          <w:rFonts w:ascii="Times New Roman" w:hAnsi="Times New Roman"/>
          <w:color w:val="000000"/>
          <w:kern w:val="0"/>
          <w:sz w:val="22"/>
        </w:rPr>
      </w:pPr>
      <w:r>
        <w:rPr>
          <w:rFonts w:hint="eastAsia" w:ascii="宋体" w:hAnsi="宋体"/>
          <w:color w:val="000000"/>
          <w:kern w:val="0"/>
          <w:sz w:val="22"/>
        </w:rPr>
        <w:t>申请人：                                      受益人：温州医科大学</w:t>
      </w:r>
    </w:p>
    <w:p>
      <w:pPr>
        <w:widowControl/>
        <w:spacing w:line="310" w:lineRule="exact"/>
        <w:jc w:val="left"/>
        <w:rPr>
          <w:rFonts w:ascii="Times New Roman" w:hAnsi="Times New Roman"/>
          <w:color w:val="000000"/>
          <w:kern w:val="0"/>
          <w:sz w:val="22"/>
        </w:rPr>
      </w:pPr>
      <w:r>
        <w:rPr>
          <w:rFonts w:hint="eastAsia" w:ascii="宋体" w:hAnsi="宋体"/>
          <w:color w:val="000000"/>
          <w:kern w:val="0"/>
          <w:sz w:val="22"/>
        </w:rPr>
        <w:t>地址：                                        地址：</w:t>
      </w:r>
    </w:p>
    <w:p>
      <w:pPr>
        <w:widowControl/>
        <w:spacing w:line="310" w:lineRule="exact"/>
        <w:jc w:val="left"/>
        <w:rPr>
          <w:rFonts w:ascii="Times New Roman" w:hAnsi="Times New Roman"/>
          <w:color w:val="000000"/>
          <w:kern w:val="0"/>
          <w:sz w:val="22"/>
        </w:rPr>
      </w:pPr>
      <w:r>
        <w:rPr>
          <w:rFonts w:hint="eastAsia" w:ascii="宋体" w:hAnsi="宋体"/>
          <w:color w:val="000000"/>
          <w:kern w:val="0"/>
          <w:sz w:val="22"/>
        </w:rPr>
        <w:t>开立人：</w:t>
      </w:r>
    </w:p>
    <w:p>
      <w:pPr>
        <w:widowControl/>
        <w:spacing w:line="310" w:lineRule="exact"/>
        <w:jc w:val="left"/>
        <w:rPr>
          <w:rFonts w:ascii="Times New Roman" w:hAnsi="Times New Roman"/>
          <w:color w:val="000000"/>
          <w:kern w:val="0"/>
          <w:sz w:val="22"/>
        </w:rPr>
      </w:pPr>
      <w:r>
        <w:rPr>
          <w:rFonts w:hint="eastAsia" w:ascii="宋体" w:hAnsi="宋体"/>
          <w:color w:val="000000"/>
          <w:kern w:val="0"/>
          <w:sz w:val="22"/>
        </w:rPr>
        <w:t>地址：</w:t>
      </w:r>
    </w:p>
    <w:p>
      <w:pPr>
        <w:widowControl/>
        <w:spacing w:line="310" w:lineRule="exact"/>
        <w:jc w:val="left"/>
        <w:rPr>
          <w:rFonts w:ascii="Times New Roman" w:hAnsi="Times New Roman"/>
          <w:color w:val="000000"/>
          <w:kern w:val="0"/>
          <w:sz w:val="22"/>
        </w:rPr>
      </w:pPr>
      <w:r>
        <w:rPr>
          <w:rFonts w:hint="eastAsia" w:ascii="宋体" w:hAnsi="宋体"/>
          <w:color w:val="000000"/>
          <w:kern w:val="0"/>
          <w:sz w:val="22"/>
          <w:u w:val="single"/>
        </w:rPr>
        <w:t>温州医科大学</w:t>
      </w:r>
      <w:r>
        <w:rPr>
          <w:rFonts w:hint="eastAsia" w:ascii="宋体" w:hAnsi="宋体"/>
          <w:color w:val="000000"/>
          <w:kern w:val="0"/>
          <w:sz w:val="22"/>
        </w:rPr>
        <w:t>（受益人名称）：</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鉴于</w:t>
      </w:r>
      <w:r>
        <w:rPr>
          <w:rFonts w:hint="eastAsia" w:ascii="宋体" w:hAnsi="宋体"/>
          <w:color w:val="000000"/>
          <w:kern w:val="0"/>
          <w:sz w:val="22"/>
          <w:u w:val="single"/>
        </w:rPr>
        <w:t>  贵方 </w:t>
      </w:r>
      <w:r>
        <w:rPr>
          <w:rFonts w:hint="eastAsia" w:ascii="宋体" w:hAnsi="宋体"/>
          <w:color w:val="000000"/>
          <w:kern w:val="0"/>
          <w:sz w:val="22"/>
        </w:rPr>
        <w:t>（以下简称“受益人”）与</w:t>
      </w:r>
      <w:r>
        <w:rPr>
          <w:rFonts w:hint="eastAsia" w:ascii="宋体" w:hAnsi="宋体"/>
          <w:color w:val="000000"/>
          <w:kern w:val="0"/>
          <w:sz w:val="22"/>
          <w:u w:val="single"/>
        </w:rPr>
        <w:t>         </w:t>
      </w:r>
      <w:r>
        <w:rPr>
          <w:rFonts w:hint="eastAsia" w:ascii="宋体" w:hAnsi="宋体"/>
          <w:color w:val="000000"/>
          <w:kern w:val="0"/>
          <w:sz w:val="22"/>
        </w:rPr>
        <w:t>（以下简称“申请人”）于</w:t>
      </w:r>
      <w:r>
        <w:rPr>
          <w:rFonts w:hint="eastAsia" w:ascii="宋体" w:hAnsi="宋体"/>
          <w:color w:val="000000"/>
          <w:kern w:val="0"/>
          <w:sz w:val="22"/>
          <w:u w:val="single"/>
        </w:rPr>
        <w:t>   </w:t>
      </w:r>
      <w:r>
        <w:rPr>
          <w:rFonts w:hint="eastAsia" w:ascii="宋体" w:hAnsi="宋体"/>
          <w:color w:val="000000"/>
          <w:kern w:val="0"/>
          <w:sz w:val="22"/>
        </w:rPr>
        <w:t>年</w:t>
      </w:r>
      <w:r>
        <w:rPr>
          <w:rFonts w:hint="eastAsia" w:ascii="宋体" w:hAnsi="宋体"/>
          <w:color w:val="000000"/>
          <w:kern w:val="0"/>
          <w:sz w:val="22"/>
          <w:u w:val="single"/>
        </w:rPr>
        <w:t>   </w:t>
      </w:r>
      <w:r>
        <w:rPr>
          <w:rFonts w:hint="eastAsia" w:ascii="宋体" w:hAnsi="宋体"/>
          <w:color w:val="000000"/>
          <w:kern w:val="0"/>
          <w:sz w:val="22"/>
        </w:rPr>
        <w:t>月</w:t>
      </w:r>
      <w:r>
        <w:rPr>
          <w:rFonts w:hint="eastAsia" w:ascii="宋体" w:hAnsi="宋体"/>
          <w:color w:val="000000"/>
          <w:kern w:val="0"/>
          <w:sz w:val="22"/>
          <w:u w:val="single"/>
        </w:rPr>
        <w:t>   </w:t>
      </w:r>
      <w:r>
        <w:rPr>
          <w:rFonts w:hint="eastAsia" w:ascii="宋体" w:hAnsi="宋体"/>
          <w:color w:val="000000"/>
          <w:kern w:val="0"/>
          <w:sz w:val="22"/>
        </w:rPr>
        <w:t>日就</w:t>
      </w:r>
      <w:r>
        <w:rPr>
          <w:rFonts w:hint="eastAsia" w:ascii="宋体" w:hAnsi="宋体"/>
          <w:color w:val="000000"/>
          <w:kern w:val="0"/>
          <w:sz w:val="22"/>
          <w:u w:val="single"/>
        </w:rPr>
        <w:t>           </w:t>
      </w:r>
      <w:r>
        <w:rPr>
          <w:rFonts w:hint="eastAsia" w:ascii="宋体" w:hAnsi="宋体"/>
          <w:color w:val="000000"/>
          <w:kern w:val="0"/>
          <w:sz w:val="22"/>
        </w:rPr>
        <w:t>项目（以下简称“本项目”，合同编号：</w:t>
      </w:r>
      <w:r>
        <w:rPr>
          <w:rFonts w:hint="eastAsia" w:ascii="宋体" w:hAnsi="宋体"/>
          <w:color w:val="000000"/>
          <w:kern w:val="0"/>
          <w:sz w:val="22"/>
          <w:u w:val="single"/>
        </w:rPr>
        <w:t>       </w:t>
      </w:r>
      <w:r>
        <w:rPr>
          <w:rFonts w:hint="eastAsia" w:ascii="宋体" w:hAnsi="宋体"/>
          <w:color w:val="000000"/>
          <w:kern w:val="0"/>
          <w:sz w:val="22"/>
        </w:rPr>
        <w:t>）货物和服务有关事项签订合同（以下简称“主合同”），我方（即“开立人”）根据主合同了解到申请人为主合同项下之供应商，受益人为主合同项下之买方，基于申请人的请求，我方同意就申请人按照合同约定正确和合理地为合同目的使用预付款，向贵方提供不可撤销、不可转让的见索即付独立保函（以下简称“本保函”）。</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一、本保函担保范围：申请人未按照合同约定正确和合理地为合同目的使用预付款，应当向贵方承担的违约责任和赔偿因此造成的损失、利息、律师费、诉讼费用等实现债权的费用。</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二、本保函担保金额最高不超过人民币（大写）</w:t>
      </w:r>
      <w:r>
        <w:rPr>
          <w:rFonts w:hint="eastAsia" w:ascii="宋体" w:hAnsi="宋体"/>
          <w:color w:val="000000"/>
          <w:kern w:val="0"/>
          <w:sz w:val="22"/>
          <w:u w:val="single"/>
        </w:rPr>
        <w:t>          </w:t>
      </w:r>
      <w:r>
        <w:rPr>
          <w:rFonts w:hint="eastAsia" w:ascii="宋体" w:hAnsi="宋体"/>
          <w:color w:val="000000"/>
          <w:kern w:val="0"/>
          <w:sz w:val="22"/>
        </w:rPr>
        <w:t>元（¥</w:t>
      </w:r>
      <w:r>
        <w:rPr>
          <w:rFonts w:hint="eastAsia" w:ascii="宋体" w:hAnsi="宋体"/>
          <w:color w:val="000000"/>
          <w:kern w:val="0"/>
          <w:sz w:val="22"/>
          <w:u w:val="single"/>
        </w:rPr>
        <w:t>       </w:t>
      </w:r>
      <w:r>
        <w:rPr>
          <w:rFonts w:hint="eastAsia" w:ascii="宋体" w:hAnsi="宋体"/>
          <w:color w:val="000000"/>
          <w:kern w:val="0"/>
          <w:sz w:val="22"/>
        </w:rPr>
        <w:t>）。</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三、本保函有效期自开立之日起至买方全额扣回预付款后</w:t>
      </w:r>
      <w:r>
        <w:rPr>
          <w:rFonts w:hint="eastAsia" w:ascii="宋体" w:hAnsi="宋体"/>
          <w:color w:val="000000"/>
          <w:kern w:val="0"/>
          <w:sz w:val="22"/>
          <w:u w:val="single"/>
        </w:rPr>
        <w:t>     </w:t>
      </w:r>
      <w:r>
        <w:rPr>
          <w:rFonts w:hint="eastAsia" w:ascii="宋体" w:hAnsi="宋体"/>
          <w:color w:val="000000"/>
          <w:kern w:val="0"/>
          <w:sz w:val="22"/>
        </w:rPr>
        <w:t>日止，最迟不超过开立之日起1年，即</w:t>
      </w:r>
      <w:r>
        <w:rPr>
          <w:rFonts w:hint="eastAsia" w:ascii="宋体" w:hAnsi="宋体"/>
          <w:color w:val="000000"/>
          <w:kern w:val="0"/>
          <w:sz w:val="22"/>
          <w:u w:val="single"/>
        </w:rPr>
        <w:t>    </w:t>
      </w:r>
      <w:r>
        <w:rPr>
          <w:rFonts w:hint="eastAsia" w:ascii="宋体" w:hAnsi="宋体"/>
          <w:color w:val="000000"/>
          <w:kern w:val="0"/>
          <w:sz w:val="22"/>
        </w:rPr>
        <w:t>年</w:t>
      </w:r>
      <w:r>
        <w:rPr>
          <w:rFonts w:hint="eastAsia" w:ascii="宋体" w:hAnsi="宋体"/>
          <w:color w:val="000000"/>
          <w:kern w:val="0"/>
          <w:sz w:val="22"/>
          <w:u w:val="single"/>
        </w:rPr>
        <w:t>    </w:t>
      </w:r>
      <w:r>
        <w:rPr>
          <w:rFonts w:hint="eastAsia" w:ascii="宋体" w:hAnsi="宋体"/>
          <w:color w:val="000000"/>
          <w:kern w:val="0"/>
          <w:sz w:val="22"/>
        </w:rPr>
        <w:t>月</w:t>
      </w:r>
      <w:r>
        <w:rPr>
          <w:rFonts w:hint="eastAsia" w:ascii="宋体" w:hAnsi="宋体"/>
          <w:color w:val="000000"/>
          <w:kern w:val="0"/>
          <w:sz w:val="22"/>
          <w:u w:val="single"/>
        </w:rPr>
        <w:t>    </w:t>
      </w:r>
      <w:r>
        <w:rPr>
          <w:rFonts w:hint="eastAsia" w:ascii="宋体" w:hAnsi="宋体"/>
          <w:color w:val="000000"/>
          <w:kern w:val="0"/>
          <w:sz w:val="22"/>
        </w:rPr>
        <w:t>日。</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四、我方承诺，在收到受益人发来的书面付款通知后的</w:t>
      </w:r>
      <w:r>
        <w:rPr>
          <w:rFonts w:hint="eastAsia" w:ascii="宋体" w:hAnsi="宋体"/>
          <w:color w:val="000000"/>
          <w:kern w:val="0"/>
          <w:sz w:val="22"/>
          <w:u w:val="single"/>
        </w:rPr>
        <w:t>7</w:t>
      </w:r>
      <w:r>
        <w:rPr>
          <w:rFonts w:hint="eastAsia" w:ascii="宋体" w:hAnsi="宋体"/>
          <w:color w:val="000000"/>
          <w:kern w:val="0"/>
          <w:sz w:val="22"/>
        </w:rPr>
        <w:t>日内无条件支付，前述书面付款通知即为付款要求之单据，且应满足以下要求：</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（1）付款通知到达的日期在本保函的有效期内；</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（2）载明要求支付的金额；</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（3）载明申请人违反合同义务的条款和内容；</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（4）声明不存在合同文件约定或我国法律规定免除申请人或开立人支付责任的情形；</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（5）付款通知应在本保函有效期内到达的地址是：</w:t>
      </w:r>
      <w:r>
        <w:rPr>
          <w:rFonts w:hint="eastAsia" w:ascii="宋体" w:hAnsi="宋体"/>
          <w:color w:val="000000"/>
          <w:kern w:val="0"/>
          <w:sz w:val="22"/>
          <w:u w:val="single"/>
        </w:rPr>
        <w:t>             </w:t>
      </w:r>
      <w:r>
        <w:rPr>
          <w:rFonts w:hint="eastAsia" w:ascii="宋体" w:hAnsi="宋体"/>
          <w:color w:val="000000"/>
          <w:kern w:val="0"/>
          <w:sz w:val="22"/>
        </w:rPr>
        <w:t>。</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受益人发出的书面付款通知应由其为鉴明受益人法定代表人（负责人）或授权代理人签字并加盖公章。</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五、本保函项下的权利不得转让，不得设定担保。贵方未经我方书面同意转让本保函或其项下任何权利，对我方不发生法律效力。</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六、与本保函有关的基础合同不成立、不生效、无效、被撤销、被解除，不影响本保函的独立有效。</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七、本保函适用的法律为中华人民共和国法律，争议裁判管辖地为中华人民共和国浙江省</w:t>
      </w:r>
      <w:r>
        <w:rPr>
          <w:rFonts w:hint="eastAsia" w:ascii="宋体" w:hAnsi="宋体"/>
          <w:color w:val="000000"/>
          <w:kern w:val="0"/>
          <w:sz w:val="22"/>
          <w:u w:val="single"/>
        </w:rPr>
        <w:t>温州市瓯海区</w:t>
      </w:r>
      <w:r>
        <w:rPr>
          <w:rFonts w:hint="eastAsia" w:ascii="宋体" w:hAnsi="宋体"/>
          <w:color w:val="000000"/>
          <w:kern w:val="0"/>
          <w:sz w:val="22"/>
        </w:rPr>
        <w:t>。</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八、本保函自我方法定代表人或授权代表签字并加盖公章之日起生效。</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 </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 </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开 立 人：                        （公章）</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法定代表人（或授权代表）：               （签字）</w:t>
      </w:r>
    </w:p>
    <w:p>
      <w:pPr>
        <w:widowControl/>
        <w:spacing w:line="310" w:lineRule="exact"/>
        <w:ind w:firstLine="420"/>
        <w:jc w:val="left"/>
        <w:rPr>
          <w:rFonts w:ascii="Times New Roman" w:hAnsi="Times New Roman"/>
          <w:color w:val="000000"/>
          <w:kern w:val="0"/>
          <w:sz w:val="22"/>
        </w:rPr>
      </w:pPr>
      <w:r>
        <w:rPr>
          <w:rFonts w:hint="eastAsia" w:ascii="宋体" w:hAnsi="宋体"/>
          <w:color w:val="000000"/>
          <w:kern w:val="0"/>
          <w:sz w:val="22"/>
        </w:rPr>
        <w:t>地    址：                                 </w:t>
      </w:r>
    </w:p>
    <w:p>
      <w:pPr>
        <w:widowControl/>
        <w:spacing w:line="310" w:lineRule="exact"/>
        <w:ind w:firstLine="420"/>
        <w:jc w:val="left"/>
        <w:rPr>
          <w:rFonts w:ascii="宋体" w:hAnsi="宋体"/>
          <w:color w:val="000000"/>
          <w:kern w:val="0"/>
          <w:sz w:val="22"/>
        </w:rPr>
      </w:pPr>
      <w:r>
        <w:rPr>
          <w:rFonts w:hint="eastAsia" w:ascii="宋体" w:hAnsi="宋体"/>
          <w:color w:val="000000"/>
          <w:kern w:val="0"/>
          <w:sz w:val="22"/>
        </w:rPr>
        <w:t>电    话：                                 </w:t>
      </w:r>
    </w:p>
    <w:p>
      <w:pPr>
        <w:pStyle w:val="13"/>
        <w:ind w:left="0" w:leftChars="0" w:right="1470" w:firstLine="440" w:firstLineChars="200"/>
        <w:rPr>
          <w:rFonts w:ascii="宋体" w:hAnsi="宋体" w:cs="宋体"/>
          <w:sz w:val="22"/>
        </w:rPr>
      </w:pPr>
      <w:r>
        <w:rPr>
          <w:rFonts w:hint="eastAsia" w:ascii="宋体" w:hAnsi="宋体"/>
          <w:color w:val="000000"/>
          <w:kern w:val="0"/>
          <w:sz w:val="22"/>
        </w:rPr>
        <w:t>开立时间：      年      月      </w:t>
      </w:r>
    </w:p>
    <w:p>
      <w:pPr>
        <w:pStyle w:val="79"/>
        <w:ind w:left="0" w:leftChars="0" w:firstLine="0" w:firstLineChars="0"/>
      </w:pPr>
    </w:p>
    <w:p>
      <w:pPr>
        <w:numPr>
          <w:ilvl w:val="0"/>
          <w:numId w:val="7"/>
        </w:numPr>
        <w:spacing w:line="400" w:lineRule="exact"/>
        <w:jc w:val="center"/>
        <w:rPr>
          <w:rFonts w:ascii="宋体" w:hAnsi="宋体" w:cs="宋体"/>
          <w:b/>
          <w:sz w:val="32"/>
        </w:rPr>
      </w:pPr>
      <w:r>
        <w:rPr>
          <w:rFonts w:hint="eastAsia" w:ascii="宋体" w:hAnsi="宋体" w:cs="宋体"/>
          <w:b/>
          <w:sz w:val="32"/>
        </w:rPr>
        <w:t>采购需求</w:t>
      </w:r>
    </w:p>
    <w:p>
      <w:pPr>
        <w:pStyle w:val="14"/>
        <w:adjustRightInd/>
        <w:snapToGrid w:val="0"/>
        <w:spacing w:line="360" w:lineRule="exact"/>
        <w:textAlignment w:val="auto"/>
        <w:outlineLvl w:val="0"/>
        <w:rPr>
          <w:rFonts w:hAnsi="宋体" w:cs="宋体"/>
          <w:b/>
          <w:bCs/>
          <w:sz w:val="22"/>
        </w:rPr>
      </w:pPr>
      <w:r>
        <w:rPr>
          <w:rFonts w:hint="eastAsia" w:hAnsi="宋体" w:cs="宋体"/>
          <w:b/>
          <w:bCs/>
          <w:sz w:val="22"/>
        </w:rPr>
        <w:t>一、采购内容及数量</w:t>
      </w:r>
    </w:p>
    <w:tbl>
      <w:tblPr>
        <w:tblStyle w:val="30"/>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626"/>
        <w:gridCol w:w="1380"/>
        <w:gridCol w:w="1692"/>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序号</w:t>
            </w:r>
          </w:p>
        </w:tc>
        <w:tc>
          <w:tcPr>
            <w:tcW w:w="3626"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项目内容</w:t>
            </w:r>
          </w:p>
        </w:tc>
        <w:tc>
          <w:tcPr>
            <w:tcW w:w="1380"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数量</w:t>
            </w:r>
          </w:p>
        </w:tc>
        <w:tc>
          <w:tcPr>
            <w:tcW w:w="1692" w:type="dxa"/>
            <w:vAlign w:val="center"/>
          </w:tcPr>
          <w:p>
            <w:pPr>
              <w:spacing w:line="360" w:lineRule="exact"/>
              <w:jc w:val="center"/>
              <w:rPr>
                <w:rFonts w:ascii="宋体" w:hAnsi="宋体" w:cs="宋体"/>
                <w:bCs/>
                <w:spacing w:val="-6"/>
                <w:sz w:val="22"/>
              </w:rPr>
            </w:pPr>
            <w:r>
              <w:rPr>
                <w:rFonts w:hint="eastAsia" w:ascii="宋体" w:hAnsi="宋体" w:cs="宋体"/>
                <w:sz w:val="22"/>
              </w:rPr>
              <w:t>预算金额(元)</w:t>
            </w:r>
          </w:p>
        </w:tc>
        <w:tc>
          <w:tcPr>
            <w:tcW w:w="1492"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1</w:t>
            </w:r>
          </w:p>
        </w:tc>
        <w:tc>
          <w:tcPr>
            <w:tcW w:w="3626" w:type="dxa"/>
            <w:vAlign w:val="center"/>
          </w:tcPr>
          <w:p>
            <w:pPr>
              <w:spacing w:line="340" w:lineRule="exact"/>
              <w:jc w:val="center"/>
              <w:rPr>
                <w:rFonts w:hint="eastAsia" w:ascii="宋体" w:hAnsi="宋体" w:eastAsia="宋体" w:cs="宋体"/>
                <w:bCs/>
                <w:spacing w:val="-6"/>
                <w:sz w:val="22"/>
                <w:lang w:val="zh-CN" w:eastAsia="zh-CN"/>
              </w:rPr>
            </w:pPr>
            <w:r>
              <w:rPr>
                <w:rFonts w:hint="eastAsia" w:ascii="宋体" w:hAnsi="宋体" w:cs="宋体"/>
                <w:bCs/>
                <w:spacing w:val="-6"/>
                <w:sz w:val="22"/>
                <w:lang w:eastAsia="zh-CN"/>
              </w:rPr>
              <w:t>大小鼠智能中央排气通风笼盒系统</w:t>
            </w:r>
          </w:p>
        </w:tc>
        <w:tc>
          <w:tcPr>
            <w:tcW w:w="1380" w:type="dxa"/>
            <w:vAlign w:val="center"/>
          </w:tcPr>
          <w:p>
            <w:pPr>
              <w:spacing w:line="400" w:lineRule="exact"/>
              <w:jc w:val="center"/>
              <w:rPr>
                <w:rFonts w:ascii="宋体" w:hAnsi="宋体" w:cs="宋体"/>
                <w:bCs/>
                <w:sz w:val="22"/>
              </w:rPr>
            </w:pPr>
            <w:r>
              <w:rPr>
                <w:rFonts w:hint="eastAsia" w:ascii="宋体" w:hAnsi="宋体" w:cs="宋体"/>
                <w:sz w:val="22"/>
              </w:rPr>
              <w:t>1批</w:t>
            </w:r>
          </w:p>
        </w:tc>
        <w:tc>
          <w:tcPr>
            <w:tcW w:w="1692" w:type="dxa"/>
            <w:vAlign w:val="center"/>
          </w:tcPr>
          <w:p>
            <w:pPr>
              <w:spacing w:line="400" w:lineRule="exact"/>
              <w:jc w:val="center"/>
              <w:rPr>
                <w:rFonts w:ascii="宋体" w:hAnsi="宋体" w:cs="宋体"/>
                <w:bCs/>
                <w:spacing w:val="-6"/>
                <w:sz w:val="22"/>
              </w:rPr>
            </w:pPr>
            <w:r>
              <w:rPr>
                <w:rFonts w:hint="eastAsia" w:ascii="宋体" w:hAnsi="宋体" w:cs="宋体"/>
                <w:bCs/>
                <w:spacing w:val="-6"/>
                <w:sz w:val="22"/>
                <w:lang w:eastAsia="zh-CN"/>
              </w:rPr>
              <w:t>750000</w:t>
            </w:r>
            <w:r>
              <w:rPr>
                <w:rFonts w:hint="eastAsia" w:ascii="宋体" w:hAnsi="宋体" w:cs="宋体"/>
                <w:bCs/>
                <w:spacing w:val="-6"/>
                <w:sz w:val="22"/>
              </w:rPr>
              <w:t>.00</w:t>
            </w:r>
          </w:p>
        </w:tc>
        <w:tc>
          <w:tcPr>
            <w:tcW w:w="1492" w:type="dxa"/>
            <w:vAlign w:val="center"/>
          </w:tcPr>
          <w:p>
            <w:pPr>
              <w:spacing w:line="360" w:lineRule="exact"/>
              <w:jc w:val="center"/>
              <w:rPr>
                <w:rFonts w:ascii="宋体" w:hAnsi="宋体" w:cs="宋体"/>
                <w:bCs/>
                <w:spacing w:val="-6"/>
                <w:sz w:val="22"/>
              </w:rPr>
            </w:pPr>
          </w:p>
        </w:tc>
      </w:tr>
    </w:tbl>
    <w:p>
      <w:pPr>
        <w:spacing w:line="360" w:lineRule="exact"/>
        <w:rPr>
          <w:rFonts w:ascii="宋体" w:hAnsi="宋体" w:cs="宋体"/>
          <w:b/>
          <w:bCs/>
          <w:sz w:val="22"/>
        </w:rPr>
      </w:pPr>
      <w:r>
        <w:rPr>
          <w:rFonts w:hint="eastAsia" w:ascii="宋体" w:hAnsi="宋体" w:cs="宋体"/>
          <w:b/>
          <w:bCs/>
          <w:sz w:val="22"/>
        </w:rPr>
        <w:t>二.为落实政府采购政策需满足的要求：</w:t>
      </w:r>
    </w:p>
    <w:tbl>
      <w:tblPr>
        <w:tblStyle w:val="30"/>
        <w:tblW w:w="9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070"/>
        <w:gridCol w:w="5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序号</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政策名称</w:t>
            </w:r>
          </w:p>
        </w:tc>
        <w:tc>
          <w:tcPr>
            <w:tcW w:w="5357" w:type="dxa"/>
            <w:vAlign w:val="center"/>
          </w:tcPr>
          <w:p>
            <w:pPr>
              <w:spacing w:line="360" w:lineRule="exact"/>
              <w:jc w:val="center"/>
              <w:rPr>
                <w:rFonts w:ascii="宋体" w:hAnsi="宋体" w:cs="宋体"/>
                <w:sz w:val="22"/>
              </w:rPr>
            </w:pPr>
            <w:r>
              <w:rPr>
                <w:rFonts w:hint="eastAsia" w:ascii="宋体" w:hAnsi="宋体" w:cs="宋体"/>
                <w:sz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1</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政府采购促进中小企业发展</w:t>
            </w:r>
          </w:p>
        </w:tc>
        <w:tc>
          <w:tcPr>
            <w:tcW w:w="5357" w:type="dxa"/>
            <w:vAlign w:val="center"/>
          </w:tcPr>
          <w:p>
            <w:pPr>
              <w:spacing w:line="360" w:lineRule="exact"/>
              <w:rPr>
                <w:rFonts w:ascii="宋体" w:hAnsi="宋体" w:cs="宋体"/>
                <w:sz w:val="22"/>
              </w:rPr>
            </w:pPr>
            <w:r>
              <w:rPr>
                <w:rFonts w:hint="eastAsia" w:ascii="宋体" w:hAnsi="宋体" w:cs="宋体"/>
                <w:sz w:val="22"/>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2</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政府采购支持监狱企业发展</w:t>
            </w:r>
          </w:p>
        </w:tc>
        <w:tc>
          <w:tcPr>
            <w:tcW w:w="5357" w:type="dxa"/>
            <w:vAlign w:val="center"/>
          </w:tcPr>
          <w:p>
            <w:pPr>
              <w:spacing w:line="360" w:lineRule="exact"/>
              <w:jc w:val="left"/>
              <w:rPr>
                <w:rFonts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3</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政府采购促进残疾人就业</w:t>
            </w:r>
          </w:p>
        </w:tc>
        <w:tc>
          <w:tcPr>
            <w:tcW w:w="5357" w:type="dxa"/>
            <w:vAlign w:val="center"/>
          </w:tcPr>
          <w:p>
            <w:pPr>
              <w:spacing w:line="360" w:lineRule="exact"/>
              <w:rPr>
                <w:rFonts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4</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政府采购节能环保产品</w:t>
            </w:r>
          </w:p>
        </w:tc>
        <w:tc>
          <w:tcPr>
            <w:tcW w:w="5357" w:type="dxa"/>
            <w:vAlign w:val="center"/>
          </w:tcPr>
          <w:p>
            <w:pPr>
              <w:spacing w:line="360" w:lineRule="exact"/>
              <w:rPr>
                <w:rFonts w:ascii="宋体" w:hAnsi="宋体" w:cs="宋体"/>
                <w:sz w:val="22"/>
              </w:rPr>
            </w:pPr>
            <w:r>
              <w:rPr>
                <w:rFonts w:hint="eastAsia" w:ascii="宋体" w:hAnsi="宋体" w:cs="宋体"/>
                <w:sz w:val="22"/>
              </w:rPr>
              <w:t>1、《根据财政部 发展改革委 生态环境部 市场监管总局关于调整优化节能产品、环境标志产品政府采购执行机制的通知》财库〔2019〕9号文件要求，供应商所投产品如属于节能产品政府采购品目清单或环境标志产品政府采购品目清单内的，按照招标文件第四部分附件要求提供“投标产品经国家确定的认证机构出具的处于有效期之内的节能产品、环境标志产品认证证书”。</w:t>
            </w:r>
          </w:p>
          <w:p>
            <w:pPr>
              <w:spacing w:line="360" w:lineRule="exact"/>
              <w:rPr>
                <w:rFonts w:ascii="宋体" w:hAnsi="宋体" w:cs="宋体"/>
                <w:sz w:val="22"/>
              </w:rPr>
            </w:pPr>
            <w:r>
              <w:rPr>
                <w:rFonts w:hint="eastAsia" w:ascii="宋体" w:hAnsi="宋体" w:cs="宋体"/>
                <w:sz w:val="22"/>
                <w:u w:val="single"/>
              </w:rPr>
              <w:t>▲2、采购需求中要求提供的产品属于节能产品政府采购品目清单中强制采购的，供应商须提供该清单内产品，并按上款要求提供节能产品认证证书，否则其投标无效</w:t>
            </w:r>
            <w:r>
              <w:rPr>
                <w:rFonts w:ascii="宋体" w:hAnsi="宋体" w:cs="宋体"/>
                <w:sz w:val="22"/>
                <w:u w:val="single"/>
              </w:rPr>
              <w:t>（节能产品不满足采购人采购需求的情况除外）</w:t>
            </w:r>
            <w:r>
              <w:rPr>
                <w:rFonts w:hint="eastAsia" w:ascii="宋体" w:hAnsi="宋体" w:cs="宋体"/>
                <w:sz w:val="2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5</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政府采购进口产品</w:t>
            </w:r>
          </w:p>
        </w:tc>
        <w:tc>
          <w:tcPr>
            <w:tcW w:w="5357" w:type="dxa"/>
            <w:vAlign w:val="center"/>
          </w:tcPr>
          <w:p>
            <w:pPr>
              <w:spacing w:line="360" w:lineRule="exact"/>
              <w:rPr>
                <w:rFonts w:ascii="宋体" w:hAnsi="宋体" w:cs="宋体"/>
                <w:sz w:val="22"/>
              </w:rPr>
            </w:pPr>
            <w:r>
              <w:rPr>
                <w:rFonts w:hint="eastAsia" w:ascii="宋体" w:hAnsi="宋体" w:cs="宋体"/>
                <w:sz w:val="22"/>
              </w:rPr>
              <w:t>不允许</w:t>
            </w:r>
          </w:p>
        </w:tc>
      </w:tr>
    </w:tbl>
    <w:p>
      <w:pPr>
        <w:snapToGrid w:val="0"/>
        <w:spacing w:line="360" w:lineRule="exact"/>
        <w:outlineLvl w:val="0"/>
        <w:rPr>
          <w:rFonts w:ascii="宋体" w:hAnsi="宋体" w:cs="宋体"/>
          <w:b/>
          <w:bCs/>
          <w:spacing w:val="-6"/>
          <w:sz w:val="22"/>
        </w:rPr>
      </w:pPr>
      <w:r>
        <w:rPr>
          <w:rFonts w:hint="eastAsia" w:ascii="宋体" w:hAnsi="宋体" w:cs="宋体"/>
          <w:b/>
          <w:bCs/>
          <w:kern w:val="0"/>
          <w:sz w:val="22"/>
        </w:rPr>
        <w:t>三、</w:t>
      </w:r>
      <w:r>
        <w:rPr>
          <w:rFonts w:hint="eastAsia" w:ascii="宋体" w:hAnsi="宋体" w:cs="宋体"/>
          <w:b/>
          <w:bCs/>
          <w:spacing w:val="-6"/>
          <w:sz w:val="22"/>
        </w:rPr>
        <w:t>商务要求（技术要求里另有注明的以技术要求为准）</w:t>
      </w:r>
    </w:p>
    <w:tbl>
      <w:tblPr>
        <w:tblStyle w:val="30"/>
        <w:tblW w:w="91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50"/>
        <w:gridCol w:w="7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支付方式</w:t>
            </w:r>
          </w:p>
        </w:tc>
        <w:tc>
          <w:tcPr>
            <w:tcW w:w="7800" w:type="dxa"/>
            <w:tcBorders>
              <w:top w:val="single" w:color="auto" w:sz="4" w:space="0"/>
              <w:left w:val="single" w:color="auto" w:sz="4" w:space="0"/>
              <w:bottom w:val="single" w:color="auto" w:sz="4" w:space="0"/>
              <w:right w:val="single" w:color="auto" w:sz="4" w:space="0"/>
            </w:tcBorders>
            <w:vAlign w:val="center"/>
          </w:tcPr>
          <w:p>
            <w:pPr>
              <w:spacing w:line="360" w:lineRule="exact"/>
            </w:pPr>
            <w:r>
              <w:rPr>
                <w:rFonts w:hint="eastAsia" w:ascii="宋体" w:hAnsi="宋体" w:cs="宋体"/>
                <w:b/>
                <w:bCs/>
                <w:spacing w:val="-6"/>
                <w:sz w:val="22"/>
                <w:u w:val="single"/>
              </w:rPr>
              <w:t>▲</w:t>
            </w:r>
            <w:r>
              <w:rPr>
                <w:rFonts w:hint="eastAsia" w:ascii="宋体" w:hAnsi="宋体" w:cs="宋体"/>
                <w:sz w:val="22"/>
                <w:u w:val="single"/>
              </w:rPr>
              <w:t>合同签订时供应商向采购人缴纳合同总价的1%作为履约保证金，预付款金额为合同款金额的40%。在合同签订后、验收前，供应商须向采购人提交与预付款等额的“预付款保函”。采购人在收到“预付款保函”并具备实施条件后7个工作日内支付预付款；其余合同款在货到安装验收合格后，自收到发票后一次性付清。 供应商声明不需要预付款的，货到安装验收合格后采购人向供应商支付合同总价的100%。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质保期</w:t>
            </w:r>
          </w:p>
        </w:tc>
        <w:tc>
          <w:tcPr>
            <w:tcW w:w="780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szCs w:val="22"/>
              </w:rPr>
              <w:t>所有产品自验收合格之日起质保1年。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b/>
                <w:bCs/>
                <w:sz w:val="22"/>
              </w:rPr>
              <w:t>交付时间</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sz w:val="22"/>
              </w:rPr>
            </w:pPr>
            <w:r>
              <w:rPr>
                <w:rFonts w:hint="eastAsia" w:ascii="宋体" w:hAnsi="宋体" w:cs="宋体"/>
                <w:sz w:val="22"/>
                <w:szCs w:val="22"/>
                <w:lang w:val="zh-TW"/>
              </w:rPr>
              <w:t>合同签订后30天内</w:t>
            </w:r>
            <w:r>
              <w:rPr>
                <w:rFonts w:hint="eastAsia" w:ascii="宋体" w:hAnsi="宋体" w:cs="宋体"/>
                <w:sz w:val="22"/>
                <w:szCs w:val="22"/>
              </w:rPr>
              <w:t>交付使用</w:t>
            </w:r>
            <w:r>
              <w:rPr>
                <w:rFonts w:hint="eastAsia" w:ascii="宋体" w:hAnsi="宋体" w:cs="宋体"/>
                <w:sz w:val="22"/>
                <w:szCs w:val="22"/>
                <w:lang w:val="zh-TW"/>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交付地点</w:t>
            </w:r>
          </w:p>
        </w:tc>
        <w:tc>
          <w:tcPr>
            <w:tcW w:w="780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lang w:val="zh-TW"/>
              </w:rPr>
              <w:t>温州医科大学茶山校区指定</w:t>
            </w:r>
            <w:r>
              <w:rPr>
                <w:rFonts w:hint="eastAsia" w:ascii="宋体" w:hAnsi="宋体" w:cs="宋体"/>
                <w:sz w:val="22"/>
              </w:rPr>
              <w:t>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服务标准</w:t>
            </w:r>
          </w:p>
        </w:tc>
        <w:tc>
          <w:tcPr>
            <w:tcW w:w="780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1.质保期内因不能排除的故障而影响工作的情况每发生一次，其质保期相应延长60天，质保期内因货物本身缺陷造成各种故障或无法排除故障的应由中标人免费予以更换同等新设备，否则将扣除履约保证金或故障设备同等价值违约金作为对采购人的补偿。</w:t>
            </w:r>
          </w:p>
          <w:p>
            <w:pPr>
              <w:pStyle w:val="10"/>
              <w:spacing w:line="360" w:lineRule="exact"/>
              <w:rPr>
                <w:rFonts w:ascii="宋体" w:hAnsi="宋体" w:cs="宋体"/>
                <w:sz w:val="22"/>
              </w:rPr>
            </w:pPr>
            <w:r>
              <w:rPr>
                <w:rFonts w:hint="eastAsia" w:ascii="宋体" w:hAnsi="宋体" w:cs="宋体"/>
                <w:sz w:val="22"/>
              </w:rPr>
              <w:t>2.在质保期内，所有服务及软硬配件全部免费。质保期满后，提供免费技术支持、维护和维修服务，仅收配件或易损件成本费用，所涉及软件终身免费升级。</w:t>
            </w:r>
          </w:p>
          <w:p>
            <w:pPr>
              <w:pStyle w:val="10"/>
              <w:spacing w:line="360" w:lineRule="exact"/>
              <w:rPr>
                <w:rFonts w:ascii="宋体" w:hAnsi="宋体" w:cs="宋体"/>
                <w:bCs/>
                <w:iCs/>
                <w:kern w:val="0"/>
                <w:sz w:val="22"/>
                <w:szCs w:val="28"/>
              </w:rPr>
            </w:pPr>
            <w:r>
              <w:rPr>
                <w:rFonts w:hint="eastAsia" w:ascii="宋体" w:hAnsi="宋体" w:cs="宋体"/>
                <w:sz w:val="22"/>
              </w:rPr>
              <w:t>3.中标人应确保设备正常使用，零配件在该设备停产后仍需保证至少5年的供应。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服务效率</w:t>
            </w:r>
          </w:p>
        </w:tc>
        <w:tc>
          <w:tcPr>
            <w:tcW w:w="7800" w:type="dxa"/>
            <w:tcBorders>
              <w:top w:val="single" w:color="auto" w:sz="4" w:space="0"/>
              <w:left w:val="single" w:color="auto" w:sz="4" w:space="0"/>
              <w:bottom w:val="single" w:color="auto" w:sz="4" w:space="0"/>
              <w:right w:val="single" w:color="auto" w:sz="4" w:space="0"/>
            </w:tcBorders>
            <w:vAlign w:val="center"/>
          </w:tcPr>
          <w:p>
            <w:pPr>
              <w:pStyle w:val="88"/>
              <w:widowControl w:val="0"/>
              <w:tabs>
                <w:tab w:val="left" w:pos="0"/>
              </w:tabs>
              <w:spacing w:before="0" w:beforeAutospacing="0" w:after="0" w:afterAutospacing="0" w:line="360" w:lineRule="exact"/>
              <w:ind w:left="0" w:firstLine="0" w:firstLineChars="0"/>
              <w:rPr>
                <w:rFonts w:ascii="宋体" w:hAnsi="宋体" w:cs="宋体"/>
                <w:sz w:val="22"/>
              </w:rPr>
            </w:pPr>
            <w:r>
              <w:rPr>
                <w:rFonts w:hint="eastAsia" w:ascii="宋体" w:hAnsi="宋体" w:cs="宋体"/>
                <w:sz w:val="22"/>
              </w:rPr>
              <w:t>合同货物出现故障后，2小时响应，4小时给出解决方案，24小时内处理完成，若无法完成，供应商需要48小时内到达指定现场，进行现场维修。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cs="宋体"/>
                <w:b/>
                <w:bCs/>
                <w:sz w:val="22"/>
              </w:rPr>
              <w:t>验收标准</w:t>
            </w:r>
          </w:p>
        </w:tc>
        <w:tc>
          <w:tcPr>
            <w:tcW w:w="7800" w:type="dxa"/>
            <w:tcBorders>
              <w:top w:val="single" w:color="auto" w:sz="4" w:space="0"/>
              <w:left w:val="single" w:color="auto" w:sz="4" w:space="0"/>
              <w:bottom w:val="single" w:color="auto" w:sz="4" w:space="0"/>
              <w:right w:val="single" w:color="auto" w:sz="4" w:space="0"/>
            </w:tcBorders>
            <w:vAlign w:val="center"/>
          </w:tcPr>
          <w:p>
            <w:pPr>
              <w:pStyle w:val="3"/>
              <w:tabs>
                <w:tab w:val="left" w:pos="180"/>
              </w:tabs>
              <w:snapToGrid w:val="0"/>
              <w:spacing w:line="360" w:lineRule="exact"/>
              <w:ind w:left="0" w:firstLine="0" w:firstLineChars="0"/>
              <w:jc w:val="left"/>
              <w:rPr>
                <w:rFonts w:ascii="宋体" w:hAnsi="宋体" w:cs="宋体"/>
                <w:sz w:val="22"/>
              </w:rPr>
            </w:pPr>
            <w:r>
              <w:rPr>
                <w:rFonts w:hint="eastAsia" w:ascii="宋体" w:hAnsi="宋体" w:cs="宋体"/>
                <w:sz w:val="22"/>
              </w:rPr>
              <w:t>1.到货验收：货物运抵采购人指定地点后，采购人应依据本合同、采购文件、投标（响应）文件上的数量、型号及技术规格要求和国家有关质量标准及时进行验收。如发生所供货物约定不符，采购人有权退货或要求乙方进行更换、补齐，因此造成逾期交货的，中标人应承担逾期交货的违约责任。中标人应在接到采购人要求后7日内予以补救，所产生的费用及法律后果由中标人承担。</w:t>
            </w:r>
          </w:p>
          <w:p>
            <w:pPr>
              <w:pStyle w:val="3"/>
              <w:tabs>
                <w:tab w:val="left" w:pos="180"/>
              </w:tabs>
              <w:snapToGrid w:val="0"/>
              <w:spacing w:line="360" w:lineRule="exact"/>
              <w:ind w:left="0" w:firstLine="0" w:firstLineChars="0"/>
              <w:jc w:val="left"/>
              <w:rPr>
                <w:rFonts w:ascii="宋体" w:hAnsi="宋体" w:cs="宋体"/>
                <w:sz w:val="22"/>
              </w:rPr>
            </w:pPr>
            <w:r>
              <w:rPr>
                <w:rFonts w:hint="eastAsia" w:ascii="宋体" w:hAnsi="宋体" w:cs="宋体"/>
                <w:sz w:val="22"/>
              </w:rPr>
              <w:t>2.安装调试： 采购人对中标人提供的货物在使用前进行调试时，中标人需在采购人指定时间内负责安装并培训采购人的使用操作人员，并协助采购人一起调试，直到符合技术要求。安装调试所需的专用工具、备品备件以及合同规定的其他事项由中标人提供。</w:t>
            </w:r>
          </w:p>
          <w:p>
            <w:pPr>
              <w:pStyle w:val="3"/>
              <w:tabs>
                <w:tab w:val="left" w:pos="180"/>
              </w:tabs>
              <w:snapToGrid w:val="0"/>
              <w:spacing w:line="360" w:lineRule="exact"/>
              <w:ind w:left="0" w:firstLine="0" w:firstLineChars="0"/>
              <w:jc w:val="left"/>
              <w:rPr>
                <w:rFonts w:ascii="宋体" w:hAnsi="宋体" w:cs="宋体"/>
                <w:sz w:val="22"/>
              </w:rPr>
            </w:pPr>
            <w:r>
              <w:rPr>
                <w:rFonts w:ascii="宋体" w:hAnsi="宋体" w:cs="宋体"/>
                <w:sz w:val="22"/>
              </w:rPr>
              <w:t xml:space="preserve">   </w:t>
            </w:r>
            <w:r>
              <w:rPr>
                <w:rFonts w:hint="eastAsia" w:ascii="宋体" w:hAnsi="宋体" w:cs="宋体"/>
                <w:sz w:val="22"/>
              </w:rPr>
              <w:t>安装调试过程中，中标人应采取安全保障措施，保证人员安全。如因中标人原因造成人员伤亡和财产损失的，乙中标人应承担全部赔偿责任。</w:t>
            </w:r>
          </w:p>
          <w:p>
            <w:pPr>
              <w:pStyle w:val="3"/>
              <w:tabs>
                <w:tab w:val="left" w:pos="180"/>
              </w:tabs>
              <w:snapToGrid w:val="0"/>
              <w:spacing w:line="360" w:lineRule="exact"/>
              <w:ind w:left="0" w:firstLine="0" w:firstLineChars="0"/>
              <w:jc w:val="left"/>
              <w:rPr>
                <w:rFonts w:ascii="宋体" w:hAnsi="宋体" w:cs="宋体"/>
                <w:sz w:val="22"/>
              </w:rPr>
            </w:pPr>
            <w:r>
              <w:rPr>
                <w:rFonts w:hint="eastAsia" w:ascii="宋体" w:hAnsi="宋体" w:cs="宋体"/>
                <w:sz w:val="22"/>
              </w:rPr>
              <w:t>3.最终验收：货物经安装调试完成且符合技术要求后，采购人根据《浙江省政府采购合同暂行办法》有关规定，进行最终验收。验收时中标人必须在现场。货物符合合同约定的技术规范要求和验收标准的，采购人签署验收合格证明。如货物不符合合同约定的要求的，中标人应当在15日内采取措施消除缺陷后重新申请终验，并承担由此产生的费用。</w:t>
            </w:r>
          </w:p>
          <w:p>
            <w:pPr>
              <w:pStyle w:val="3"/>
              <w:tabs>
                <w:tab w:val="left" w:pos="180"/>
              </w:tabs>
              <w:snapToGrid w:val="0"/>
              <w:spacing w:line="360" w:lineRule="exact"/>
              <w:ind w:left="0" w:firstLine="0" w:firstLineChars="0"/>
              <w:jc w:val="left"/>
              <w:rPr>
                <w:rFonts w:hAnsi="宋体"/>
                <w:sz w:val="22"/>
              </w:rPr>
            </w:pPr>
            <w:r>
              <w:rPr>
                <w:rFonts w:hint="eastAsia" w:ascii="宋体" w:hAnsi="宋体" w:cs="宋体"/>
                <w:sz w:val="22"/>
              </w:rPr>
              <w:t>4.对技术复杂的货物，采购人可请国家认可的专业检测机构参与验收，并由其出具质量检测报告，检测费用由中标人承担。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其他技术、服务要求</w:t>
            </w:r>
          </w:p>
        </w:tc>
        <w:tc>
          <w:tcPr>
            <w:tcW w:w="780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1.培训：</w:t>
            </w:r>
          </w:p>
          <w:p>
            <w:pPr>
              <w:pStyle w:val="10"/>
              <w:spacing w:line="360" w:lineRule="exact"/>
              <w:rPr>
                <w:rFonts w:ascii="宋体" w:hAnsi="宋体" w:cs="宋体"/>
                <w:sz w:val="22"/>
              </w:rPr>
            </w:pPr>
            <w:r>
              <w:rPr>
                <w:rFonts w:hint="eastAsia" w:ascii="宋体" w:hAnsi="宋体" w:cs="宋体"/>
                <w:sz w:val="22"/>
              </w:rPr>
              <w:t>1.1 对采购人的操作人员、维修人员提供免费培训服务。</w:t>
            </w:r>
          </w:p>
          <w:p>
            <w:pPr>
              <w:pStyle w:val="10"/>
              <w:spacing w:line="360" w:lineRule="exact"/>
              <w:rPr>
                <w:rFonts w:ascii="宋体" w:hAnsi="宋体" w:cs="宋体"/>
                <w:sz w:val="22"/>
              </w:rPr>
            </w:pPr>
            <w:r>
              <w:rPr>
                <w:rFonts w:hint="eastAsia" w:ascii="宋体" w:hAnsi="宋体" w:cs="宋体"/>
                <w:sz w:val="22"/>
              </w:rPr>
              <w:t>1.2 提供完整详细的实施、培训和运维计划方案，并得到采购人的批准。实施过程严格按照批准后的计划进行，如有变更需再次得到采购人的批准。</w:t>
            </w:r>
          </w:p>
          <w:p>
            <w:pPr>
              <w:pStyle w:val="10"/>
              <w:spacing w:line="360" w:lineRule="exact"/>
              <w:rPr>
                <w:rFonts w:ascii="宋体" w:hAnsi="宋体" w:cs="宋体"/>
                <w:sz w:val="22"/>
              </w:rPr>
            </w:pPr>
            <w:r>
              <w:rPr>
                <w:rFonts w:hint="eastAsia" w:ascii="宋体" w:hAnsi="宋体" w:cs="宋体"/>
                <w:sz w:val="22"/>
              </w:rPr>
              <w:t>2.技术支持：</w:t>
            </w:r>
          </w:p>
          <w:p>
            <w:pPr>
              <w:pStyle w:val="10"/>
              <w:spacing w:line="360" w:lineRule="exact"/>
              <w:rPr>
                <w:rFonts w:ascii="宋体" w:hAnsi="宋体" w:cs="宋体"/>
                <w:sz w:val="22"/>
              </w:rPr>
            </w:pPr>
            <w:r>
              <w:rPr>
                <w:rFonts w:hint="eastAsia" w:ascii="宋体" w:hAnsi="宋体" w:cs="宋体"/>
                <w:sz w:val="22"/>
              </w:rPr>
              <w:t>中标人应及时免费提供合同货物软件的升级，免费提供合同货物新功能和应用的资料。</w:t>
            </w:r>
          </w:p>
          <w:p>
            <w:pPr>
              <w:pStyle w:val="10"/>
              <w:spacing w:line="360" w:lineRule="exact"/>
              <w:rPr>
                <w:rFonts w:ascii="宋体" w:hAnsi="宋体" w:cs="宋体"/>
                <w:sz w:val="22"/>
              </w:rPr>
            </w:pPr>
            <w:r>
              <w:rPr>
                <w:rFonts w:hint="eastAsia" w:ascii="宋体" w:hAnsi="宋体" w:cs="宋体"/>
                <w:sz w:val="22"/>
              </w:rPr>
              <w:t>3.安装调试（若需要安装调试）：</w:t>
            </w:r>
          </w:p>
          <w:p>
            <w:pPr>
              <w:pStyle w:val="10"/>
              <w:spacing w:line="360" w:lineRule="exact"/>
              <w:rPr>
                <w:rFonts w:ascii="宋体" w:hAnsi="宋体" w:cs="宋体"/>
                <w:sz w:val="22"/>
              </w:rPr>
            </w:pPr>
            <w:r>
              <w:rPr>
                <w:rFonts w:hint="eastAsia" w:ascii="宋体" w:hAnsi="宋体" w:cs="宋体"/>
                <w:sz w:val="22"/>
              </w:rPr>
              <w:t>3.1 安装地点：采购人指定地点。</w:t>
            </w:r>
          </w:p>
          <w:p>
            <w:pPr>
              <w:pStyle w:val="10"/>
              <w:spacing w:line="360" w:lineRule="exact"/>
              <w:rPr>
                <w:rFonts w:ascii="宋体" w:hAnsi="宋体" w:cs="宋体"/>
                <w:sz w:val="22"/>
              </w:rPr>
            </w:pPr>
            <w:r>
              <w:rPr>
                <w:rFonts w:hint="eastAsia" w:ascii="宋体" w:hAnsi="宋体" w:cs="宋体"/>
                <w:sz w:val="22"/>
              </w:rPr>
              <w:t>3.2 安装完成时间：接到采购人通知后在规定时间内完成安装和调试，如在规定的时间内由于中标人的原因不能完成安装和调试，中标人应承担由此给采购人造成的损失。</w:t>
            </w:r>
          </w:p>
          <w:p>
            <w:pPr>
              <w:pStyle w:val="10"/>
              <w:spacing w:line="360" w:lineRule="exact"/>
              <w:rPr>
                <w:rFonts w:ascii="宋体" w:hAnsi="宋体" w:cs="宋体"/>
                <w:sz w:val="22"/>
              </w:rPr>
            </w:pPr>
            <w:r>
              <w:rPr>
                <w:rFonts w:hint="eastAsia" w:ascii="宋体" w:hAnsi="宋体" w:cs="宋体"/>
                <w:sz w:val="22"/>
              </w:rPr>
              <w:t>3.3 安装标准：符合我国国家有关技术规范要求和技术标准，所有的软件和硬件必须保证同时安装到位。</w:t>
            </w:r>
          </w:p>
          <w:p>
            <w:pPr>
              <w:pStyle w:val="10"/>
              <w:spacing w:line="360" w:lineRule="exact"/>
              <w:rPr>
                <w:rFonts w:ascii="宋体" w:hAnsi="宋体" w:cs="宋体"/>
                <w:sz w:val="22"/>
              </w:rPr>
            </w:pPr>
            <w:r>
              <w:rPr>
                <w:rFonts w:hint="eastAsia" w:ascii="宋体" w:hAnsi="宋体" w:cs="宋体"/>
                <w:sz w:val="22"/>
              </w:rPr>
              <w:t>3.4 中标人免费提供合同货物的安装服务。</w:t>
            </w:r>
          </w:p>
          <w:p>
            <w:pPr>
              <w:pStyle w:val="10"/>
              <w:spacing w:line="360" w:lineRule="exact"/>
            </w:pPr>
            <w:r>
              <w:rPr>
                <w:rFonts w:hint="eastAsia" w:ascii="宋体" w:hAnsi="宋体" w:cs="宋体"/>
                <w:sz w:val="22"/>
              </w:rPr>
              <w:t>3.5 投标人在投标文件中应提供安装调试计划、对安装场地和环境的要求</w:t>
            </w:r>
          </w:p>
        </w:tc>
      </w:tr>
    </w:tbl>
    <w:p>
      <w:pPr>
        <w:numPr>
          <w:ilvl w:val="0"/>
          <w:numId w:val="0"/>
        </w:numPr>
        <w:snapToGrid w:val="0"/>
        <w:spacing w:line="360" w:lineRule="exact"/>
        <w:jc w:val="left"/>
        <w:rPr>
          <w:rFonts w:hint="eastAsia" w:ascii="宋体" w:hAnsi="宋体" w:cs="宋体"/>
          <w:b/>
          <w:bCs/>
          <w:spacing w:val="-6"/>
          <w:sz w:val="22"/>
        </w:rPr>
      </w:pPr>
      <w:r>
        <w:rPr>
          <w:rFonts w:hint="eastAsia" w:ascii="宋体" w:hAnsi="宋体" w:cs="宋体"/>
          <w:b/>
          <w:bCs/>
          <w:spacing w:val="-6"/>
          <w:sz w:val="22"/>
          <w:lang w:val="en-US" w:eastAsia="zh-CN"/>
        </w:rPr>
        <w:t>四、</w:t>
      </w:r>
      <w:r>
        <w:rPr>
          <w:rFonts w:hint="eastAsia" w:ascii="宋体" w:hAnsi="宋体" w:cs="宋体"/>
          <w:b/>
          <w:bCs/>
          <w:spacing w:val="-6"/>
          <w:sz w:val="22"/>
        </w:rPr>
        <w:t>技术要求</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2" w:firstLineChars="200"/>
        <w:jc w:val="left"/>
        <w:textAlignment w:val="auto"/>
        <w:rPr>
          <w:rFonts w:hint="eastAsia" w:ascii="宋体" w:hAnsi="宋体" w:eastAsia="宋体" w:cs="宋体"/>
          <w:b/>
          <w:bCs/>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一</w:t>
      </w:r>
      <w:r>
        <w:rPr>
          <w:rFonts w:hint="eastAsia" w:ascii="宋体" w:hAnsi="宋体" w:eastAsia="宋体" w:cs="宋体"/>
          <w:b/>
          <w:bCs/>
          <w:sz w:val="22"/>
          <w:szCs w:val="22"/>
          <w:lang w:eastAsia="zh-CN"/>
        </w:rPr>
        <w:t>）</w:t>
      </w:r>
      <w:r>
        <w:rPr>
          <w:rFonts w:hint="eastAsia" w:ascii="宋体" w:hAnsi="宋体" w:eastAsia="宋体" w:cs="宋体"/>
          <w:b/>
          <w:bCs/>
          <w:sz w:val="22"/>
          <w:szCs w:val="22"/>
        </w:rPr>
        <w:t>EVC小鼠配置参数要求</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1.配置要求：每套智能中央排气通风笼盒系统（EVC小鼠笼）含100个独立饲养单元。</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2.配置数量：2套</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3.备用小鼠笼盒70个（每个笼盒含底盒、盒盖、400ml水瓶1个、不锈钢食盒1个）</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4.系统框架要求（EVC小鼠笼）</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4.1系统框架材质要求为优质304不锈钢，并配备PPO材质的笼盒旋转架，底部安装带刹车不锈钢静音万向脚轮，顶部安装直径≥100mm的通风软管。</w:t>
      </w:r>
    </w:p>
    <w:p>
      <w:pPr>
        <w:keepNext w:val="0"/>
        <w:keepLines w:val="0"/>
        <w:pageBreakBefore w:val="0"/>
        <w:widowControl w:val="0"/>
        <w:kinsoku/>
        <w:wordWrap/>
        <w:overflowPunct/>
        <w:topLinePunct w:val="0"/>
        <w:autoSpaceDE/>
        <w:autoSpaceDN/>
        <w:bidi w:val="0"/>
        <w:adjustRightInd/>
        <w:snapToGrid/>
        <w:spacing w:line="360" w:lineRule="exact"/>
        <w:ind w:right="0" w:firstLine="418" w:firstLineChars="200"/>
        <w:jc w:val="left"/>
        <w:textAlignment w:val="auto"/>
        <w:rPr>
          <w:rFonts w:hint="eastAsia" w:ascii="宋体" w:hAnsi="宋体" w:eastAsia="宋体" w:cs="宋体"/>
          <w:b/>
          <w:bCs/>
          <w:sz w:val="22"/>
          <w:szCs w:val="22"/>
        </w:rPr>
      </w:pPr>
      <w:r>
        <w:rPr>
          <w:rFonts w:hint="eastAsia" w:ascii="宋体" w:hAnsi="宋体" w:eastAsia="宋体" w:cs="宋体"/>
          <w:b/>
          <w:bCs/>
          <w:spacing w:val="-6"/>
          <w:sz w:val="22"/>
          <w:szCs w:val="22"/>
        </w:rPr>
        <w:t>★</w:t>
      </w:r>
      <w:r>
        <w:rPr>
          <w:rFonts w:hint="eastAsia" w:ascii="宋体" w:hAnsi="宋体" w:eastAsia="宋体" w:cs="宋体"/>
          <w:sz w:val="22"/>
          <w:szCs w:val="22"/>
        </w:rPr>
        <w:t>4.2系统框架要求占地面积≤1000*860mm，通过脚轮系统可从实验室门进出自如，方便整体消毒，系统整体高度≤2000(mm)方便实验人员的饲养和实验操作。</w:t>
      </w:r>
      <w:r>
        <w:rPr>
          <w:rFonts w:hint="eastAsia" w:ascii="宋体" w:hAnsi="宋体" w:eastAsia="宋体" w:cs="宋体"/>
          <w:b/>
          <w:bCs/>
          <w:sz w:val="22"/>
          <w:szCs w:val="22"/>
        </w:rPr>
        <w:t>（提供面积数据的相关证明材料）</w:t>
      </w:r>
      <w:r>
        <w:rPr>
          <w:rFonts w:hint="eastAsia" w:ascii="宋体" w:hAnsi="宋体" w:eastAsia="宋体" w:cs="宋体"/>
          <w:sz w:val="22"/>
          <w:szCs w:val="22"/>
        </w:rPr>
        <w:t>。</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4.3系统框架要求标配10个PPO材质的笼盒旋转架，旋转架10层叠加排布，两相邻旋转架单元多边形空腔结合处的配合间隙应≤0.5mm。</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u w:val="none"/>
        </w:rPr>
      </w:pPr>
      <w:r>
        <w:rPr>
          <w:rFonts w:hint="eastAsia" w:ascii="宋体" w:hAnsi="宋体" w:eastAsia="宋体" w:cs="宋体"/>
          <w:sz w:val="22"/>
          <w:szCs w:val="22"/>
          <w:u w:val="single"/>
        </w:rPr>
        <w:t>▲4.4每个笼盒旋转架要求表面呈圆形，圆底面上沿径向设置多根凸条，将圆底面分成10等分，每一等分可放置1只配套饲养笼盒。笼盒和笼盒旋转架的摆放方式为</w:t>
      </w:r>
      <w:r>
        <w:rPr>
          <w:rFonts w:hint="eastAsia" w:ascii="宋体" w:hAnsi="宋体" w:eastAsia="宋体" w:cs="宋体"/>
          <w:b/>
          <w:bCs/>
          <w:sz w:val="22"/>
          <w:szCs w:val="22"/>
          <w:u w:val="single"/>
        </w:rPr>
        <w:t>八字型轨道的插入式</w:t>
      </w:r>
      <w:r>
        <w:rPr>
          <w:rFonts w:hint="eastAsia" w:ascii="宋体" w:hAnsi="宋体" w:eastAsia="宋体" w:cs="宋体"/>
          <w:sz w:val="22"/>
          <w:szCs w:val="22"/>
          <w:u w:val="single"/>
        </w:rPr>
        <w:t>，确保每个笼盒对接系统时操作的方便性，任意角度均方便插入。笼盒旋转架圆底盘上凸起部的侧壁通气孔与配套饲养笼盒内端通气口的配合间隙应≤0.4mm，确保系统负压排气的有效气密性。</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5</w:t>
      </w:r>
      <w:r>
        <w:rPr>
          <w:rFonts w:hint="eastAsia" w:ascii="宋体" w:hAnsi="宋体" w:eastAsia="宋体" w:cs="宋体"/>
          <w:sz w:val="22"/>
          <w:szCs w:val="22"/>
        </w:rPr>
        <w:t>系统框架要求在框架四周安装LED灯带，灯带可以手动调节光照亮度以及光照周期，根据光照周期设置可自动打开或关闭LED灯带。</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6</w:t>
      </w:r>
      <w:r>
        <w:rPr>
          <w:rFonts w:hint="eastAsia" w:ascii="宋体" w:hAnsi="宋体" w:eastAsia="宋体" w:cs="宋体"/>
          <w:sz w:val="22"/>
          <w:szCs w:val="22"/>
        </w:rPr>
        <w:t>系统框架要求顶部配有顶置智能机箱，顶置智能机箱内配超静音直流调幅风机、PLC控制系统，质保安全运行≥50000小时。</w:t>
      </w:r>
    </w:p>
    <w:p>
      <w:pPr>
        <w:keepNext w:val="0"/>
        <w:keepLines w:val="0"/>
        <w:pageBreakBefore w:val="0"/>
        <w:widowControl w:val="0"/>
        <w:kinsoku/>
        <w:wordWrap/>
        <w:overflowPunct/>
        <w:topLinePunct w:val="0"/>
        <w:autoSpaceDE/>
        <w:autoSpaceDN/>
        <w:bidi w:val="0"/>
        <w:adjustRightInd/>
        <w:snapToGrid/>
        <w:spacing w:line="360" w:lineRule="exact"/>
        <w:ind w:right="0" w:firstLine="418" w:firstLineChars="200"/>
        <w:jc w:val="left"/>
        <w:textAlignment w:val="auto"/>
        <w:rPr>
          <w:rFonts w:hint="eastAsia" w:ascii="宋体" w:hAnsi="宋体" w:eastAsia="宋体" w:cs="宋体"/>
          <w:sz w:val="22"/>
          <w:szCs w:val="22"/>
        </w:rPr>
      </w:pPr>
      <w:r>
        <w:rPr>
          <w:rFonts w:hint="eastAsia" w:ascii="宋体" w:hAnsi="宋体" w:eastAsia="宋体" w:cs="宋体"/>
          <w:b/>
          <w:bCs/>
          <w:spacing w:val="-6"/>
          <w:sz w:val="22"/>
          <w:szCs w:val="22"/>
        </w:rPr>
        <w:t>★</w:t>
      </w:r>
      <w:r>
        <w:rPr>
          <w:rFonts w:hint="eastAsia" w:ascii="宋体" w:hAnsi="宋体" w:eastAsia="宋体" w:cs="宋体"/>
          <w:sz w:val="22"/>
          <w:szCs w:val="22"/>
        </w:rPr>
        <w:t>4.</w:t>
      </w:r>
      <w:r>
        <w:rPr>
          <w:rFonts w:hint="eastAsia" w:ascii="宋体" w:hAnsi="宋体" w:eastAsia="宋体" w:cs="宋体"/>
          <w:sz w:val="22"/>
          <w:szCs w:val="22"/>
          <w:lang w:val="en-US" w:eastAsia="zh-CN"/>
        </w:rPr>
        <w:t>7</w:t>
      </w:r>
      <w:r>
        <w:rPr>
          <w:rFonts w:hint="eastAsia" w:ascii="宋体" w:hAnsi="宋体" w:eastAsia="宋体" w:cs="宋体"/>
          <w:sz w:val="22"/>
          <w:szCs w:val="22"/>
        </w:rPr>
        <w:t>顶置智能机箱中的风机要求带有自动调速运行功能，可确保在笼盒过滤器堵塞的不同程度下系统排风量的恒定，进而保证笼盒内换气次数的恒定。</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18" w:firstLineChars="200"/>
        <w:jc w:val="left"/>
        <w:textAlignment w:val="auto"/>
        <w:rPr>
          <w:rFonts w:hint="eastAsia" w:ascii="宋体" w:hAnsi="宋体" w:eastAsia="宋体" w:cs="宋体"/>
          <w:sz w:val="22"/>
          <w:szCs w:val="22"/>
        </w:rPr>
      </w:pPr>
      <w:r>
        <w:rPr>
          <w:rFonts w:hint="eastAsia" w:ascii="宋体" w:hAnsi="宋体" w:eastAsia="宋体" w:cs="宋体"/>
          <w:b/>
          <w:bCs/>
          <w:spacing w:val="-6"/>
          <w:sz w:val="22"/>
          <w:szCs w:val="22"/>
        </w:rPr>
        <w:t>★</w:t>
      </w:r>
      <w:r>
        <w:rPr>
          <w:rFonts w:hint="eastAsia" w:ascii="宋体" w:hAnsi="宋体" w:eastAsia="宋体" w:cs="宋体"/>
          <w:sz w:val="22"/>
          <w:szCs w:val="22"/>
        </w:rPr>
        <w:t>4.</w:t>
      </w:r>
      <w:r>
        <w:rPr>
          <w:rFonts w:hint="eastAsia" w:ascii="宋体" w:hAnsi="宋体" w:eastAsia="宋体" w:cs="宋体"/>
          <w:sz w:val="22"/>
          <w:szCs w:val="22"/>
          <w:lang w:val="en-US" w:eastAsia="zh-CN"/>
        </w:rPr>
        <w:t>8</w:t>
      </w:r>
      <w:r>
        <w:rPr>
          <w:rFonts w:hint="eastAsia" w:ascii="宋体" w:hAnsi="宋体" w:eastAsia="宋体" w:cs="宋体"/>
          <w:sz w:val="22"/>
          <w:szCs w:val="22"/>
        </w:rPr>
        <w:t>顶置智能机箱正面要求配有≥5寸触摸屏，触摸屏上可显示实时压差、温湿度、进出风口过滤器堵塞情况报警提示等方便监测环境数据，有利于减少环境对实验的影响；可调节设定换气次数、光照度、光照周期等满足不同实验的需求。</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5.EVC小鼠笼盒要求</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kern w:val="0"/>
          <w:sz w:val="22"/>
          <w:szCs w:val="22"/>
          <w:u w:val="single"/>
        </w:rPr>
      </w:pPr>
      <w:r>
        <w:rPr>
          <w:rFonts w:hint="eastAsia" w:ascii="宋体" w:hAnsi="宋体" w:eastAsia="宋体" w:cs="宋体"/>
          <w:sz w:val="22"/>
          <w:szCs w:val="22"/>
          <w:u w:val="single"/>
        </w:rPr>
        <w:t>▲5.1</w:t>
      </w:r>
      <w:r>
        <w:rPr>
          <w:rFonts w:hint="eastAsia" w:ascii="宋体" w:hAnsi="宋体" w:eastAsia="宋体" w:cs="宋体"/>
          <w:kern w:val="0"/>
          <w:sz w:val="22"/>
          <w:szCs w:val="22"/>
          <w:u w:val="single"/>
        </w:rPr>
        <w:t>笼盒材质要求全新聚砜（PSU）材料，确保PSU材质的笼盒可满足目前实验上的所有消毒方式，包括：</w:t>
      </w:r>
      <w:r>
        <w:rPr>
          <w:rFonts w:hint="eastAsia" w:ascii="宋体" w:hAnsi="宋体" w:eastAsia="宋体" w:cs="宋体"/>
          <w:kern w:val="0"/>
          <w:sz w:val="22"/>
          <w:szCs w:val="22"/>
          <w:u w:val="single"/>
        </w:rPr>
        <w:fldChar w:fldCharType="begin"/>
      </w:r>
      <w:r>
        <w:rPr>
          <w:rFonts w:hint="eastAsia" w:ascii="宋体" w:hAnsi="宋体" w:eastAsia="宋体" w:cs="宋体"/>
          <w:kern w:val="0"/>
          <w:sz w:val="22"/>
          <w:szCs w:val="22"/>
          <w:u w:val="single"/>
        </w:rPr>
        <w:instrText xml:space="preserve"> = 1 \* GB3 \* MERGEFORMAT </w:instrText>
      </w:r>
      <w:r>
        <w:rPr>
          <w:rFonts w:hint="eastAsia" w:ascii="宋体" w:hAnsi="宋体" w:eastAsia="宋体" w:cs="宋体"/>
          <w:kern w:val="0"/>
          <w:sz w:val="22"/>
          <w:szCs w:val="22"/>
          <w:u w:val="single"/>
        </w:rPr>
        <w:fldChar w:fldCharType="separate"/>
      </w:r>
      <w:r>
        <w:rPr>
          <w:rFonts w:hint="eastAsia" w:ascii="宋体" w:hAnsi="宋体" w:eastAsia="宋体" w:cs="宋体"/>
          <w:sz w:val="22"/>
          <w:szCs w:val="22"/>
          <w:u w:val="single"/>
        </w:rPr>
        <w:t>①</w:t>
      </w:r>
      <w:r>
        <w:rPr>
          <w:rFonts w:hint="eastAsia" w:ascii="宋体" w:hAnsi="宋体" w:eastAsia="宋体" w:cs="宋体"/>
          <w:kern w:val="0"/>
          <w:sz w:val="22"/>
          <w:szCs w:val="22"/>
          <w:u w:val="single"/>
        </w:rPr>
        <w:fldChar w:fldCharType="end"/>
      </w:r>
      <w:r>
        <w:rPr>
          <w:rFonts w:hint="eastAsia" w:ascii="宋体" w:hAnsi="宋体" w:eastAsia="宋体" w:cs="宋体"/>
          <w:kern w:val="0"/>
          <w:sz w:val="22"/>
          <w:szCs w:val="22"/>
          <w:u w:val="single"/>
        </w:rPr>
        <w:t>耐高压蒸汽灭菌；</w:t>
      </w:r>
      <w:r>
        <w:rPr>
          <w:rFonts w:hint="eastAsia" w:ascii="宋体" w:hAnsi="宋体" w:eastAsia="宋体" w:cs="宋体"/>
          <w:kern w:val="0"/>
          <w:sz w:val="22"/>
          <w:szCs w:val="22"/>
          <w:u w:val="single"/>
        </w:rPr>
        <w:fldChar w:fldCharType="begin"/>
      </w:r>
      <w:r>
        <w:rPr>
          <w:rFonts w:hint="eastAsia" w:ascii="宋体" w:hAnsi="宋体" w:eastAsia="宋体" w:cs="宋体"/>
          <w:kern w:val="0"/>
          <w:sz w:val="22"/>
          <w:szCs w:val="22"/>
          <w:u w:val="single"/>
        </w:rPr>
        <w:instrText xml:space="preserve"> = 2 \* GB3 \* MERGEFORMAT </w:instrText>
      </w:r>
      <w:r>
        <w:rPr>
          <w:rFonts w:hint="eastAsia" w:ascii="宋体" w:hAnsi="宋体" w:eastAsia="宋体" w:cs="宋体"/>
          <w:kern w:val="0"/>
          <w:sz w:val="22"/>
          <w:szCs w:val="22"/>
          <w:u w:val="single"/>
        </w:rPr>
        <w:fldChar w:fldCharType="separate"/>
      </w:r>
      <w:r>
        <w:rPr>
          <w:rFonts w:hint="eastAsia" w:ascii="宋体" w:hAnsi="宋体" w:eastAsia="宋体" w:cs="宋体"/>
          <w:sz w:val="22"/>
          <w:szCs w:val="22"/>
          <w:u w:val="single"/>
        </w:rPr>
        <w:t>②</w:t>
      </w:r>
      <w:r>
        <w:rPr>
          <w:rFonts w:hint="eastAsia" w:ascii="宋体" w:hAnsi="宋体" w:eastAsia="宋体" w:cs="宋体"/>
          <w:kern w:val="0"/>
          <w:sz w:val="22"/>
          <w:szCs w:val="22"/>
          <w:u w:val="single"/>
        </w:rPr>
        <w:fldChar w:fldCharType="end"/>
      </w:r>
      <w:r>
        <w:rPr>
          <w:rFonts w:hint="eastAsia" w:ascii="宋体" w:hAnsi="宋体" w:eastAsia="宋体" w:cs="宋体"/>
          <w:kern w:val="0"/>
          <w:sz w:val="22"/>
          <w:szCs w:val="22"/>
          <w:u w:val="single"/>
        </w:rPr>
        <w:t>耐化学试剂消毒；</w:t>
      </w:r>
      <w:r>
        <w:rPr>
          <w:rFonts w:hint="eastAsia" w:ascii="宋体" w:hAnsi="宋体" w:eastAsia="宋体" w:cs="宋体"/>
          <w:kern w:val="0"/>
          <w:sz w:val="22"/>
          <w:szCs w:val="22"/>
          <w:u w:val="single"/>
        </w:rPr>
        <w:fldChar w:fldCharType="begin"/>
      </w:r>
      <w:r>
        <w:rPr>
          <w:rFonts w:hint="eastAsia" w:ascii="宋体" w:hAnsi="宋体" w:eastAsia="宋体" w:cs="宋体"/>
          <w:kern w:val="0"/>
          <w:sz w:val="22"/>
          <w:szCs w:val="22"/>
          <w:u w:val="single"/>
        </w:rPr>
        <w:instrText xml:space="preserve"> = 3 \* GB3 \* MERGEFORMAT </w:instrText>
      </w:r>
      <w:r>
        <w:rPr>
          <w:rFonts w:hint="eastAsia" w:ascii="宋体" w:hAnsi="宋体" w:eastAsia="宋体" w:cs="宋体"/>
          <w:kern w:val="0"/>
          <w:sz w:val="22"/>
          <w:szCs w:val="22"/>
          <w:u w:val="single"/>
        </w:rPr>
        <w:fldChar w:fldCharType="separate"/>
      </w:r>
      <w:r>
        <w:rPr>
          <w:rFonts w:hint="eastAsia" w:ascii="宋体" w:hAnsi="宋体" w:eastAsia="宋体" w:cs="宋体"/>
          <w:sz w:val="22"/>
          <w:szCs w:val="22"/>
          <w:u w:val="single"/>
        </w:rPr>
        <w:t>③</w:t>
      </w:r>
      <w:r>
        <w:rPr>
          <w:rFonts w:hint="eastAsia" w:ascii="宋体" w:hAnsi="宋体" w:eastAsia="宋体" w:cs="宋体"/>
          <w:kern w:val="0"/>
          <w:sz w:val="22"/>
          <w:szCs w:val="22"/>
          <w:u w:val="single"/>
        </w:rPr>
        <w:fldChar w:fldCharType="end"/>
      </w:r>
      <w:r>
        <w:rPr>
          <w:rFonts w:hint="eastAsia" w:ascii="宋体" w:hAnsi="宋体" w:eastAsia="宋体" w:cs="宋体"/>
          <w:kern w:val="0"/>
          <w:sz w:val="22"/>
          <w:szCs w:val="22"/>
          <w:u w:val="single"/>
        </w:rPr>
        <w:t>耐过氧化氢等离子体灭菌。要求确保笼盒正常实验的使用寿命≥5年。</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kern w:val="0"/>
          <w:sz w:val="22"/>
          <w:szCs w:val="22"/>
        </w:rPr>
        <w:t>5.2</w:t>
      </w:r>
      <w:r>
        <w:rPr>
          <w:rFonts w:hint="eastAsia" w:ascii="宋体" w:hAnsi="宋体" w:eastAsia="宋体" w:cs="宋体"/>
          <w:sz w:val="22"/>
          <w:szCs w:val="22"/>
        </w:rPr>
        <w:t>笼盒饲养面积要求符合国标要求，即底面积群养（窝）时＞0.042㎡，高度＞13cm，可供5至6只小鼠长期生活</w:t>
      </w:r>
      <w:r>
        <w:rPr>
          <w:rFonts w:hint="eastAsia" w:ascii="宋体" w:hAnsi="宋体" w:eastAsia="宋体" w:cs="宋体"/>
          <w:b/>
          <w:bCs/>
          <w:sz w:val="22"/>
          <w:szCs w:val="22"/>
        </w:rPr>
        <w:t>（提供面积数据的相关证明材料）</w:t>
      </w:r>
      <w:r>
        <w:rPr>
          <w:rFonts w:hint="eastAsia" w:ascii="宋体" w:hAnsi="宋体" w:eastAsia="宋体" w:cs="宋体"/>
          <w:sz w:val="22"/>
          <w:szCs w:val="22"/>
        </w:rPr>
        <w:t>。</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b/>
          <w:bCs/>
          <w:color w:val="FF0000"/>
          <w:kern w:val="0"/>
          <w:sz w:val="22"/>
          <w:szCs w:val="22"/>
          <w:u w:val="none"/>
        </w:rPr>
      </w:pPr>
      <w:r>
        <w:rPr>
          <w:rFonts w:hint="eastAsia" w:ascii="宋体" w:hAnsi="宋体" w:eastAsia="宋体" w:cs="宋体"/>
          <w:sz w:val="22"/>
          <w:szCs w:val="22"/>
          <w:u w:val="none"/>
        </w:rPr>
        <w:t>5.3笼盒标配要求内置式1个</w:t>
      </w:r>
      <w:r>
        <w:rPr>
          <w:rFonts w:hint="eastAsia" w:ascii="宋体" w:hAnsi="宋体" w:eastAsia="宋体" w:cs="宋体"/>
          <w:kern w:val="0"/>
          <w:sz w:val="22"/>
          <w:szCs w:val="22"/>
          <w:u w:val="none"/>
        </w:rPr>
        <w:t>≥</w:t>
      </w:r>
      <w:r>
        <w:rPr>
          <w:rFonts w:hint="eastAsia" w:ascii="宋体" w:hAnsi="宋体" w:eastAsia="宋体" w:cs="宋体"/>
          <w:sz w:val="22"/>
          <w:szCs w:val="22"/>
          <w:u w:val="none"/>
        </w:rPr>
        <w:t>400ml水瓶和1个</w:t>
      </w:r>
      <w:r>
        <w:rPr>
          <w:rFonts w:hint="eastAsia" w:ascii="宋体" w:hAnsi="宋体" w:eastAsia="宋体" w:cs="宋体"/>
          <w:kern w:val="0"/>
          <w:sz w:val="22"/>
          <w:szCs w:val="22"/>
          <w:u w:val="none"/>
        </w:rPr>
        <w:t>≥</w:t>
      </w:r>
      <w:r>
        <w:rPr>
          <w:rFonts w:hint="eastAsia" w:ascii="宋体" w:hAnsi="宋体" w:eastAsia="宋体" w:cs="宋体"/>
          <w:sz w:val="22"/>
          <w:szCs w:val="22"/>
          <w:u w:val="none"/>
        </w:rPr>
        <w:t>510g不锈钢食盒，另预留1个挂水瓶位置，可根据实际需求将水瓶挂在不同位置，盒内无多余网盖障碍，增加有效活动空间，有利于动物的繁殖实验。</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5.4</w:t>
      </w:r>
      <w:r>
        <w:rPr>
          <w:rFonts w:hint="eastAsia" w:ascii="宋体" w:hAnsi="宋体" w:eastAsia="宋体" w:cs="宋体"/>
          <w:kern w:val="0"/>
          <w:sz w:val="22"/>
          <w:szCs w:val="22"/>
        </w:rPr>
        <w:t>笼盒要求密封性强，盒盖上配左右两侧密封扣，保证笼盒之间的相互隔离，杜绝交叉污染及过敏源向室内泄漏。</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u w:val="single"/>
        </w:rPr>
        <w:t>▲5.5笼盒进排气口结构要求低进高排，进一步确保笼盒内空气为均衡单向流。进、排气口要求各配1个高效低阻过滤器。过滤器为可拆卸式，可用高温高压消毒，反复使用；过滤器一侧有防止鼠咬和保护功能的304不锈钢40目滤网（便于清洗、更换，不易堵塞）。同时确保过滤器上带硅胶密封条，不易从笼盒上脱落。过滤器规格</w:t>
      </w:r>
      <w:r>
        <w:rPr>
          <w:rFonts w:hint="eastAsia" w:ascii="宋体" w:hAnsi="宋体" w:eastAsia="宋体" w:cs="宋体"/>
          <w:kern w:val="0"/>
          <w:sz w:val="22"/>
          <w:szCs w:val="22"/>
          <w:u w:val="single"/>
        </w:rPr>
        <w:t>≥65*52mm（含外框），</w:t>
      </w:r>
      <w:r>
        <w:rPr>
          <w:rFonts w:hint="eastAsia" w:ascii="宋体" w:hAnsi="宋体" w:eastAsia="宋体" w:cs="宋体"/>
          <w:sz w:val="22"/>
          <w:szCs w:val="22"/>
          <w:u w:val="single"/>
        </w:rPr>
        <w:t>四角R≥2.5mm,厚≥16mm</w:t>
      </w:r>
      <w:r>
        <w:rPr>
          <w:rFonts w:hint="eastAsia" w:ascii="宋体" w:hAnsi="宋体" w:eastAsia="宋体" w:cs="宋体"/>
          <w:sz w:val="22"/>
          <w:szCs w:val="22"/>
        </w:rPr>
        <w:t>。</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b/>
          <w:bCs/>
          <w:sz w:val="22"/>
          <w:szCs w:val="22"/>
        </w:rPr>
      </w:pPr>
      <w:r>
        <w:rPr>
          <w:rFonts w:hint="eastAsia" w:ascii="宋体" w:hAnsi="宋体" w:eastAsia="宋体" w:cs="宋体"/>
          <w:sz w:val="22"/>
          <w:szCs w:val="22"/>
        </w:rPr>
        <w:t>5.6笼盖上要设计叠加卡槽，使用笼盒时叠加方便，并保证笼盒叠放时不易滑落。</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kern w:val="0"/>
          <w:sz w:val="22"/>
          <w:szCs w:val="22"/>
        </w:rPr>
      </w:pPr>
      <w:r>
        <w:rPr>
          <w:rFonts w:hint="eastAsia" w:ascii="宋体" w:hAnsi="宋体" w:eastAsia="宋体" w:cs="宋体"/>
          <w:sz w:val="22"/>
          <w:szCs w:val="22"/>
        </w:rPr>
        <w:t>5.7笼盒进气口的上方要求设计突出卡槽，可与配套可拆卸式记录实验内容的ID卡片无缝对接，容纳卡片尺寸</w:t>
      </w:r>
      <w:r>
        <w:rPr>
          <w:rFonts w:hint="eastAsia" w:ascii="宋体" w:hAnsi="宋体" w:eastAsia="宋体" w:cs="宋体"/>
          <w:kern w:val="0"/>
          <w:sz w:val="22"/>
          <w:szCs w:val="22"/>
        </w:rPr>
        <w:t>≥127mm*60mm。</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6.性能参数要求</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6.1换气次数可调范围在15-100次/小时。</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6.2气流速度≤0.2米/秒。</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6.2相同区域静压差≥15pa</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6.4洁净度（屏障环境</w:t>
      </w:r>
      <w:r>
        <w:rPr>
          <w:rFonts w:hint="eastAsia" w:ascii="宋体" w:hAnsi="宋体" w:eastAsia="宋体" w:cs="宋体"/>
          <w:color w:val="auto"/>
          <w:sz w:val="22"/>
          <w:szCs w:val="22"/>
        </w:rPr>
        <w:t>中）</w:t>
      </w:r>
      <w:r>
        <w:rPr>
          <w:rFonts w:hint="default" w:ascii="宋体" w:hAnsi="宋体" w:eastAsia="宋体" w:cs="宋体"/>
          <w:color w:val="auto"/>
          <w:sz w:val="22"/>
          <w:szCs w:val="22"/>
        </w:rPr>
        <w:t>≥</w:t>
      </w:r>
      <w:r>
        <w:rPr>
          <w:rFonts w:hint="eastAsia" w:ascii="宋体" w:hAnsi="宋体" w:eastAsia="宋体" w:cs="宋体"/>
          <w:color w:val="auto"/>
          <w:sz w:val="22"/>
          <w:szCs w:val="22"/>
        </w:rPr>
        <w:t>10000</w:t>
      </w:r>
      <w:r>
        <w:rPr>
          <w:rFonts w:hint="eastAsia" w:ascii="宋体" w:hAnsi="宋体" w:eastAsia="宋体" w:cs="宋体"/>
          <w:sz w:val="22"/>
          <w:szCs w:val="22"/>
        </w:rPr>
        <w:t>级</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6.5菌下落数≤3个/皿，时</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6.6噪音≤60dB(A)</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6.7动物照度在15-20 lx。</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2" w:firstLineChars="200"/>
        <w:jc w:val="left"/>
        <w:textAlignment w:val="auto"/>
        <w:rPr>
          <w:rFonts w:hint="eastAsia" w:ascii="宋体" w:hAnsi="宋体" w:eastAsia="宋体" w:cs="宋体"/>
          <w:b/>
          <w:bCs/>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rPr>
        <w:t>二</w:t>
      </w:r>
      <w:r>
        <w:rPr>
          <w:rFonts w:hint="eastAsia" w:ascii="宋体" w:hAnsi="宋体" w:eastAsia="宋体" w:cs="宋体"/>
          <w:b/>
          <w:bCs/>
          <w:sz w:val="22"/>
          <w:szCs w:val="22"/>
          <w:lang w:eastAsia="zh-CN"/>
        </w:rPr>
        <w:t>）</w:t>
      </w:r>
      <w:r>
        <w:rPr>
          <w:rFonts w:hint="eastAsia" w:ascii="宋体" w:hAnsi="宋体" w:eastAsia="宋体" w:cs="宋体"/>
          <w:b/>
          <w:bCs/>
          <w:sz w:val="22"/>
          <w:szCs w:val="22"/>
        </w:rPr>
        <w:t>EVC大鼠配置参数要求</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1.配置要求：每套智能中央排气通风笼盒系统（EVC大鼠笼）含42个独立饲养单元。</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2.配置数量：4套</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3.备用大鼠笼盒50个（每个笼盒含底盒、盒盖、400ml水瓶1个、不锈钢食盒1个）</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4.系统框架要求（EVC大鼠笼）</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4.1系统框架材质为优质304不锈钢，并配备PPO材质的笼盒旋转架，底部安装带刹车不锈钢静音万向脚轮，顶部安装直径≥100mm的通风软管。</w:t>
      </w:r>
    </w:p>
    <w:p>
      <w:pPr>
        <w:keepNext w:val="0"/>
        <w:keepLines w:val="0"/>
        <w:pageBreakBefore w:val="0"/>
        <w:widowControl w:val="0"/>
        <w:kinsoku/>
        <w:wordWrap/>
        <w:overflowPunct/>
        <w:topLinePunct w:val="0"/>
        <w:autoSpaceDE/>
        <w:autoSpaceDN/>
        <w:bidi w:val="0"/>
        <w:adjustRightInd/>
        <w:snapToGrid/>
        <w:spacing w:line="360" w:lineRule="exact"/>
        <w:ind w:right="0" w:firstLine="418" w:firstLineChars="200"/>
        <w:jc w:val="left"/>
        <w:textAlignment w:val="auto"/>
        <w:rPr>
          <w:rFonts w:hint="eastAsia" w:ascii="宋体" w:hAnsi="宋体" w:eastAsia="宋体" w:cs="宋体"/>
          <w:b/>
          <w:bCs/>
          <w:sz w:val="22"/>
          <w:szCs w:val="22"/>
        </w:rPr>
      </w:pPr>
      <w:r>
        <w:rPr>
          <w:rFonts w:hint="eastAsia" w:ascii="宋体" w:hAnsi="宋体" w:eastAsia="宋体" w:cs="宋体"/>
          <w:b/>
          <w:bCs/>
          <w:spacing w:val="-6"/>
          <w:sz w:val="22"/>
          <w:szCs w:val="22"/>
        </w:rPr>
        <w:t>★</w:t>
      </w:r>
      <w:r>
        <w:rPr>
          <w:rFonts w:hint="eastAsia" w:ascii="宋体" w:hAnsi="宋体" w:eastAsia="宋体" w:cs="宋体"/>
          <w:sz w:val="22"/>
          <w:szCs w:val="22"/>
        </w:rPr>
        <w:t>4.2系统框架要求占地面积≤1080*940mm，通过脚轮系统可从实验室门进出自如，方便整体消毒，系统整体高度≤2100(mm)方便实验人员的饲养和实验操作。（提供面积数据的相关证明材料）</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4.3系统框架要求每层标配6个PPO材质的笼盒旋转架，旋转架7层叠加排布，两相邻旋转架单元多边形空腔结合处的配合间隙应≤0.5mm。</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u w:val="single"/>
        </w:rPr>
      </w:pPr>
      <w:r>
        <w:rPr>
          <w:rFonts w:hint="eastAsia" w:ascii="宋体" w:hAnsi="宋体" w:eastAsia="宋体" w:cs="宋体"/>
          <w:sz w:val="22"/>
          <w:szCs w:val="22"/>
          <w:u w:val="single"/>
        </w:rPr>
        <w:t>▲4.4每个笼盒旋转架要求表面呈圆形，圆底面上沿径向设置多根凸条，将圆底面分成6等分，每一等分可放置1只配套饲养笼盒。笼盒和笼盒旋转架的摆放方式为</w:t>
      </w:r>
      <w:r>
        <w:rPr>
          <w:rFonts w:hint="eastAsia" w:ascii="宋体" w:hAnsi="宋体" w:eastAsia="宋体" w:cs="宋体"/>
          <w:b/>
          <w:bCs/>
          <w:sz w:val="22"/>
          <w:szCs w:val="22"/>
          <w:u w:val="single"/>
        </w:rPr>
        <w:t>八字型轨道的插入式</w:t>
      </w:r>
      <w:r>
        <w:rPr>
          <w:rFonts w:hint="eastAsia" w:ascii="宋体" w:hAnsi="宋体" w:eastAsia="宋体" w:cs="宋体"/>
          <w:sz w:val="22"/>
          <w:szCs w:val="22"/>
          <w:u w:val="single"/>
        </w:rPr>
        <w:t>，确保每个笼盒对接系统时操作的方便性，任意角度均方便插入。笼盒旋转架圆底盘上凸起部的侧壁通气孔与配套饲养笼盒内端通气口的配合间隙应≤0.4mm，确保系统负压排气的有效气密性。</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4.5系统框架要求在框架四周安装LED灯带，灯带可以手动调节光照亮度以及光照周期，根据光照周期设置可自动打开或关闭LED灯带。</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4.6系统框架要求顶部配有顶置智能机箱，顶置智能机箱内配超静音直流调幅风机、PLC控制系统，质保安全运行≥50000小时。</w:t>
      </w:r>
    </w:p>
    <w:p>
      <w:pPr>
        <w:keepNext w:val="0"/>
        <w:keepLines w:val="0"/>
        <w:pageBreakBefore w:val="0"/>
        <w:widowControl w:val="0"/>
        <w:kinsoku/>
        <w:wordWrap/>
        <w:overflowPunct/>
        <w:topLinePunct w:val="0"/>
        <w:autoSpaceDE/>
        <w:autoSpaceDN/>
        <w:bidi w:val="0"/>
        <w:adjustRightInd/>
        <w:snapToGrid/>
        <w:spacing w:line="360" w:lineRule="exact"/>
        <w:ind w:right="0" w:firstLine="418" w:firstLineChars="200"/>
        <w:jc w:val="left"/>
        <w:textAlignment w:val="auto"/>
        <w:rPr>
          <w:rFonts w:hint="eastAsia" w:ascii="宋体" w:hAnsi="宋体" w:eastAsia="宋体" w:cs="宋体"/>
          <w:sz w:val="22"/>
          <w:szCs w:val="22"/>
        </w:rPr>
      </w:pPr>
      <w:r>
        <w:rPr>
          <w:rFonts w:hint="eastAsia" w:ascii="宋体" w:hAnsi="宋体" w:eastAsia="宋体" w:cs="宋体"/>
          <w:b/>
          <w:bCs/>
          <w:spacing w:val="-6"/>
          <w:sz w:val="22"/>
          <w:szCs w:val="22"/>
        </w:rPr>
        <w:t>★</w:t>
      </w:r>
      <w:r>
        <w:rPr>
          <w:rFonts w:hint="eastAsia" w:ascii="宋体" w:hAnsi="宋体" w:eastAsia="宋体" w:cs="宋体"/>
          <w:sz w:val="22"/>
          <w:szCs w:val="22"/>
        </w:rPr>
        <w:t>4.7顶置智能机箱中的风机要求带有自动调速运行功能，可确保在笼盒过滤器堵塞的不同程度下系统排风量的恒定，进而保证笼盒内换气次数的恒定。</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18" w:firstLineChars="200"/>
        <w:jc w:val="left"/>
        <w:textAlignment w:val="auto"/>
        <w:rPr>
          <w:rFonts w:hint="eastAsia" w:ascii="宋体" w:hAnsi="宋体" w:eastAsia="宋体" w:cs="宋体"/>
          <w:sz w:val="22"/>
          <w:szCs w:val="22"/>
        </w:rPr>
      </w:pPr>
      <w:r>
        <w:rPr>
          <w:rFonts w:hint="eastAsia" w:ascii="宋体" w:hAnsi="宋体" w:eastAsia="宋体" w:cs="宋体"/>
          <w:b/>
          <w:bCs/>
          <w:spacing w:val="-6"/>
          <w:sz w:val="22"/>
          <w:szCs w:val="22"/>
        </w:rPr>
        <w:t>★</w:t>
      </w:r>
      <w:r>
        <w:rPr>
          <w:rFonts w:hint="eastAsia" w:ascii="宋体" w:hAnsi="宋体" w:eastAsia="宋体" w:cs="宋体"/>
          <w:sz w:val="22"/>
          <w:szCs w:val="22"/>
        </w:rPr>
        <w:t>4.8顶置智能机箱正面要求配有≥5寸触摸屏，触摸屏上可显示实时压差、温湿度、进出风口过滤器堵塞情况报警提示等方便监测环境数据，有利于减少环境对实验的影响；可调节设定换气次数、光照度、光照周期等满足不同实验的需求。</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5.EVC大鼠笼盒要求</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u w:val="single"/>
        </w:rPr>
      </w:pPr>
      <w:r>
        <w:rPr>
          <w:rFonts w:hint="eastAsia" w:ascii="宋体" w:hAnsi="宋体" w:eastAsia="宋体" w:cs="宋体"/>
          <w:sz w:val="22"/>
          <w:szCs w:val="22"/>
          <w:u w:val="single"/>
        </w:rPr>
        <w:t>▲5.1</w:t>
      </w:r>
      <w:r>
        <w:rPr>
          <w:rFonts w:hint="eastAsia" w:ascii="宋体" w:hAnsi="宋体" w:eastAsia="宋体" w:cs="宋体"/>
          <w:kern w:val="0"/>
          <w:sz w:val="22"/>
          <w:szCs w:val="22"/>
          <w:u w:val="single"/>
        </w:rPr>
        <w:t>笼盒材质要求全新聚砜（PSU）材料，确保PSU材质的笼盒可满足目前实验上的所有消毒方式，包括：</w:t>
      </w:r>
      <w:r>
        <w:rPr>
          <w:rFonts w:hint="eastAsia" w:ascii="宋体" w:hAnsi="宋体" w:eastAsia="宋体" w:cs="宋体"/>
          <w:kern w:val="0"/>
          <w:sz w:val="22"/>
          <w:szCs w:val="22"/>
          <w:u w:val="single"/>
        </w:rPr>
        <w:fldChar w:fldCharType="begin"/>
      </w:r>
      <w:r>
        <w:rPr>
          <w:rFonts w:hint="eastAsia" w:ascii="宋体" w:hAnsi="宋体" w:eastAsia="宋体" w:cs="宋体"/>
          <w:kern w:val="0"/>
          <w:sz w:val="22"/>
          <w:szCs w:val="22"/>
          <w:u w:val="single"/>
        </w:rPr>
        <w:instrText xml:space="preserve"> = 1 \* GB3 \* MERGEFORMAT </w:instrText>
      </w:r>
      <w:r>
        <w:rPr>
          <w:rFonts w:hint="eastAsia" w:ascii="宋体" w:hAnsi="宋体" w:eastAsia="宋体" w:cs="宋体"/>
          <w:kern w:val="0"/>
          <w:sz w:val="22"/>
          <w:szCs w:val="22"/>
          <w:u w:val="single"/>
        </w:rPr>
        <w:fldChar w:fldCharType="separate"/>
      </w:r>
      <w:r>
        <w:rPr>
          <w:rFonts w:hint="eastAsia" w:ascii="宋体" w:hAnsi="宋体" w:eastAsia="宋体" w:cs="宋体"/>
          <w:sz w:val="22"/>
          <w:szCs w:val="22"/>
          <w:u w:val="single"/>
        </w:rPr>
        <w:t>①</w:t>
      </w:r>
      <w:r>
        <w:rPr>
          <w:rFonts w:hint="eastAsia" w:ascii="宋体" w:hAnsi="宋体" w:eastAsia="宋体" w:cs="宋体"/>
          <w:kern w:val="0"/>
          <w:sz w:val="22"/>
          <w:szCs w:val="22"/>
          <w:u w:val="single"/>
        </w:rPr>
        <w:fldChar w:fldCharType="end"/>
      </w:r>
      <w:r>
        <w:rPr>
          <w:rFonts w:hint="eastAsia" w:ascii="宋体" w:hAnsi="宋体" w:eastAsia="宋体" w:cs="宋体"/>
          <w:kern w:val="0"/>
          <w:sz w:val="22"/>
          <w:szCs w:val="22"/>
          <w:u w:val="single"/>
        </w:rPr>
        <w:t>耐高压蒸汽灭菌；</w:t>
      </w:r>
      <w:r>
        <w:rPr>
          <w:rFonts w:hint="eastAsia" w:ascii="宋体" w:hAnsi="宋体" w:eastAsia="宋体" w:cs="宋体"/>
          <w:kern w:val="0"/>
          <w:sz w:val="22"/>
          <w:szCs w:val="22"/>
          <w:u w:val="single"/>
        </w:rPr>
        <w:fldChar w:fldCharType="begin"/>
      </w:r>
      <w:r>
        <w:rPr>
          <w:rFonts w:hint="eastAsia" w:ascii="宋体" w:hAnsi="宋体" w:eastAsia="宋体" w:cs="宋体"/>
          <w:kern w:val="0"/>
          <w:sz w:val="22"/>
          <w:szCs w:val="22"/>
          <w:u w:val="single"/>
        </w:rPr>
        <w:instrText xml:space="preserve"> = 2 \* GB3 \* MERGEFORMAT </w:instrText>
      </w:r>
      <w:r>
        <w:rPr>
          <w:rFonts w:hint="eastAsia" w:ascii="宋体" w:hAnsi="宋体" w:eastAsia="宋体" w:cs="宋体"/>
          <w:kern w:val="0"/>
          <w:sz w:val="22"/>
          <w:szCs w:val="22"/>
          <w:u w:val="single"/>
        </w:rPr>
        <w:fldChar w:fldCharType="separate"/>
      </w:r>
      <w:r>
        <w:rPr>
          <w:rFonts w:hint="eastAsia" w:ascii="宋体" w:hAnsi="宋体" w:eastAsia="宋体" w:cs="宋体"/>
          <w:sz w:val="22"/>
          <w:szCs w:val="22"/>
          <w:u w:val="single"/>
        </w:rPr>
        <w:t>②</w:t>
      </w:r>
      <w:r>
        <w:rPr>
          <w:rFonts w:hint="eastAsia" w:ascii="宋体" w:hAnsi="宋体" w:eastAsia="宋体" w:cs="宋体"/>
          <w:kern w:val="0"/>
          <w:sz w:val="22"/>
          <w:szCs w:val="22"/>
          <w:u w:val="single"/>
        </w:rPr>
        <w:fldChar w:fldCharType="end"/>
      </w:r>
      <w:r>
        <w:rPr>
          <w:rFonts w:hint="eastAsia" w:ascii="宋体" w:hAnsi="宋体" w:eastAsia="宋体" w:cs="宋体"/>
          <w:kern w:val="0"/>
          <w:sz w:val="22"/>
          <w:szCs w:val="22"/>
          <w:u w:val="single"/>
        </w:rPr>
        <w:t>耐化学试剂消毒；</w:t>
      </w:r>
      <w:r>
        <w:rPr>
          <w:rFonts w:hint="eastAsia" w:ascii="宋体" w:hAnsi="宋体" w:eastAsia="宋体" w:cs="宋体"/>
          <w:kern w:val="0"/>
          <w:sz w:val="22"/>
          <w:szCs w:val="22"/>
          <w:u w:val="single"/>
        </w:rPr>
        <w:fldChar w:fldCharType="begin"/>
      </w:r>
      <w:r>
        <w:rPr>
          <w:rFonts w:hint="eastAsia" w:ascii="宋体" w:hAnsi="宋体" w:eastAsia="宋体" w:cs="宋体"/>
          <w:kern w:val="0"/>
          <w:sz w:val="22"/>
          <w:szCs w:val="22"/>
          <w:u w:val="single"/>
        </w:rPr>
        <w:instrText xml:space="preserve"> = 3 \* GB3 \* MERGEFORMAT </w:instrText>
      </w:r>
      <w:r>
        <w:rPr>
          <w:rFonts w:hint="eastAsia" w:ascii="宋体" w:hAnsi="宋体" w:eastAsia="宋体" w:cs="宋体"/>
          <w:kern w:val="0"/>
          <w:sz w:val="22"/>
          <w:szCs w:val="22"/>
          <w:u w:val="single"/>
        </w:rPr>
        <w:fldChar w:fldCharType="separate"/>
      </w:r>
      <w:r>
        <w:rPr>
          <w:rFonts w:hint="eastAsia" w:ascii="宋体" w:hAnsi="宋体" w:eastAsia="宋体" w:cs="宋体"/>
          <w:sz w:val="22"/>
          <w:szCs w:val="22"/>
          <w:u w:val="single"/>
        </w:rPr>
        <w:t>③</w:t>
      </w:r>
      <w:r>
        <w:rPr>
          <w:rFonts w:hint="eastAsia" w:ascii="宋体" w:hAnsi="宋体" w:eastAsia="宋体" w:cs="宋体"/>
          <w:kern w:val="0"/>
          <w:sz w:val="22"/>
          <w:szCs w:val="22"/>
          <w:u w:val="single"/>
        </w:rPr>
        <w:fldChar w:fldCharType="end"/>
      </w:r>
      <w:r>
        <w:rPr>
          <w:rFonts w:hint="eastAsia" w:ascii="宋体" w:hAnsi="宋体" w:eastAsia="宋体" w:cs="宋体"/>
          <w:kern w:val="0"/>
          <w:sz w:val="22"/>
          <w:szCs w:val="22"/>
          <w:u w:val="single"/>
        </w:rPr>
        <w:t>耐过氧化氢等离子体灭菌。要求确保笼盒正常实验的使用寿命≥5年。</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5.2</w:t>
      </w:r>
      <w:r>
        <w:rPr>
          <w:rFonts w:hint="eastAsia" w:ascii="宋体" w:hAnsi="宋体" w:eastAsia="宋体" w:cs="宋体"/>
          <w:sz w:val="22"/>
          <w:szCs w:val="22"/>
        </w:rPr>
        <w:t>笼盒饲养面积要求符合国标要求，即底面积群养（窝）时＞0.09㎡，高度＞20cm，可供3至4只的大鼠长期生活。</w:t>
      </w:r>
      <w:r>
        <w:rPr>
          <w:rFonts w:hint="eastAsia" w:ascii="宋体" w:hAnsi="宋体" w:eastAsia="宋体" w:cs="宋体"/>
          <w:b/>
          <w:bCs/>
          <w:sz w:val="22"/>
          <w:szCs w:val="22"/>
        </w:rPr>
        <w:t>（提供面积数据的相关证明材料）</w:t>
      </w:r>
      <w:r>
        <w:rPr>
          <w:rFonts w:hint="eastAsia" w:ascii="宋体" w:hAnsi="宋体" w:eastAsia="宋体" w:cs="宋体"/>
          <w:sz w:val="22"/>
          <w:szCs w:val="22"/>
        </w:rPr>
        <w:t>。</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b/>
          <w:bCs/>
          <w:color w:val="FF0000"/>
          <w:kern w:val="0"/>
          <w:sz w:val="22"/>
          <w:szCs w:val="22"/>
        </w:rPr>
      </w:pPr>
      <w:r>
        <w:rPr>
          <w:rFonts w:hint="eastAsia" w:ascii="宋体" w:hAnsi="宋体" w:eastAsia="宋体" w:cs="宋体"/>
          <w:kern w:val="0"/>
          <w:sz w:val="22"/>
          <w:szCs w:val="22"/>
        </w:rPr>
        <w:t>5.3</w:t>
      </w:r>
      <w:r>
        <w:rPr>
          <w:rFonts w:hint="eastAsia" w:ascii="宋体" w:hAnsi="宋体" w:eastAsia="宋体" w:cs="宋体"/>
          <w:sz w:val="22"/>
          <w:szCs w:val="22"/>
        </w:rPr>
        <w:t>笼盒标配要求内置式1个</w:t>
      </w:r>
      <w:r>
        <w:rPr>
          <w:rFonts w:hint="eastAsia" w:ascii="宋体" w:hAnsi="宋体" w:eastAsia="宋体" w:cs="宋体"/>
          <w:kern w:val="0"/>
          <w:sz w:val="22"/>
          <w:szCs w:val="22"/>
        </w:rPr>
        <w:t>≥</w:t>
      </w:r>
      <w:r>
        <w:rPr>
          <w:rFonts w:hint="eastAsia" w:ascii="宋体" w:hAnsi="宋体" w:eastAsia="宋体" w:cs="宋体"/>
          <w:sz w:val="22"/>
          <w:szCs w:val="22"/>
        </w:rPr>
        <w:t>500ml水瓶和1个</w:t>
      </w:r>
      <w:r>
        <w:rPr>
          <w:rFonts w:hint="eastAsia" w:ascii="宋体" w:hAnsi="宋体" w:eastAsia="宋体" w:cs="宋体"/>
          <w:kern w:val="0"/>
          <w:sz w:val="22"/>
          <w:szCs w:val="22"/>
        </w:rPr>
        <w:t>≥</w:t>
      </w:r>
      <w:r>
        <w:rPr>
          <w:rFonts w:hint="eastAsia" w:ascii="宋体" w:hAnsi="宋体" w:eastAsia="宋体" w:cs="宋体"/>
          <w:sz w:val="22"/>
          <w:szCs w:val="22"/>
        </w:rPr>
        <w:t>800g不锈钢食盒，另预留1个挂水瓶位置，可根据实际需求将水瓶挂在不同位置，盒内无多余网盖障碍，增加有效活动空间，有利于动物的繁殖实验。</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5.4笼盒要求密封性强，盒盖上配左右两侧密封扣，保证笼盒之间的相互隔离，杜绝交叉污染及过敏源向室内泄漏。</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sz w:val="22"/>
          <w:szCs w:val="22"/>
          <w:u w:val="single"/>
        </w:rPr>
      </w:pPr>
      <w:r>
        <w:rPr>
          <w:rFonts w:hint="eastAsia" w:ascii="宋体" w:hAnsi="宋体" w:eastAsia="宋体" w:cs="宋体"/>
          <w:sz w:val="22"/>
          <w:szCs w:val="22"/>
          <w:u w:val="single"/>
        </w:rPr>
        <w:t>▲5.5笼盒进排气口结构要求低进高排，进一步确保笼盒内空气为均衡单向流。进气口要求配有2个高效低阻过滤器，排气口配1个高效低阻过滤器，过滤器为可拆卸式，可用高温高压消毒，反复使用；过滤器一侧有防止鼠咬和保护功能的304不锈钢40目滤网（便于清洗、更换，不易堵塞）。同时确保过滤器上带硅胶密封条，不易从笼盒上脱落。进风过滤器规格</w:t>
      </w:r>
      <w:r>
        <w:rPr>
          <w:rFonts w:hint="eastAsia" w:ascii="宋体" w:hAnsi="宋体" w:eastAsia="宋体" w:cs="宋体"/>
          <w:kern w:val="0"/>
          <w:sz w:val="22"/>
          <w:szCs w:val="22"/>
          <w:u w:val="single"/>
        </w:rPr>
        <w:t>≥50*107mm（含外框），排风过滤器规格≥87*107mm（含外框），</w:t>
      </w:r>
      <w:r>
        <w:rPr>
          <w:rFonts w:hint="eastAsia" w:ascii="宋体" w:hAnsi="宋体" w:eastAsia="宋体" w:cs="宋体"/>
          <w:sz w:val="22"/>
          <w:szCs w:val="22"/>
          <w:u w:val="single"/>
        </w:rPr>
        <w:t>四角R</w:t>
      </w:r>
      <w:r>
        <w:rPr>
          <w:rFonts w:hint="eastAsia" w:ascii="宋体" w:hAnsi="宋体" w:eastAsia="宋体" w:cs="宋体"/>
          <w:kern w:val="0"/>
          <w:sz w:val="22"/>
          <w:szCs w:val="22"/>
          <w:u w:val="single"/>
        </w:rPr>
        <w:t>≥</w:t>
      </w:r>
      <w:r>
        <w:rPr>
          <w:rFonts w:hint="eastAsia" w:ascii="宋体" w:hAnsi="宋体" w:eastAsia="宋体" w:cs="宋体"/>
          <w:sz w:val="22"/>
          <w:szCs w:val="22"/>
          <w:u w:val="single"/>
        </w:rPr>
        <w:t>2.5mm,厚</w:t>
      </w:r>
      <w:r>
        <w:rPr>
          <w:rFonts w:hint="eastAsia" w:ascii="宋体" w:hAnsi="宋体" w:eastAsia="宋体" w:cs="宋体"/>
          <w:kern w:val="0"/>
          <w:sz w:val="22"/>
          <w:szCs w:val="22"/>
          <w:u w:val="single"/>
        </w:rPr>
        <w:t>≥</w:t>
      </w:r>
      <w:r>
        <w:rPr>
          <w:rFonts w:hint="eastAsia" w:ascii="宋体" w:hAnsi="宋体" w:eastAsia="宋体" w:cs="宋体"/>
          <w:sz w:val="22"/>
          <w:szCs w:val="22"/>
          <w:u w:val="single"/>
        </w:rPr>
        <w:t>16mm。</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b/>
          <w:bCs/>
          <w:sz w:val="22"/>
          <w:szCs w:val="22"/>
        </w:rPr>
      </w:pPr>
      <w:r>
        <w:rPr>
          <w:rFonts w:hint="eastAsia" w:ascii="宋体" w:hAnsi="宋体" w:eastAsia="宋体" w:cs="宋体"/>
          <w:sz w:val="22"/>
          <w:szCs w:val="22"/>
        </w:rPr>
        <w:t>5.6笼盖上要设计叠加卡槽，使用笼盒时叠加方便，并保证笼盒叠放时不易滑落。</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kern w:val="0"/>
          <w:sz w:val="22"/>
          <w:szCs w:val="22"/>
        </w:rPr>
      </w:pPr>
      <w:r>
        <w:rPr>
          <w:rFonts w:hint="eastAsia" w:ascii="宋体" w:hAnsi="宋体" w:eastAsia="宋体" w:cs="宋体"/>
          <w:sz w:val="22"/>
          <w:szCs w:val="22"/>
        </w:rPr>
        <w:t>5.7笼盒进气口的上方要求设计突出卡槽，可与配套可拆卸式记录实验内容的ID卡片无缝对接，容纳卡片尺寸</w:t>
      </w:r>
      <w:r>
        <w:rPr>
          <w:rFonts w:hint="eastAsia" w:ascii="宋体" w:hAnsi="宋体" w:eastAsia="宋体" w:cs="宋体"/>
          <w:kern w:val="0"/>
          <w:sz w:val="22"/>
          <w:szCs w:val="22"/>
        </w:rPr>
        <w:t>≥130mm*80mm。</w:t>
      </w:r>
    </w:p>
    <w:p>
      <w:pPr>
        <w:keepNext w:val="0"/>
        <w:keepLines w:val="0"/>
        <w:pageBreakBefore w:val="0"/>
        <w:widowControl w:val="0"/>
        <w:kinsoku/>
        <w:wordWrap/>
        <w:overflowPunct/>
        <w:topLinePunct w:val="0"/>
        <w:autoSpaceDE/>
        <w:autoSpaceDN/>
        <w:bidi w:val="0"/>
        <w:adjustRightInd/>
        <w:snapToGrid/>
        <w:spacing w:line="360" w:lineRule="exact"/>
        <w:ind w:right="0"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6.性能参数要求</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6.1换气次数可调范围在15-100次/小时。</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6.2气流速度≤0.2米/秒。</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6.2相同区域静压差≥15pa</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6.4洁净度（屏障环境</w:t>
      </w:r>
      <w:r>
        <w:rPr>
          <w:rFonts w:hint="eastAsia" w:ascii="宋体" w:hAnsi="宋体" w:eastAsia="宋体" w:cs="宋体"/>
          <w:color w:val="auto"/>
          <w:sz w:val="22"/>
          <w:szCs w:val="22"/>
        </w:rPr>
        <w:t>中）</w:t>
      </w:r>
      <w:r>
        <w:rPr>
          <w:rFonts w:hint="default" w:ascii="宋体" w:hAnsi="宋体" w:eastAsia="宋体" w:cs="宋体"/>
          <w:color w:val="auto"/>
          <w:sz w:val="22"/>
          <w:szCs w:val="22"/>
        </w:rPr>
        <w:t>≥</w:t>
      </w:r>
      <w:r>
        <w:rPr>
          <w:rFonts w:hint="eastAsia" w:ascii="宋体" w:hAnsi="宋体" w:eastAsia="宋体" w:cs="宋体"/>
          <w:color w:val="auto"/>
          <w:sz w:val="22"/>
          <w:szCs w:val="22"/>
        </w:rPr>
        <w:t>1000</w:t>
      </w:r>
      <w:r>
        <w:rPr>
          <w:rFonts w:hint="eastAsia" w:ascii="宋体" w:hAnsi="宋体" w:eastAsia="宋体" w:cs="宋体"/>
          <w:sz w:val="22"/>
          <w:szCs w:val="22"/>
        </w:rPr>
        <w:t>0级</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6.5菌下落数≤3个/皿，时</w:t>
      </w:r>
    </w:p>
    <w:p>
      <w:pPr>
        <w:pStyle w:val="11"/>
        <w:keepNext w:val="0"/>
        <w:keepLines w:val="0"/>
        <w:pageBreakBefore w:val="0"/>
        <w:widowControl w:val="0"/>
        <w:kinsoku/>
        <w:wordWrap/>
        <w:overflowPunct/>
        <w:topLinePunct w:val="0"/>
        <w:autoSpaceDE/>
        <w:autoSpaceDN/>
        <w:bidi w:val="0"/>
        <w:adjustRightInd/>
        <w:snapToGrid/>
        <w:spacing w:after="0" w:line="360" w:lineRule="exact"/>
        <w:ind w:right="0" w:firstLine="440" w:firstLineChars="200"/>
        <w:jc w:val="left"/>
        <w:textAlignment w:val="auto"/>
        <w:rPr>
          <w:rFonts w:hint="eastAsia" w:ascii="宋体" w:hAnsi="宋体" w:cs="宋体"/>
          <w:bCs/>
          <w:spacing w:val="-6"/>
          <w:sz w:val="22"/>
        </w:rPr>
      </w:pPr>
      <w:r>
        <w:rPr>
          <w:rFonts w:hint="eastAsia" w:ascii="宋体" w:hAnsi="宋体" w:eastAsia="宋体" w:cs="宋体"/>
          <w:sz w:val="22"/>
          <w:szCs w:val="22"/>
        </w:rPr>
        <w:t>6.6噪音≤60dB(A)</w:t>
      </w:r>
    </w:p>
    <w:p>
      <w:pPr>
        <w:pStyle w:val="29"/>
        <w:spacing w:after="0" w:line="360" w:lineRule="exact"/>
        <w:ind w:firstLine="0" w:firstLineChars="0"/>
        <w:rPr>
          <w:rFonts w:ascii="宋体" w:hAnsi="宋体" w:cs="宋体"/>
          <w:bCs/>
          <w:spacing w:val="-6"/>
          <w:sz w:val="22"/>
        </w:rPr>
      </w:pPr>
      <w:r>
        <w:rPr>
          <w:rFonts w:hint="eastAsia" w:ascii="宋体" w:hAnsi="宋体" w:cs="宋体"/>
          <w:bCs/>
          <w:spacing w:val="-6"/>
          <w:sz w:val="22"/>
        </w:rPr>
        <w:t>五、其他</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1.除招标文件中所明确的采购需求外，欢迎其他能满足本项目采购需求且性能相当于或高于所明确采购需求的产品参加投标报价。同时在采购需求偏离表中作出详细对比说明。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2.带“▲且加下划线”的有关技术和商务条款为实质性条款，投标人必须做出实质性响应，否则视为投标无效。</w:t>
      </w:r>
      <w:r>
        <w:rPr>
          <w:rFonts w:hint="eastAsia" w:cs="宋体" w:asciiTheme="minorEastAsia" w:hAnsiTheme="minorEastAsia" w:eastAsiaTheme="minorEastAsia"/>
          <w:b/>
          <w:bCs/>
          <w:spacing w:val="-6"/>
          <w:sz w:val="22"/>
        </w:rPr>
        <w:t>带“★”的为重要条款。</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3.如技术要求中未特别注明需执行的国家相关标准、行业标准、地方标准或者其他标准、规范，则统一执行最新标准、规范。</w:t>
      </w:r>
    </w:p>
    <w:p>
      <w:pPr>
        <w:snapToGrid w:val="0"/>
        <w:spacing w:line="360" w:lineRule="exact"/>
        <w:ind w:firstLine="418" w:firstLineChars="200"/>
        <w:jc w:val="left"/>
        <w:rPr>
          <w:rFonts w:hint="eastAsia" w:ascii="宋体" w:hAnsi="宋体" w:eastAsia="宋体" w:cs="宋体"/>
          <w:spacing w:val="-6"/>
          <w:sz w:val="22"/>
          <w:lang w:val="en-US" w:eastAsia="zh-CN"/>
        </w:rPr>
        <w:sectPr>
          <w:headerReference r:id="rId3" w:type="default"/>
          <w:footerReference r:id="rId4" w:type="default"/>
          <w:pgSz w:w="11906" w:h="16838"/>
          <w:pgMar w:top="1418" w:right="1134" w:bottom="1418" w:left="1417" w:header="851" w:footer="992" w:gutter="0"/>
          <w:pgNumType w:start="1"/>
          <w:cols w:space="720" w:num="1"/>
          <w:docGrid w:linePitch="312" w:charSpace="0"/>
        </w:sectPr>
      </w:pPr>
      <w:r>
        <w:rPr>
          <w:rFonts w:hint="eastAsia" w:ascii="宋体" w:hAnsi="宋体" w:cs="宋体"/>
          <w:b/>
          <w:bCs/>
          <w:spacing w:val="-6"/>
          <w:sz w:val="22"/>
        </w:rPr>
        <w:t>4.技术部分中需要提供的证明材料有有效期的必须在有效期内，否则视为未提</w:t>
      </w:r>
      <w:r>
        <w:rPr>
          <w:rFonts w:hint="eastAsia" w:ascii="宋体" w:hAnsi="宋体" w:cs="宋体"/>
          <w:b/>
          <w:bCs/>
          <w:spacing w:val="-6"/>
          <w:sz w:val="22"/>
          <w:lang w:val="en-US" w:eastAsia="zh-CN"/>
        </w:rPr>
        <w:t>供。</w:t>
      </w:r>
    </w:p>
    <w:p>
      <w:pPr>
        <w:snapToGrid w:val="0"/>
        <w:spacing w:line="400" w:lineRule="exact"/>
        <w:rPr>
          <w:rFonts w:ascii="宋体" w:hAnsi="宋体" w:cs="宋体"/>
          <w:b/>
          <w:sz w:val="32"/>
        </w:rPr>
      </w:pPr>
    </w:p>
    <w:p>
      <w:pPr>
        <w:snapToGrid w:val="0"/>
        <w:spacing w:line="400" w:lineRule="exact"/>
        <w:jc w:val="center"/>
        <w:rPr>
          <w:rFonts w:ascii="宋体" w:hAnsi="宋体" w:cs="宋体"/>
          <w:b/>
          <w:sz w:val="32"/>
        </w:rPr>
      </w:pPr>
      <w:r>
        <w:rPr>
          <w:rFonts w:hint="eastAsia" w:ascii="宋体" w:hAnsi="宋体" w:cs="宋体"/>
          <w:b/>
          <w:sz w:val="32"/>
        </w:rPr>
        <w:t>第六部分   评标原则及方法</w:t>
      </w:r>
    </w:p>
    <w:p>
      <w:pPr>
        <w:pStyle w:val="11"/>
        <w:adjustRightInd w:val="0"/>
        <w:snapToGrid w:val="0"/>
        <w:spacing w:after="0" w:line="360" w:lineRule="exact"/>
        <w:ind w:firstLine="442" w:firstLineChars="200"/>
        <w:jc w:val="left"/>
        <w:rPr>
          <w:rFonts w:ascii="宋体" w:hAnsi="宋体" w:cs="宋体"/>
          <w:b/>
          <w:sz w:val="22"/>
        </w:rPr>
      </w:pPr>
      <w:r>
        <w:rPr>
          <w:rFonts w:hint="eastAsia" w:ascii="宋体" w:hAnsi="宋体" w:cs="宋体"/>
          <w:b/>
          <w:sz w:val="22"/>
        </w:rPr>
        <w:t>根据《中华人民共和国政府采购法》等相关法规特制定以下评标办法。</w:t>
      </w:r>
    </w:p>
    <w:p>
      <w:pPr>
        <w:numPr>
          <w:ilvl w:val="0"/>
          <w:numId w:val="8"/>
        </w:numPr>
        <w:spacing w:line="360" w:lineRule="exact"/>
        <w:ind w:firstLine="440" w:firstLineChars="200"/>
        <w:rPr>
          <w:rFonts w:ascii="宋体" w:hAnsi="宋体" w:cs="宋体"/>
          <w:sz w:val="22"/>
        </w:rPr>
      </w:pPr>
      <w:r>
        <w:rPr>
          <w:rFonts w:hint="eastAsia" w:ascii="宋体" w:hAnsi="宋体" w:cs="宋体"/>
          <w:sz w:val="22"/>
        </w:rPr>
        <w:t>总  则</w:t>
      </w:r>
    </w:p>
    <w:p>
      <w:pPr>
        <w:spacing w:line="360" w:lineRule="exact"/>
        <w:ind w:firstLine="440" w:firstLineChars="200"/>
        <w:rPr>
          <w:rFonts w:ascii="宋体" w:hAnsi="宋体" w:cs="宋体"/>
          <w:sz w:val="22"/>
        </w:rPr>
      </w:pPr>
      <w:r>
        <w:rPr>
          <w:rFonts w:hint="eastAsia" w:ascii="宋体" w:hAnsi="宋体" w:cs="宋体"/>
          <w:sz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360" w:lineRule="exact"/>
        <w:ind w:firstLine="440" w:firstLineChars="200"/>
        <w:rPr>
          <w:rFonts w:ascii="宋体" w:hAnsi="宋体" w:cs="宋体"/>
          <w:sz w:val="22"/>
        </w:rPr>
      </w:pPr>
      <w:r>
        <w:rPr>
          <w:rFonts w:hint="eastAsia" w:ascii="宋体" w:hAnsi="宋体" w:cs="宋体"/>
          <w:sz w:val="22"/>
        </w:rPr>
        <w:t>二.评标组织</w:t>
      </w:r>
    </w:p>
    <w:p>
      <w:pPr>
        <w:spacing w:line="360" w:lineRule="exact"/>
        <w:ind w:firstLine="440" w:firstLineChars="200"/>
        <w:rPr>
          <w:rFonts w:ascii="宋体" w:hAnsi="宋体" w:cs="宋体"/>
          <w:sz w:val="22"/>
        </w:rPr>
      </w:pPr>
      <w:r>
        <w:rPr>
          <w:rFonts w:hint="eastAsia" w:ascii="宋体" w:hAnsi="宋体" w:cs="宋体"/>
          <w:sz w:val="22"/>
        </w:rPr>
        <w:t>评标工作由采购人依法组建的评审小组负责，评标全过程由有关部门指导监督。</w:t>
      </w:r>
    </w:p>
    <w:p>
      <w:pPr>
        <w:spacing w:line="360" w:lineRule="exact"/>
        <w:ind w:firstLine="440" w:firstLineChars="200"/>
        <w:rPr>
          <w:rFonts w:ascii="宋体" w:hAnsi="宋体" w:cs="宋体"/>
          <w:sz w:val="22"/>
        </w:rPr>
      </w:pPr>
      <w:r>
        <w:rPr>
          <w:rFonts w:hint="eastAsia" w:ascii="宋体" w:hAnsi="宋体" w:cs="宋体"/>
          <w:sz w:val="22"/>
        </w:rPr>
        <w:t>三.评标程序</w:t>
      </w:r>
    </w:p>
    <w:p>
      <w:pPr>
        <w:spacing w:line="360" w:lineRule="exact"/>
        <w:ind w:firstLine="440" w:firstLineChars="200"/>
        <w:rPr>
          <w:rFonts w:ascii="宋体" w:hAnsi="宋体" w:cs="宋体"/>
          <w:sz w:val="22"/>
        </w:rPr>
      </w:pPr>
      <w:r>
        <w:rPr>
          <w:rFonts w:hint="eastAsia" w:ascii="宋体" w:hAnsi="宋体" w:cs="宋体"/>
          <w:sz w:val="22"/>
        </w:rPr>
        <w:t>采购人或者采购代理机构对各投标人的投标资格进行审查；然后评审小组对合格投标人进行符合性审查，对审查通过的商务和技术文件进行评审；商务和技术文件评审结束之后对报价文件评审，综合评审结果，提交评审报告。</w:t>
      </w:r>
    </w:p>
    <w:p>
      <w:pPr>
        <w:spacing w:line="360" w:lineRule="exact"/>
        <w:ind w:firstLine="440" w:firstLineChars="200"/>
        <w:rPr>
          <w:rFonts w:ascii="宋体" w:hAnsi="宋体" w:cs="宋体"/>
          <w:sz w:val="22"/>
        </w:rPr>
      </w:pPr>
      <w:r>
        <w:rPr>
          <w:rFonts w:hint="eastAsia" w:ascii="宋体" w:hAnsi="宋体" w:cs="宋体"/>
          <w:sz w:val="22"/>
        </w:rPr>
        <w:t>四.评标办法</w:t>
      </w:r>
    </w:p>
    <w:p>
      <w:pPr>
        <w:spacing w:line="360" w:lineRule="exact"/>
        <w:ind w:firstLine="440" w:firstLineChars="200"/>
        <w:rPr>
          <w:rFonts w:ascii="宋体" w:hAnsi="宋体" w:cs="宋体"/>
          <w:sz w:val="22"/>
        </w:rPr>
      </w:pPr>
      <w:r>
        <w:rPr>
          <w:rFonts w:hint="eastAsia" w:ascii="宋体" w:hAnsi="宋体" w:cs="宋体"/>
          <w:sz w:val="22"/>
        </w:rPr>
        <w:t>本评标办法采用百分制综合评分法，商务和技术</w:t>
      </w:r>
      <w:r>
        <w:rPr>
          <w:rFonts w:hint="eastAsia" w:ascii="宋体" w:hAnsi="宋体" w:cs="宋体"/>
          <w:sz w:val="22"/>
          <w:lang w:val="en-US" w:eastAsia="zh-CN"/>
        </w:rPr>
        <w:t>65</w:t>
      </w:r>
      <w:r>
        <w:rPr>
          <w:rFonts w:hint="eastAsia" w:ascii="宋体" w:hAnsi="宋体" w:cs="宋体"/>
          <w:sz w:val="22"/>
        </w:rPr>
        <w:t>分（商务和技术权值</w:t>
      </w:r>
      <w:r>
        <w:rPr>
          <w:rFonts w:hint="eastAsia" w:ascii="宋体" w:hAnsi="宋体" w:cs="宋体"/>
          <w:sz w:val="22"/>
          <w:lang w:val="en-US" w:eastAsia="zh-CN"/>
        </w:rPr>
        <w:t>65</w:t>
      </w:r>
      <w:r>
        <w:rPr>
          <w:rFonts w:hint="eastAsia" w:ascii="宋体" w:hAnsi="宋体" w:cs="宋体"/>
          <w:sz w:val="22"/>
        </w:rPr>
        <w:t>%），报价3</w:t>
      </w:r>
      <w:r>
        <w:rPr>
          <w:rFonts w:hint="eastAsia" w:ascii="宋体" w:hAnsi="宋体" w:cs="宋体"/>
          <w:sz w:val="22"/>
          <w:lang w:val="en-US" w:eastAsia="zh-CN"/>
        </w:rPr>
        <w:t>5</w:t>
      </w:r>
      <w:r>
        <w:rPr>
          <w:rFonts w:hint="eastAsia" w:ascii="宋体" w:hAnsi="宋体" w:cs="宋体"/>
          <w:sz w:val="22"/>
        </w:rPr>
        <w:t>分（价格权值</w:t>
      </w:r>
      <w:r>
        <w:rPr>
          <w:rFonts w:hint="eastAsia" w:ascii="宋体" w:hAnsi="宋体" w:cs="宋体"/>
          <w:sz w:val="22"/>
          <w:lang w:val="en-US" w:eastAsia="zh-CN"/>
        </w:rPr>
        <w:t>35</w:t>
      </w:r>
      <w:r>
        <w:rPr>
          <w:rFonts w:hint="eastAsia" w:ascii="宋体" w:hAnsi="宋体" w:cs="宋体"/>
          <w:sz w:val="22"/>
        </w:rPr>
        <w:t>%）。最大限度地满足招标文件中规定的各项综合评价标准且综合得分最高的投标人，将被推荐为中标候选人。</w:t>
      </w:r>
    </w:p>
    <w:p>
      <w:pPr>
        <w:spacing w:line="360" w:lineRule="exact"/>
        <w:ind w:firstLine="440" w:firstLineChars="200"/>
        <w:rPr>
          <w:rFonts w:ascii="宋体" w:hAnsi="宋体" w:cs="宋体"/>
          <w:sz w:val="22"/>
        </w:rPr>
      </w:pPr>
      <w:r>
        <w:rPr>
          <w:rFonts w:hint="eastAsia" w:ascii="宋体" w:hAnsi="宋体" w:cs="宋体"/>
          <w:sz w:val="22"/>
        </w:rPr>
        <w:t>评分细则</w:t>
      </w:r>
    </w:p>
    <w:p>
      <w:pPr>
        <w:spacing w:line="360" w:lineRule="exact"/>
        <w:rPr>
          <w:rFonts w:ascii="宋体" w:hAnsi="宋体" w:cs="宋体"/>
          <w:sz w:val="22"/>
        </w:rPr>
      </w:pPr>
      <w:r>
        <w:rPr>
          <w:rFonts w:hint="eastAsia" w:ascii="宋体" w:hAnsi="宋体" w:cs="宋体"/>
          <w:sz w:val="22"/>
        </w:rPr>
        <w:t>1.商务和技术分的评定</w:t>
      </w:r>
    </w:p>
    <w:p>
      <w:pPr>
        <w:pStyle w:val="57"/>
        <w:spacing w:line="360" w:lineRule="exact"/>
        <w:ind w:firstLine="440"/>
        <w:rPr>
          <w:rFonts w:ascii="宋体" w:hAnsi="宋体" w:cs="宋体"/>
          <w:sz w:val="22"/>
        </w:rPr>
      </w:pPr>
      <w:r>
        <w:rPr>
          <w:rFonts w:hint="eastAsia" w:ascii="宋体" w:hAnsi="宋体" w:cs="宋体"/>
          <w:sz w:val="22"/>
        </w:rPr>
        <w:t>各评委成员按下列评分项目进行评判，每人一张评分计算票，并记名。投标文件各项评分内容由评审小组成员各自评分，如某张票的一个因素项目超过规定的范围，则该张票无效。各评审小组成员对各投标人的各项评分内容评分的合计算术平均值为各投标人商务和技术分得分（小数点后按四舍五入保留2位）。</w:t>
      </w:r>
    </w:p>
    <w:tbl>
      <w:tblPr>
        <w:tblStyle w:val="30"/>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137"/>
        <w:gridCol w:w="756"/>
        <w:gridCol w:w="5723"/>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spacing w:line="360" w:lineRule="exact"/>
              <w:jc w:val="center"/>
              <w:rPr>
                <w:rFonts w:ascii="宋体" w:hAnsi="宋体" w:cs="宋体"/>
                <w:b/>
                <w:sz w:val="22"/>
              </w:rPr>
            </w:pPr>
            <w:r>
              <w:rPr>
                <w:rFonts w:hint="eastAsia" w:ascii="宋体" w:hAnsi="宋体" w:cs="宋体"/>
                <w:b/>
                <w:sz w:val="22"/>
              </w:rPr>
              <w:t>序号</w:t>
            </w:r>
          </w:p>
        </w:tc>
        <w:tc>
          <w:tcPr>
            <w:tcW w:w="1137" w:type="dxa"/>
            <w:vAlign w:val="center"/>
          </w:tcPr>
          <w:p>
            <w:pPr>
              <w:spacing w:line="360" w:lineRule="exact"/>
              <w:jc w:val="center"/>
              <w:rPr>
                <w:rFonts w:ascii="宋体" w:hAnsi="宋体" w:cs="宋体"/>
                <w:b/>
                <w:sz w:val="22"/>
              </w:rPr>
            </w:pPr>
            <w:r>
              <w:rPr>
                <w:rFonts w:hint="eastAsia" w:ascii="宋体" w:hAnsi="宋体" w:cs="宋体"/>
                <w:b/>
                <w:sz w:val="22"/>
              </w:rPr>
              <w:t>评分因素</w:t>
            </w:r>
          </w:p>
        </w:tc>
        <w:tc>
          <w:tcPr>
            <w:tcW w:w="756" w:type="dxa"/>
            <w:vAlign w:val="center"/>
          </w:tcPr>
          <w:p>
            <w:pPr>
              <w:spacing w:line="360" w:lineRule="exact"/>
              <w:jc w:val="center"/>
              <w:rPr>
                <w:rFonts w:ascii="宋体" w:hAnsi="宋体" w:cs="宋体"/>
                <w:b/>
                <w:sz w:val="22"/>
              </w:rPr>
            </w:pPr>
            <w:r>
              <w:rPr>
                <w:rFonts w:hint="eastAsia" w:ascii="宋体" w:hAnsi="宋体" w:cs="宋体"/>
                <w:b/>
                <w:sz w:val="22"/>
              </w:rPr>
              <w:t>分值</w:t>
            </w:r>
          </w:p>
        </w:tc>
        <w:tc>
          <w:tcPr>
            <w:tcW w:w="5723" w:type="dxa"/>
            <w:vAlign w:val="center"/>
          </w:tcPr>
          <w:p>
            <w:pPr>
              <w:spacing w:line="360" w:lineRule="exact"/>
              <w:jc w:val="center"/>
              <w:rPr>
                <w:rFonts w:ascii="宋体" w:hAnsi="宋体" w:cs="宋体"/>
                <w:b/>
                <w:sz w:val="22"/>
              </w:rPr>
            </w:pPr>
            <w:r>
              <w:rPr>
                <w:rFonts w:hint="eastAsia" w:ascii="宋体" w:hAnsi="宋体" w:cs="宋体"/>
                <w:b/>
                <w:bCs/>
                <w:sz w:val="22"/>
              </w:rPr>
              <w:t>评分标准及细则</w:t>
            </w:r>
          </w:p>
        </w:tc>
        <w:tc>
          <w:tcPr>
            <w:tcW w:w="911" w:type="dxa"/>
            <w:vAlign w:val="center"/>
          </w:tcPr>
          <w:p>
            <w:pPr>
              <w:spacing w:line="360" w:lineRule="exact"/>
              <w:jc w:val="center"/>
              <w:rPr>
                <w:rFonts w:ascii="宋体" w:hAnsi="宋体" w:cs="宋体"/>
                <w:b/>
                <w:sz w:val="22"/>
              </w:rPr>
            </w:pPr>
            <w:r>
              <w:rPr>
                <w:rFonts w:hint="eastAsia" w:ascii="宋体" w:hAnsi="宋体" w:cs="宋体"/>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spacing w:line="360" w:lineRule="exact"/>
              <w:jc w:val="center"/>
              <w:rPr>
                <w:rFonts w:ascii="宋体" w:hAnsi="宋体" w:cs="宋体"/>
                <w:color w:val="auto"/>
                <w:sz w:val="22"/>
                <w:lang w:val="zh-CN"/>
              </w:rPr>
            </w:pPr>
            <w:r>
              <w:rPr>
                <w:rFonts w:hint="eastAsia" w:ascii="宋体" w:hAnsi="宋体" w:cs="宋体"/>
                <w:color w:val="auto"/>
                <w:sz w:val="22"/>
              </w:rPr>
              <w:t>1</w:t>
            </w:r>
          </w:p>
        </w:tc>
        <w:tc>
          <w:tcPr>
            <w:tcW w:w="1137" w:type="dxa"/>
            <w:vAlign w:val="center"/>
          </w:tcPr>
          <w:p>
            <w:pPr>
              <w:widowControl/>
              <w:spacing w:line="360" w:lineRule="exact"/>
              <w:jc w:val="center"/>
              <w:rPr>
                <w:rFonts w:ascii="宋体" w:hAnsi="宋体" w:cs="宋体"/>
                <w:color w:val="auto"/>
                <w:sz w:val="22"/>
                <w:lang w:val="zh-CN"/>
              </w:rPr>
            </w:pPr>
            <w:r>
              <w:rPr>
                <w:rFonts w:hint="eastAsia" w:ascii="宋体" w:hAnsi="宋体" w:cs="宋体"/>
                <w:color w:val="auto"/>
                <w:sz w:val="22"/>
              </w:rPr>
              <w:t>政策功能</w:t>
            </w:r>
          </w:p>
        </w:tc>
        <w:tc>
          <w:tcPr>
            <w:tcW w:w="756" w:type="dxa"/>
            <w:vAlign w:val="center"/>
          </w:tcPr>
          <w:p>
            <w:pPr>
              <w:spacing w:line="360" w:lineRule="exact"/>
              <w:jc w:val="center"/>
              <w:rPr>
                <w:rFonts w:hint="eastAsia" w:ascii="宋体" w:hAnsi="宋体" w:eastAsia="宋体" w:cs="宋体"/>
                <w:color w:val="auto"/>
                <w:sz w:val="22"/>
                <w:lang w:val="zh-CN" w:eastAsia="zh-CN"/>
              </w:rPr>
            </w:pPr>
            <w:r>
              <w:rPr>
                <w:rFonts w:hint="eastAsia" w:ascii="宋体" w:hAnsi="宋体" w:cs="宋体"/>
                <w:color w:val="auto"/>
                <w:sz w:val="22"/>
              </w:rPr>
              <w:t>0-</w:t>
            </w:r>
            <w:r>
              <w:rPr>
                <w:rFonts w:hint="eastAsia" w:ascii="宋体" w:hAnsi="宋体" w:cs="宋体"/>
                <w:color w:val="auto"/>
                <w:sz w:val="22"/>
                <w:lang w:val="en-US" w:eastAsia="zh-CN"/>
              </w:rPr>
              <w:t>1</w:t>
            </w:r>
          </w:p>
        </w:tc>
        <w:tc>
          <w:tcPr>
            <w:tcW w:w="5723" w:type="dxa"/>
            <w:vAlign w:val="center"/>
          </w:tcPr>
          <w:p>
            <w:pPr>
              <w:keepNext w:val="0"/>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1.投标产品属于政府采购品目清单范围且提供国家确定的认证机构出具的处于有效期之内的节能产品认证证书的，得0.5分</w:t>
            </w:r>
            <w:r>
              <w:rPr>
                <w:rFonts w:hint="eastAsia" w:ascii="宋体" w:hAnsi="宋体" w:cs="宋体"/>
                <w:color w:val="auto"/>
                <w:sz w:val="22"/>
                <w:szCs w:val="22"/>
                <w:lang w:eastAsia="zh-CN"/>
              </w:rPr>
              <w:t>。</w:t>
            </w:r>
            <w:r>
              <w:rPr>
                <w:rFonts w:hint="eastAsia" w:ascii="宋体" w:hAnsi="宋体" w:eastAsia="宋体" w:cs="宋体"/>
                <w:color w:val="auto"/>
                <w:sz w:val="22"/>
                <w:szCs w:val="22"/>
              </w:rPr>
              <w:t>（投标产品属于节能产品政府采购品目清单中强制采购的除外）。</w:t>
            </w:r>
            <w:r>
              <w:rPr>
                <w:rFonts w:hint="eastAsia" w:ascii="宋体" w:hAnsi="宋体" w:eastAsia="宋体" w:cs="宋体"/>
                <w:color w:val="auto"/>
                <w:sz w:val="22"/>
                <w:szCs w:val="22"/>
              </w:rPr>
              <w:br w:type="textWrapping"/>
            </w:r>
            <w:r>
              <w:rPr>
                <w:rFonts w:hint="eastAsia" w:ascii="宋体" w:hAnsi="宋体" w:eastAsia="宋体" w:cs="宋体"/>
                <w:color w:val="auto"/>
                <w:sz w:val="22"/>
                <w:szCs w:val="22"/>
              </w:rPr>
              <w:t>2.投标产品属于政府采购品目清单范围且提供国家确定的认证机构出具的处于有效期之内的环境标志产品认证证书的，得0.5分。</w:t>
            </w:r>
          </w:p>
        </w:tc>
        <w:tc>
          <w:tcPr>
            <w:tcW w:w="911" w:type="dxa"/>
            <w:vAlign w:val="center"/>
          </w:tcPr>
          <w:p>
            <w:pPr>
              <w:spacing w:line="360" w:lineRule="exact"/>
              <w:jc w:val="center"/>
              <w:rPr>
                <w:rFonts w:ascii="宋体" w:hAnsi="宋体" w:cs="宋体"/>
                <w:color w:val="auto"/>
                <w:spacing w:val="-6"/>
                <w:sz w:val="22"/>
              </w:rPr>
            </w:pPr>
            <w:r>
              <w:rPr>
                <w:rFonts w:hint="eastAsia" w:ascii="宋体" w:hAnsi="宋体" w:cs="宋体"/>
                <w:color w:val="auto"/>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83" w:type="dxa"/>
            <w:vAlign w:val="center"/>
          </w:tcPr>
          <w:p>
            <w:pPr>
              <w:spacing w:line="360" w:lineRule="exact"/>
              <w:jc w:val="center"/>
              <w:rPr>
                <w:rFonts w:ascii="宋体" w:hAnsi="宋体" w:cs="宋体"/>
                <w:color w:val="auto"/>
                <w:sz w:val="22"/>
              </w:rPr>
            </w:pPr>
            <w:r>
              <w:rPr>
                <w:rFonts w:hint="eastAsia" w:ascii="宋体" w:hAnsi="宋体" w:cs="宋体"/>
                <w:color w:val="auto"/>
                <w:sz w:val="22"/>
              </w:rPr>
              <w:t>2</w:t>
            </w:r>
          </w:p>
        </w:tc>
        <w:tc>
          <w:tcPr>
            <w:tcW w:w="1137" w:type="dxa"/>
            <w:vAlign w:val="center"/>
          </w:tcPr>
          <w:p>
            <w:pPr>
              <w:spacing w:line="360" w:lineRule="exact"/>
              <w:jc w:val="center"/>
              <w:rPr>
                <w:rFonts w:ascii="宋体" w:hAnsi="宋体" w:cs="宋体"/>
                <w:color w:val="auto"/>
                <w:sz w:val="22"/>
                <w:lang w:val="zh-CN"/>
              </w:rPr>
            </w:pPr>
            <w:r>
              <w:rPr>
                <w:rFonts w:hint="eastAsia" w:ascii="宋体" w:hAnsi="宋体" w:cs="宋体"/>
                <w:color w:val="auto"/>
                <w:sz w:val="22"/>
                <w:lang w:val="zh-CN"/>
              </w:rPr>
              <w:t>体系认证</w:t>
            </w:r>
          </w:p>
        </w:tc>
        <w:tc>
          <w:tcPr>
            <w:tcW w:w="756" w:type="dxa"/>
            <w:vAlign w:val="center"/>
          </w:tcPr>
          <w:p>
            <w:pPr>
              <w:spacing w:line="360" w:lineRule="exact"/>
              <w:jc w:val="center"/>
              <w:rPr>
                <w:rFonts w:ascii="宋体" w:hAnsi="宋体" w:cs="宋体"/>
                <w:color w:val="auto"/>
                <w:sz w:val="22"/>
              </w:rPr>
            </w:pPr>
            <w:r>
              <w:rPr>
                <w:rFonts w:hint="eastAsia" w:ascii="宋体" w:hAnsi="宋体" w:cs="宋体"/>
                <w:color w:val="auto"/>
                <w:sz w:val="22"/>
              </w:rPr>
              <w:t>0-3</w:t>
            </w:r>
          </w:p>
        </w:tc>
        <w:tc>
          <w:tcPr>
            <w:tcW w:w="5723" w:type="dxa"/>
            <w:vAlign w:val="center"/>
          </w:tcPr>
          <w:p>
            <w:pPr>
              <w:keepNext w:val="0"/>
              <w:keepLines w:val="0"/>
              <w:pageBreakBefore w:val="0"/>
              <w:widowControl/>
              <w:kinsoku/>
              <w:wordWrap/>
              <w:overflowPunct/>
              <w:topLinePunct w:val="0"/>
              <w:bidi w:val="0"/>
              <w:snapToGrid/>
              <w:spacing w:line="360" w:lineRule="exact"/>
              <w:jc w:val="left"/>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投标人具有</w:t>
            </w:r>
            <w:r>
              <w:rPr>
                <w:rFonts w:hint="eastAsia" w:ascii="宋体" w:hAnsi="宋体" w:eastAsia="宋体" w:cs="宋体"/>
                <w:color w:val="auto"/>
                <w:sz w:val="22"/>
                <w:szCs w:val="22"/>
              </w:rPr>
              <w:t>有效的</w:t>
            </w:r>
            <w:r>
              <w:rPr>
                <w:rFonts w:hint="eastAsia" w:ascii="宋体" w:hAnsi="宋体" w:eastAsia="宋体" w:cs="宋体"/>
                <w:color w:val="auto"/>
                <w:kern w:val="0"/>
                <w:sz w:val="22"/>
                <w:szCs w:val="22"/>
              </w:rPr>
              <w:t>质量管理体系认证证书、环境管理体系认证证书、职业安全健康管理体系论证证书，每个提供一个得1分，最高得3分。</w:t>
            </w:r>
          </w:p>
          <w:p>
            <w:pPr>
              <w:keepNext w:val="0"/>
              <w:keepLines w:val="0"/>
              <w:pageBreakBefore w:val="0"/>
              <w:kinsoku/>
              <w:wordWrap/>
              <w:overflowPunct/>
              <w:topLinePunct w:val="0"/>
              <w:bidi w:val="0"/>
              <w:adjustRightInd w:val="0"/>
              <w:snapToGrid/>
              <w:spacing w:line="36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rPr>
              <w:t>注：提供证书复印件及全国认证认可信息公共服务平台官网查询有效的截图并加盖投标人</w:t>
            </w:r>
            <w:r>
              <w:rPr>
                <w:rFonts w:hint="eastAsia" w:ascii="宋体" w:hAnsi="宋体" w:eastAsia="宋体" w:cs="宋体"/>
                <w:color w:val="auto"/>
                <w:sz w:val="22"/>
                <w:szCs w:val="22"/>
              </w:rPr>
              <w:t>CA电子公章</w:t>
            </w:r>
            <w:r>
              <w:rPr>
                <w:rFonts w:hint="eastAsia" w:ascii="宋体" w:hAnsi="宋体" w:eastAsia="宋体" w:cs="宋体"/>
                <w:color w:val="auto"/>
                <w:kern w:val="0"/>
                <w:sz w:val="22"/>
                <w:szCs w:val="22"/>
              </w:rPr>
              <w:t>，否则不得分。</w:t>
            </w:r>
          </w:p>
        </w:tc>
        <w:tc>
          <w:tcPr>
            <w:tcW w:w="911" w:type="dxa"/>
            <w:vAlign w:val="center"/>
          </w:tcPr>
          <w:p>
            <w:pPr>
              <w:spacing w:line="360" w:lineRule="exact"/>
              <w:jc w:val="center"/>
              <w:rPr>
                <w:rFonts w:ascii="宋体" w:hAnsi="宋体" w:cs="宋体"/>
                <w:color w:val="auto"/>
                <w:kern w:val="0"/>
                <w:sz w:val="22"/>
              </w:rPr>
            </w:pPr>
            <w:r>
              <w:rPr>
                <w:rFonts w:hint="eastAsia" w:ascii="宋体" w:hAnsi="宋体" w:cs="宋体"/>
                <w:color w:val="auto"/>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spacing w:line="360" w:lineRule="exact"/>
              <w:jc w:val="center"/>
              <w:rPr>
                <w:rFonts w:ascii="宋体" w:hAnsi="宋体" w:cs="宋体"/>
                <w:color w:val="auto"/>
                <w:sz w:val="22"/>
                <w:lang w:val="zh-CN"/>
              </w:rPr>
            </w:pPr>
            <w:r>
              <w:rPr>
                <w:rFonts w:hint="eastAsia" w:ascii="宋体" w:hAnsi="宋体" w:cs="宋体"/>
                <w:color w:val="auto"/>
                <w:sz w:val="22"/>
              </w:rPr>
              <w:t>3</w:t>
            </w:r>
          </w:p>
        </w:tc>
        <w:tc>
          <w:tcPr>
            <w:tcW w:w="1137" w:type="dxa"/>
            <w:vAlign w:val="center"/>
          </w:tcPr>
          <w:p>
            <w:pPr>
              <w:spacing w:line="360" w:lineRule="exact"/>
              <w:jc w:val="center"/>
              <w:rPr>
                <w:rFonts w:ascii="宋体" w:hAnsi="宋体" w:cs="宋体"/>
                <w:color w:val="auto"/>
                <w:sz w:val="22"/>
                <w:lang w:val="zh-CN"/>
              </w:rPr>
            </w:pPr>
            <w:r>
              <w:rPr>
                <w:rFonts w:hint="eastAsia" w:ascii="宋体" w:hAnsi="宋体" w:cs="宋体"/>
                <w:color w:val="auto"/>
                <w:sz w:val="22"/>
                <w:lang w:val="zh-CN"/>
              </w:rPr>
              <w:t>业绩</w:t>
            </w:r>
          </w:p>
        </w:tc>
        <w:tc>
          <w:tcPr>
            <w:tcW w:w="756" w:type="dxa"/>
            <w:vAlign w:val="center"/>
          </w:tcPr>
          <w:p>
            <w:pPr>
              <w:spacing w:line="360" w:lineRule="exact"/>
              <w:jc w:val="center"/>
              <w:rPr>
                <w:rFonts w:ascii="宋体" w:hAnsi="宋体" w:cs="宋体"/>
                <w:color w:val="auto"/>
                <w:sz w:val="22"/>
              </w:rPr>
            </w:pPr>
            <w:r>
              <w:rPr>
                <w:rFonts w:hint="eastAsia" w:ascii="宋体" w:hAnsi="宋体" w:cs="宋体"/>
                <w:color w:val="auto"/>
                <w:sz w:val="22"/>
                <w:lang w:val="zh-CN"/>
              </w:rPr>
              <w:t>0-</w:t>
            </w:r>
            <w:r>
              <w:rPr>
                <w:rFonts w:ascii="宋体" w:hAnsi="宋体" w:cs="宋体"/>
                <w:color w:val="auto"/>
                <w:sz w:val="22"/>
              </w:rPr>
              <w:t>3</w:t>
            </w:r>
          </w:p>
        </w:tc>
        <w:tc>
          <w:tcPr>
            <w:tcW w:w="5723" w:type="dxa"/>
            <w:vAlign w:val="center"/>
          </w:tcPr>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投标人自</w:t>
            </w:r>
            <w:r>
              <w:rPr>
                <w:rFonts w:hint="eastAsia" w:ascii="宋体" w:hAnsi="宋体" w:eastAsia="宋体" w:cs="宋体"/>
                <w:color w:val="auto"/>
                <w:sz w:val="22"/>
                <w:szCs w:val="22"/>
              </w:rPr>
              <w:t>202</w:t>
            </w:r>
            <w:r>
              <w:rPr>
                <w:rFonts w:hint="eastAsia" w:ascii="宋体" w:hAnsi="宋体" w:cs="宋体"/>
                <w:color w:val="auto"/>
                <w:sz w:val="22"/>
                <w:szCs w:val="22"/>
                <w:lang w:val="en-US" w:eastAsia="zh-CN"/>
              </w:rPr>
              <w:t>1</w:t>
            </w:r>
            <w:r>
              <w:rPr>
                <w:rFonts w:hint="eastAsia" w:ascii="宋体" w:hAnsi="宋体" w:eastAsia="宋体" w:cs="宋体"/>
                <w:color w:val="auto"/>
                <w:sz w:val="22"/>
                <w:szCs w:val="22"/>
                <w:lang w:val="zh-CN"/>
              </w:rPr>
              <w:t>年</w:t>
            </w:r>
            <w:r>
              <w:rPr>
                <w:rFonts w:hint="eastAsia" w:ascii="宋体" w:hAnsi="宋体" w:eastAsia="宋体" w:cs="宋体"/>
                <w:color w:val="auto"/>
                <w:sz w:val="22"/>
                <w:szCs w:val="22"/>
              </w:rPr>
              <w:t>01</w:t>
            </w:r>
            <w:r>
              <w:rPr>
                <w:rFonts w:hint="eastAsia" w:ascii="宋体" w:hAnsi="宋体" w:eastAsia="宋体" w:cs="宋体"/>
                <w:color w:val="auto"/>
                <w:sz w:val="22"/>
                <w:szCs w:val="22"/>
                <w:lang w:val="zh-CN"/>
              </w:rPr>
              <w:t>月</w:t>
            </w:r>
            <w:r>
              <w:rPr>
                <w:rFonts w:hint="eastAsia" w:ascii="宋体" w:hAnsi="宋体" w:eastAsia="宋体" w:cs="宋体"/>
                <w:color w:val="auto"/>
                <w:sz w:val="22"/>
                <w:szCs w:val="22"/>
              </w:rPr>
              <w:t>0</w:t>
            </w:r>
            <w:r>
              <w:rPr>
                <w:rFonts w:hint="eastAsia" w:ascii="宋体" w:hAnsi="宋体" w:eastAsia="宋体" w:cs="宋体"/>
                <w:color w:val="auto"/>
                <w:sz w:val="22"/>
                <w:szCs w:val="22"/>
                <w:lang w:val="zh-CN"/>
              </w:rPr>
              <w:t>1日（含）以来（以合同签订时间为准）在国内签订的同类项目的业绩，符合条件1分/个，最高得3分。</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注：提供合同复印件并</w:t>
            </w:r>
            <w:r>
              <w:rPr>
                <w:rFonts w:hint="eastAsia" w:ascii="宋体" w:hAnsi="宋体" w:eastAsia="宋体" w:cs="宋体"/>
                <w:color w:val="auto"/>
                <w:kern w:val="0"/>
                <w:sz w:val="22"/>
                <w:szCs w:val="22"/>
              </w:rPr>
              <w:t>加盖投标人</w:t>
            </w:r>
            <w:r>
              <w:rPr>
                <w:rFonts w:hint="eastAsia" w:ascii="宋体" w:hAnsi="宋体" w:eastAsia="宋体" w:cs="宋体"/>
                <w:color w:val="auto"/>
                <w:sz w:val="22"/>
                <w:szCs w:val="22"/>
              </w:rPr>
              <w:t>CA电子公章</w:t>
            </w:r>
            <w:r>
              <w:rPr>
                <w:rFonts w:hint="eastAsia" w:ascii="宋体" w:hAnsi="宋体" w:eastAsia="宋体" w:cs="宋体"/>
                <w:color w:val="auto"/>
                <w:sz w:val="22"/>
                <w:szCs w:val="22"/>
                <w:lang w:val="zh-CN"/>
              </w:rPr>
              <w:t>，否则不得分。</w:t>
            </w:r>
          </w:p>
        </w:tc>
        <w:tc>
          <w:tcPr>
            <w:tcW w:w="911" w:type="dxa"/>
            <w:vAlign w:val="center"/>
          </w:tcPr>
          <w:p>
            <w:pPr>
              <w:adjustRightInd w:val="0"/>
              <w:spacing w:line="360" w:lineRule="exact"/>
              <w:jc w:val="center"/>
              <w:rPr>
                <w:rFonts w:ascii="宋体" w:hAnsi="宋体" w:cs="宋体"/>
                <w:color w:val="auto"/>
                <w:kern w:val="0"/>
                <w:sz w:val="22"/>
              </w:rPr>
            </w:pPr>
            <w:r>
              <w:rPr>
                <w:rFonts w:hint="eastAsia" w:ascii="宋体" w:hAnsi="宋体" w:cs="宋体"/>
                <w:color w:val="auto"/>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583" w:type="dxa"/>
            <w:vAlign w:val="center"/>
          </w:tcPr>
          <w:p>
            <w:pPr>
              <w:spacing w:line="360" w:lineRule="exact"/>
              <w:jc w:val="center"/>
              <w:rPr>
                <w:rFonts w:ascii="宋体" w:hAnsi="宋体" w:cs="宋体"/>
                <w:color w:val="auto"/>
                <w:sz w:val="22"/>
                <w:lang w:val="zh-CN"/>
              </w:rPr>
            </w:pPr>
            <w:r>
              <w:rPr>
                <w:rFonts w:hint="eastAsia" w:ascii="宋体" w:hAnsi="宋体" w:cs="宋体"/>
                <w:color w:val="auto"/>
                <w:sz w:val="22"/>
              </w:rPr>
              <w:t>4</w:t>
            </w:r>
          </w:p>
        </w:tc>
        <w:tc>
          <w:tcPr>
            <w:tcW w:w="1137" w:type="dxa"/>
            <w:vAlign w:val="center"/>
          </w:tcPr>
          <w:p>
            <w:pPr>
              <w:widowControl/>
              <w:spacing w:line="360" w:lineRule="exact"/>
              <w:jc w:val="center"/>
              <w:rPr>
                <w:rFonts w:ascii="宋体" w:hAnsi="宋体" w:cs="宋体"/>
                <w:color w:val="auto"/>
                <w:sz w:val="22"/>
                <w:lang w:val="zh-CN"/>
              </w:rPr>
            </w:pPr>
            <w:r>
              <w:rPr>
                <w:rFonts w:hint="eastAsia" w:ascii="宋体" w:hAnsi="宋体" w:cs="宋体"/>
                <w:color w:val="auto"/>
                <w:sz w:val="22"/>
              </w:rPr>
              <w:t>质保期</w:t>
            </w:r>
          </w:p>
        </w:tc>
        <w:tc>
          <w:tcPr>
            <w:tcW w:w="756" w:type="dxa"/>
            <w:vAlign w:val="center"/>
          </w:tcPr>
          <w:p>
            <w:pPr>
              <w:spacing w:line="360" w:lineRule="exact"/>
              <w:jc w:val="center"/>
              <w:rPr>
                <w:rFonts w:hint="eastAsia" w:ascii="宋体" w:hAnsi="宋体" w:eastAsia="宋体" w:cs="宋体"/>
                <w:color w:val="auto"/>
                <w:sz w:val="22"/>
                <w:lang w:val="zh-CN" w:eastAsia="zh-CN"/>
              </w:rPr>
            </w:pPr>
            <w:r>
              <w:rPr>
                <w:rFonts w:hint="eastAsia" w:ascii="宋体" w:hAnsi="宋体" w:cs="宋体"/>
                <w:color w:val="auto"/>
                <w:sz w:val="22"/>
              </w:rPr>
              <w:t>0-</w:t>
            </w:r>
            <w:r>
              <w:rPr>
                <w:rFonts w:hint="eastAsia" w:ascii="宋体" w:hAnsi="宋体" w:cs="宋体"/>
                <w:color w:val="auto"/>
                <w:sz w:val="22"/>
                <w:lang w:val="en-US" w:eastAsia="zh-CN"/>
              </w:rPr>
              <w:t>3</w:t>
            </w:r>
          </w:p>
        </w:tc>
        <w:tc>
          <w:tcPr>
            <w:tcW w:w="5723" w:type="dxa"/>
            <w:vAlign w:val="center"/>
          </w:tcPr>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auto"/>
                <w:sz w:val="22"/>
                <w:szCs w:val="22"/>
                <w:lang w:val="zh-CN"/>
              </w:rPr>
            </w:pPr>
            <w:r>
              <w:rPr>
                <w:rFonts w:hint="eastAsia" w:ascii="宋体" w:hAnsi="宋体" w:eastAsia="宋体" w:cs="宋体"/>
                <w:color w:val="auto"/>
                <w:kern w:val="0"/>
                <w:sz w:val="22"/>
                <w:szCs w:val="22"/>
              </w:rPr>
              <w:t>质保期满足招标文件要求的0分，所有产品每延长一年得1分，最多加</w:t>
            </w:r>
            <w:r>
              <w:rPr>
                <w:rFonts w:hint="eastAsia" w:ascii="宋体" w:hAnsi="宋体" w:cs="宋体"/>
                <w:color w:val="auto"/>
                <w:kern w:val="0"/>
                <w:sz w:val="22"/>
                <w:szCs w:val="22"/>
                <w:lang w:val="en-US" w:eastAsia="zh-CN"/>
              </w:rPr>
              <w:t>3</w:t>
            </w:r>
            <w:r>
              <w:rPr>
                <w:rFonts w:hint="eastAsia" w:ascii="宋体" w:hAnsi="宋体" w:eastAsia="宋体" w:cs="宋体"/>
                <w:color w:val="auto"/>
                <w:kern w:val="0"/>
                <w:sz w:val="22"/>
                <w:szCs w:val="22"/>
              </w:rPr>
              <w:t>分，延长时间不足一年的不计入加分。</w:t>
            </w:r>
          </w:p>
        </w:tc>
        <w:tc>
          <w:tcPr>
            <w:tcW w:w="911" w:type="dxa"/>
            <w:vAlign w:val="center"/>
          </w:tcPr>
          <w:p>
            <w:pPr>
              <w:spacing w:line="360" w:lineRule="exact"/>
              <w:jc w:val="center"/>
              <w:rPr>
                <w:rFonts w:ascii="宋体" w:hAnsi="宋体" w:cs="宋体"/>
                <w:color w:val="auto"/>
                <w:sz w:val="22"/>
                <w:lang w:val="zh-CN"/>
              </w:rPr>
            </w:pPr>
            <w:r>
              <w:rPr>
                <w:rFonts w:hint="eastAsia" w:ascii="宋体" w:hAnsi="宋体" w:cs="宋体"/>
                <w:color w:val="auto"/>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583" w:type="dxa"/>
            <w:vAlign w:val="center"/>
          </w:tcPr>
          <w:p>
            <w:pPr>
              <w:spacing w:line="360" w:lineRule="exact"/>
              <w:jc w:val="center"/>
              <w:rPr>
                <w:rFonts w:ascii="宋体" w:hAnsi="宋体" w:cs="宋体"/>
                <w:color w:val="auto"/>
                <w:sz w:val="22"/>
              </w:rPr>
            </w:pPr>
            <w:r>
              <w:rPr>
                <w:rFonts w:hint="eastAsia" w:ascii="宋体" w:hAnsi="宋体" w:cs="宋体"/>
                <w:color w:val="auto"/>
                <w:sz w:val="22"/>
              </w:rPr>
              <w:t>5</w:t>
            </w:r>
          </w:p>
        </w:tc>
        <w:tc>
          <w:tcPr>
            <w:tcW w:w="1137" w:type="dxa"/>
            <w:vAlign w:val="center"/>
          </w:tcPr>
          <w:p>
            <w:pPr>
              <w:spacing w:line="360" w:lineRule="exact"/>
              <w:jc w:val="center"/>
              <w:rPr>
                <w:rFonts w:ascii="宋体" w:hAnsi="宋体" w:cs="宋体"/>
                <w:color w:val="auto"/>
                <w:sz w:val="22"/>
                <w:lang w:val="zh-CN"/>
              </w:rPr>
            </w:pPr>
            <w:r>
              <w:rPr>
                <w:rFonts w:hint="eastAsia" w:ascii="宋体" w:hAnsi="宋体" w:cs="宋体"/>
                <w:color w:val="auto"/>
                <w:sz w:val="22"/>
                <w:lang w:val="zh-CN"/>
              </w:rPr>
              <w:t>投标产品响应程度</w:t>
            </w:r>
          </w:p>
        </w:tc>
        <w:tc>
          <w:tcPr>
            <w:tcW w:w="756" w:type="dxa"/>
            <w:vAlign w:val="center"/>
          </w:tcPr>
          <w:p>
            <w:pPr>
              <w:spacing w:line="360" w:lineRule="exact"/>
              <w:jc w:val="center"/>
              <w:rPr>
                <w:rFonts w:hint="default" w:ascii="宋体" w:hAnsi="宋体" w:eastAsia="宋体" w:cs="宋体"/>
                <w:color w:val="auto"/>
                <w:sz w:val="22"/>
                <w:lang w:eastAsia="zh-CN"/>
              </w:rPr>
            </w:pPr>
            <w:r>
              <w:rPr>
                <w:rFonts w:hint="eastAsia" w:ascii="宋体" w:hAnsi="宋体" w:cs="宋体"/>
                <w:color w:val="auto"/>
                <w:sz w:val="22"/>
                <w:lang w:val="zh-CN"/>
              </w:rPr>
              <w:t>0-</w:t>
            </w:r>
            <w:r>
              <w:rPr>
                <w:rFonts w:hint="eastAsia" w:ascii="宋体" w:hAnsi="宋体" w:cs="宋体"/>
                <w:color w:val="auto"/>
                <w:sz w:val="22"/>
              </w:rPr>
              <w:t>3</w:t>
            </w:r>
            <w:r>
              <w:rPr>
                <w:rFonts w:hint="default" w:ascii="宋体" w:hAnsi="宋体" w:cs="宋体"/>
                <w:color w:val="auto"/>
                <w:sz w:val="22"/>
              </w:rPr>
              <w:t>4</w:t>
            </w:r>
          </w:p>
        </w:tc>
        <w:tc>
          <w:tcPr>
            <w:tcW w:w="5723"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rPr>
              <w:t>完全满足招标文件明确的全部技术条款要求的得满分：评审小组根据供应商的参数应答和提供参数中所要求的证明材料情况进行评分，评分要求如下：</w:t>
            </w:r>
            <w:r>
              <w:rPr>
                <w:rFonts w:hint="eastAsia" w:ascii="宋体" w:hAnsi="宋体" w:eastAsia="宋体" w:cs="宋体"/>
                <w:color w:val="auto"/>
                <w:sz w:val="22"/>
                <w:szCs w:val="22"/>
              </w:rPr>
              <w:t>带“★”的要求为重要技术指标，每负偏离一项扣2分；非“★”的指标要求为一般性技术指标，每负偏离一项扣1分，3</w:t>
            </w:r>
            <w:r>
              <w:rPr>
                <w:rFonts w:hint="default" w:ascii="宋体" w:hAnsi="宋体" w:cs="宋体"/>
                <w:color w:val="auto"/>
                <w:sz w:val="22"/>
                <w:szCs w:val="22"/>
              </w:rPr>
              <w:t>4</w:t>
            </w:r>
            <w:r>
              <w:rPr>
                <w:rFonts w:hint="eastAsia" w:ascii="宋体" w:hAnsi="宋体" w:eastAsia="宋体" w:cs="宋体"/>
                <w:color w:val="auto"/>
                <w:sz w:val="22"/>
                <w:szCs w:val="22"/>
              </w:rPr>
              <w:t>分扣完为止。</w:t>
            </w:r>
          </w:p>
        </w:tc>
        <w:tc>
          <w:tcPr>
            <w:tcW w:w="911" w:type="dxa"/>
            <w:vAlign w:val="center"/>
          </w:tcPr>
          <w:p>
            <w:pPr>
              <w:spacing w:line="360" w:lineRule="exact"/>
              <w:jc w:val="center"/>
              <w:rPr>
                <w:rFonts w:ascii="宋体" w:hAnsi="宋体" w:cs="宋体"/>
                <w:color w:val="auto"/>
                <w:kern w:val="0"/>
                <w:sz w:val="22"/>
              </w:rPr>
            </w:pPr>
            <w:r>
              <w:rPr>
                <w:rFonts w:hint="eastAsia" w:ascii="宋体" w:hAnsi="宋体" w:cs="宋体"/>
                <w:color w:val="auto"/>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83" w:type="dxa"/>
            <w:vAlign w:val="center"/>
          </w:tcPr>
          <w:p>
            <w:pPr>
              <w:spacing w:line="360" w:lineRule="exact"/>
              <w:jc w:val="center"/>
              <w:rPr>
                <w:rFonts w:hint="eastAsia" w:ascii="宋体" w:hAnsi="宋体" w:eastAsia="宋体" w:cs="宋体"/>
                <w:color w:val="auto"/>
                <w:sz w:val="22"/>
                <w:lang w:eastAsia="zh-CN"/>
              </w:rPr>
            </w:pPr>
            <w:r>
              <w:rPr>
                <w:rFonts w:hint="eastAsia" w:ascii="宋体" w:hAnsi="宋体" w:cs="宋体"/>
                <w:color w:val="auto"/>
                <w:sz w:val="22"/>
                <w:lang w:val="en-US" w:eastAsia="zh-CN"/>
              </w:rPr>
              <w:t>6</w:t>
            </w:r>
          </w:p>
        </w:tc>
        <w:tc>
          <w:tcPr>
            <w:tcW w:w="1137" w:type="dxa"/>
            <w:vAlign w:val="center"/>
          </w:tcPr>
          <w:p>
            <w:pPr>
              <w:adjustRightInd w:val="0"/>
              <w:snapToGrid w:val="0"/>
              <w:jc w:val="center"/>
              <w:rPr>
                <w:rFonts w:ascii="宋体" w:hAnsi="宋体" w:cs="宋体"/>
                <w:color w:val="auto"/>
                <w:sz w:val="22"/>
                <w:lang w:val="zh-CN"/>
              </w:rPr>
            </w:pPr>
            <w:r>
              <w:rPr>
                <w:rFonts w:hint="eastAsia" w:ascii="宋体" w:hAnsi="宋体" w:cs="宋体"/>
                <w:sz w:val="22"/>
              </w:rPr>
              <w:t>产品功能配置情况</w:t>
            </w:r>
          </w:p>
        </w:tc>
        <w:tc>
          <w:tcPr>
            <w:tcW w:w="756" w:type="dxa"/>
            <w:vAlign w:val="center"/>
          </w:tcPr>
          <w:p>
            <w:pPr>
              <w:widowControl/>
              <w:spacing w:line="360" w:lineRule="exact"/>
              <w:jc w:val="center"/>
              <w:rPr>
                <w:rFonts w:hint="eastAsia" w:ascii="宋体" w:hAnsi="宋体" w:eastAsia="宋体" w:cs="宋体"/>
                <w:color w:val="auto"/>
                <w:sz w:val="22"/>
                <w:lang w:val="zh-CN" w:eastAsia="zh-CN"/>
              </w:rPr>
            </w:pPr>
            <w:r>
              <w:rPr>
                <w:rFonts w:hint="eastAsia" w:ascii="宋体" w:hAnsi="宋体" w:cs="宋体"/>
                <w:color w:val="auto"/>
                <w:sz w:val="22"/>
              </w:rPr>
              <w:t>0-</w:t>
            </w:r>
            <w:r>
              <w:rPr>
                <w:rFonts w:hint="eastAsia" w:ascii="宋体" w:hAnsi="宋体" w:cs="宋体"/>
                <w:color w:val="auto"/>
                <w:sz w:val="22"/>
                <w:lang w:val="en-US" w:eastAsia="zh-CN"/>
              </w:rPr>
              <w:t>4</w:t>
            </w:r>
          </w:p>
        </w:tc>
        <w:tc>
          <w:tcPr>
            <w:tcW w:w="5723"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lang w:val="zh-CN"/>
              </w:rPr>
            </w:pPr>
            <w:r>
              <w:rPr>
                <w:rFonts w:hint="eastAsia" w:ascii="宋体" w:hAnsi="宋体"/>
                <w:sz w:val="22"/>
              </w:rPr>
              <w:t>投标产品的总体配置和功能的先进性、完整性和适用性情况。</w:t>
            </w:r>
            <w:r>
              <w:rPr>
                <w:rFonts w:hint="eastAsia" w:ascii="宋体" w:hAnsi="宋体" w:eastAsia="宋体" w:cs="宋体"/>
                <w:bCs/>
                <w:color w:val="auto"/>
                <w:kern w:val="2"/>
                <w:sz w:val="22"/>
                <w:szCs w:val="22"/>
                <w:lang w:val="zh-CN" w:eastAsia="zh-CN" w:bidi="ar-SA"/>
              </w:rPr>
              <w:t>（</w:t>
            </w:r>
            <w:r>
              <w:rPr>
                <w:rFonts w:hint="eastAsia" w:ascii="宋体" w:hAnsi="宋体" w:eastAsia="宋体" w:cs="宋体"/>
                <w:bCs/>
                <w:color w:val="auto"/>
                <w:kern w:val="2"/>
                <w:sz w:val="22"/>
                <w:szCs w:val="22"/>
                <w:lang w:val="en-US" w:eastAsia="zh-CN" w:bidi="ar-SA"/>
              </w:rPr>
              <w:t>评分范围：</w:t>
            </w:r>
            <w:r>
              <w:rPr>
                <w:rFonts w:hint="eastAsia" w:ascii="宋体" w:hAnsi="宋体" w:cs="宋体"/>
                <w:bCs/>
                <w:color w:val="auto"/>
                <w:kern w:val="2"/>
                <w:sz w:val="22"/>
                <w:szCs w:val="22"/>
                <w:lang w:val="en-US" w:eastAsia="zh-CN" w:bidi="ar-SA"/>
              </w:rPr>
              <w:t>4，</w:t>
            </w:r>
            <w:r>
              <w:rPr>
                <w:rFonts w:hint="eastAsia" w:ascii="宋体" w:hAnsi="宋体" w:eastAsia="宋体" w:cs="宋体"/>
                <w:bCs/>
                <w:color w:val="auto"/>
                <w:kern w:val="2"/>
                <w:sz w:val="22"/>
                <w:szCs w:val="22"/>
                <w:lang w:val="en-US" w:eastAsia="zh-CN" w:bidi="ar-SA"/>
              </w:rPr>
              <w:t>3，2，1，0</w:t>
            </w:r>
            <w:r>
              <w:rPr>
                <w:rFonts w:hint="eastAsia" w:ascii="宋体" w:hAnsi="宋体" w:eastAsia="宋体" w:cs="宋体"/>
                <w:bCs/>
                <w:color w:val="auto"/>
                <w:kern w:val="2"/>
                <w:sz w:val="22"/>
                <w:szCs w:val="22"/>
                <w:lang w:val="zh-CN" w:eastAsia="zh-CN" w:bidi="ar-SA"/>
              </w:rPr>
              <w:t>）</w:t>
            </w:r>
          </w:p>
        </w:tc>
        <w:tc>
          <w:tcPr>
            <w:tcW w:w="911" w:type="dxa"/>
            <w:vAlign w:val="center"/>
          </w:tcPr>
          <w:p>
            <w:pPr>
              <w:jc w:val="center"/>
              <w:rPr>
                <w:rFonts w:ascii="宋体" w:hAnsi="宋体" w:cs="宋体"/>
                <w:color w:val="auto"/>
                <w:sz w:val="22"/>
                <w:lang w:val="zh-CN"/>
              </w:rPr>
            </w:pPr>
            <w:r>
              <w:rPr>
                <w:rFonts w:hint="eastAsia" w:ascii="宋体" w:hAnsi="宋体" w:cs="宋体"/>
                <w:color w:val="auto"/>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83" w:type="dxa"/>
            <w:vAlign w:val="center"/>
          </w:tcPr>
          <w:p>
            <w:pPr>
              <w:spacing w:line="360" w:lineRule="exact"/>
              <w:jc w:val="center"/>
              <w:rPr>
                <w:rFonts w:hint="default" w:ascii="宋体" w:hAnsi="宋体" w:cs="宋体"/>
                <w:color w:val="auto"/>
                <w:sz w:val="22"/>
                <w:lang w:val="en-US" w:eastAsia="zh-CN"/>
              </w:rPr>
            </w:pPr>
            <w:r>
              <w:rPr>
                <w:rFonts w:hint="eastAsia" w:ascii="宋体" w:hAnsi="宋体" w:cs="宋体"/>
                <w:color w:val="auto"/>
                <w:sz w:val="22"/>
                <w:lang w:val="en-US" w:eastAsia="zh-CN"/>
              </w:rPr>
              <w:t>7</w:t>
            </w:r>
          </w:p>
        </w:tc>
        <w:tc>
          <w:tcPr>
            <w:tcW w:w="1137" w:type="dxa"/>
            <w:vAlign w:val="center"/>
          </w:tcPr>
          <w:p>
            <w:pPr>
              <w:widowControl/>
              <w:spacing w:after="0" w:line="360" w:lineRule="exact"/>
              <w:jc w:val="center"/>
              <w:rPr>
                <w:rFonts w:hint="eastAsia" w:ascii="宋体" w:hAnsi="宋体" w:cs="宋体"/>
                <w:sz w:val="22"/>
              </w:rPr>
            </w:pPr>
            <w:r>
              <w:rPr>
                <w:rFonts w:hint="eastAsia" w:ascii="宋体" w:hAnsi="宋体" w:cs="宋体"/>
                <w:snapToGrid w:val="0"/>
                <w:kern w:val="0"/>
                <w:sz w:val="22"/>
                <w:lang w:val="zh-CN"/>
              </w:rPr>
              <w:t>实施方案</w:t>
            </w:r>
          </w:p>
        </w:tc>
        <w:tc>
          <w:tcPr>
            <w:tcW w:w="756" w:type="dxa"/>
            <w:vAlign w:val="center"/>
          </w:tcPr>
          <w:p>
            <w:pPr>
              <w:widowControl/>
              <w:spacing w:after="0" w:line="360" w:lineRule="exact"/>
              <w:jc w:val="center"/>
              <w:rPr>
                <w:rFonts w:hint="eastAsia" w:ascii="宋体" w:hAnsi="宋体" w:eastAsia="宋体" w:cs="宋体"/>
                <w:color w:val="auto"/>
                <w:sz w:val="22"/>
                <w:lang w:eastAsia="zh-CN"/>
              </w:rPr>
            </w:pPr>
            <w:r>
              <w:rPr>
                <w:rFonts w:hint="eastAsia" w:ascii="宋体" w:hAnsi="宋体" w:cs="宋体"/>
                <w:sz w:val="22"/>
              </w:rPr>
              <w:t>0-</w:t>
            </w:r>
            <w:r>
              <w:rPr>
                <w:rFonts w:hint="eastAsia" w:ascii="宋体" w:hAnsi="宋体" w:cs="宋体"/>
                <w:sz w:val="22"/>
                <w:lang w:val="en-US" w:eastAsia="zh-CN"/>
              </w:rPr>
              <w:t>4</w:t>
            </w:r>
          </w:p>
        </w:tc>
        <w:tc>
          <w:tcPr>
            <w:tcW w:w="5723" w:type="dxa"/>
            <w:vAlign w:val="center"/>
          </w:tcPr>
          <w:p>
            <w:pPr>
              <w:spacing w:after="0" w:line="360" w:lineRule="exact"/>
              <w:jc w:val="left"/>
              <w:rPr>
                <w:rFonts w:hint="eastAsia" w:ascii="宋体" w:hAnsi="宋体"/>
                <w:sz w:val="22"/>
              </w:rPr>
            </w:pPr>
            <w:r>
              <w:rPr>
                <w:rFonts w:hint="eastAsia" w:ascii="宋体" w:hAnsi="宋体" w:cs="宋体"/>
                <w:sz w:val="22"/>
              </w:rPr>
              <w:t>组</w:t>
            </w:r>
            <w:r>
              <w:rPr>
                <w:rFonts w:hint="eastAsia" w:ascii="宋体" w:hAnsi="宋体" w:cs="宋体"/>
                <w:bCs/>
                <w:sz w:val="22"/>
                <w:lang w:val="zh-CN"/>
              </w:rPr>
              <w:t>织实施方案的科学性、合理性、规范性，包括产品供货、验货、安装调试、</w:t>
            </w:r>
            <w:r>
              <w:rPr>
                <w:rFonts w:hint="eastAsia" w:ascii="宋体" w:hAnsi="宋体" w:cs="宋体"/>
                <w:bCs/>
                <w:sz w:val="22"/>
              </w:rPr>
              <w:t>验收方案等</w:t>
            </w:r>
            <w:r>
              <w:rPr>
                <w:rFonts w:hint="eastAsia" w:ascii="宋体" w:hAnsi="宋体" w:cs="宋体"/>
                <w:sz w:val="22"/>
                <w:lang w:val="zh-CN"/>
              </w:rPr>
              <w:t>由评审小组判定评分</w:t>
            </w:r>
            <w:r>
              <w:rPr>
                <w:rFonts w:hint="eastAsia" w:ascii="宋体" w:hAnsi="宋体" w:eastAsia="宋体" w:cs="宋体"/>
                <w:bCs/>
                <w:color w:val="auto"/>
                <w:kern w:val="2"/>
                <w:sz w:val="22"/>
                <w:szCs w:val="22"/>
                <w:lang w:val="zh-CN" w:eastAsia="zh-CN" w:bidi="ar-SA"/>
              </w:rPr>
              <w:t>（</w:t>
            </w:r>
            <w:r>
              <w:rPr>
                <w:rFonts w:hint="eastAsia" w:ascii="宋体" w:hAnsi="宋体" w:eastAsia="宋体" w:cs="宋体"/>
                <w:bCs/>
                <w:color w:val="auto"/>
                <w:kern w:val="2"/>
                <w:sz w:val="22"/>
                <w:szCs w:val="22"/>
                <w:lang w:val="en-US" w:eastAsia="zh-CN" w:bidi="ar-SA"/>
              </w:rPr>
              <w:t>评分范围：</w:t>
            </w:r>
            <w:r>
              <w:rPr>
                <w:rFonts w:hint="eastAsia" w:ascii="宋体" w:hAnsi="宋体" w:cs="宋体"/>
                <w:bCs/>
                <w:color w:val="auto"/>
                <w:kern w:val="2"/>
                <w:sz w:val="22"/>
                <w:szCs w:val="22"/>
                <w:lang w:val="en-US" w:eastAsia="zh-CN" w:bidi="ar-SA"/>
              </w:rPr>
              <w:t>4，</w:t>
            </w:r>
            <w:r>
              <w:rPr>
                <w:rFonts w:hint="eastAsia" w:ascii="宋体" w:hAnsi="宋体" w:eastAsia="宋体" w:cs="宋体"/>
                <w:bCs/>
                <w:color w:val="auto"/>
                <w:kern w:val="2"/>
                <w:sz w:val="22"/>
                <w:szCs w:val="22"/>
                <w:lang w:val="en-US" w:eastAsia="zh-CN" w:bidi="ar-SA"/>
              </w:rPr>
              <w:t>3，2，1，0</w:t>
            </w:r>
            <w:r>
              <w:rPr>
                <w:rFonts w:hint="eastAsia" w:ascii="宋体" w:hAnsi="宋体" w:eastAsia="宋体" w:cs="宋体"/>
                <w:bCs/>
                <w:color w:val="auto"/>
                <w:kern w:val="2"/>
                <w:sz w:val="22"/>
                <w:szCs w:val="22"/>
                <w:lang w:val="zh-CN" w:eastAsia="zh-CN" w:bidi="ar-SA"/>
              </w:rPr>
              <w:t>）</w:t>
            </w:r>
          </w:p>
        </w:tc>
        <w:tc>
          <w:tcPr>
            <w:tcW w:w="911" w:type="dxa"/>
            <w:vAlign w:val="center"/>
          </w:tcPr>
          <w:p>
            <w:pPr>
              <w:spacing w:after="0" w:line="360" w:lineRule="exact"/>
              <w:jc w:val="center"/>
              <w:rPr>
                <w:rFonts w:hint="eastAsia" w:ascii="宋体" w:hAnsi="宋体" w:cs="宋体"/>
                <w:color w:val="auto"/>
                <w:kern w:val="0"/>
                <w:sz w:val="22"/>
              </w:rPr>
            </w:pPr>
            <w:r>
              <w:rPr>
                <w:rFonts w:hint="eastAsia" w:ascii="宋体" w:hAnsi="宋体" w:cs="宋体"/>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83" w:type="dxa"/>
            <w:vAlign w:val="center"/>
          </w:tcPr>
          <w:p>
            <w:pPr>
              <w:spacing w:line="360" w:lineRule="exact"/>
              <w:jc w:val="center"/>
              <w:rPr>
                <w:rFonts w:hint="default" w:ascii="宋体" w:hAnsi="宋体" w:cs="宋体"/>
                <w:color w:val="auto"/>
                <w:sz w:val="22"/>
                <w:lang w:val="en-US" w:eastAsia="zh-CN"/>
              </w:rPr>
            </w:pPr>
            <w:r>
              <w:rPr>
                <w:rFonts w:hint="eastAsia" w:ascii="宋体" w:hAnsi="宋体" w:cs="宋体"/>
                <w:color w:val="auto"/>
                <w:sz w:val="22"/>
                <w:lang w:val="en-US" w:eastAsia="zh-CN"/>
              </w:rPr>
              <w:t>8</w:t>
            </w:r>
          </w:p>
        </w:tc>
        <w:tc>
          <w:tcPr>
            <w:tcW w:w="1137" w:type="dxa"/>
            <w:vAlign w:val="center"/>
          </w:tcPr>
          <w:p>
            <w:pPr>
              <w:widowControl/>
              <w:spacing w:after="0" w:line="360" w:lineRule="exact"/>
              <w:jc w:val="center"/>
              <w:rPr>
                <w:rFonts w:hint="eastAsia" w:ascii="宋体" w:hAnsi="宋体" w:cs="宋体"/>
                <w:sz w:val="22"/>
              </w:rPr>
            </w:pPr>
            <w:r>
              <w:rPr>
                <w:rFonts w:hint="eastAsia" w:ascii="宋体" w:hAnsi="宋体" w:cs="宋体"/>
                <w:sz w:val="22"/>
              </w:rPr>
              <w:t>实施人员</w:t>
            </w:r>
          </w:p>
        </w:tc>
        <w:tc>
          <w:tcPr>
            <w:tcW w:w="756" w:type="dxa"/>
            <w:vAlign w:val="center"/>
          </w:tcPr>
          <w:p>
            <w:pPr>
              <w:spacing w:after="0" w:line="360" w:lineRule="exact"/>
              <w:jc w:val="center"/>
              <w:rPr>
                <w:rFonts w:hint="eastAsia" w:ascii="宋体" w:hAnsi="宋体" w:cs="宋体"/>
                <w:color w:val="auto"/>
                <w:sz w:val="22"/>
              </w:rPr>
            </w:pPr>
            <w:r>
              <w:rPr>
                <w:rFonts w:hint="eastAsia" w:ascii="宋体" w:hAnsi="宋体" w:cs="宋体"/>
                <w:sz w:val="22"/>
              </w:rPr>
              <w:t>0-3</w:t>
            </w:r>
          </w:p>
        </w:tc>
        <w:tc>
          <w:tcPr>
            <w:tcW w:w="5723" w:type="dxa"/>
            <w:vAlign w:val="center"/>
          </w:tcPr>
          <w:p>
            <w:pPr>
              <w:spacing w:after="0" w:line="360" w:lineRule="exact"/>
              <w:jc w:val="left"/>
              <w:rPr>
                <w:rFonts w:hint="eastAsia" w:ascii="宋体" w:hAnsi="宋体"/>
                <w:sz w:val="22"/>
              </w:rPr>
            </w:pPr>
            <w:r>
              <w:rPr>
                <w:rFonts w:hint="eastAsia" w:ascii="宋体" w:hAnsi="宋体" w:cs="宋体"/>
                <w:sz w:val="22"/>
              </w:rPr>
              <w:t>根据项目实施人员数量、经验、职称、能力（提供相关证书）等，能否满足采购需求，由评审小组判定评分。</w:t>
            </w:r>
            <w:r>
              <w:rPr>
                <w:rFonts w:hint="eastAsia" w:ascii="宋体" w:hAnsi="宋体" w:eastAsia="宋体" w:cs="宋体"/>
                <w:bCs/>
                <w:color w:val="auto"/>
                <w:kern w:val="2"/>
                <w:sz w:val="22"/>
                <w:szCs w:val="22"/>
                <w:lang w:val="zh-CN" w:eastAsia="zh-CN" w:bidi="ar-SA"/>
              </w:rPr>
              <w:t>（</w:t>
            </w:r>
            <w:r>
              <w:rPr>
                <w:rFonts w:hint="eastAsia" w:ascii="宋体" w:hAnsi="宋体" w:eastAsia="宋体" w:cs="宋体"/>
                <w:bCs/>
                <w:color w:val="auto"/>
                <w:kern w:val="2"/>
                <w:sz w:val="22"/>
                <w:szCs w:val="22"/>
                <w:lang w:val="en-US" w:eastAsia="zh-CN" w:bidi="ar-SA"/>
              </w:rPr>
              <w:t>评分范围：3，2，1，0.5，0</w:t>
            </w:r>
            <w:r>
              <w:rPr>
                <w:rFonts w:hint="eastAsia" w:ascii="宋体" w:hAnsi="宋体" w:eastAsia="宋体" w:cs="宋体"/>
                <w:bCs/>
                <w:color w:val="auto"/>
                <w:kern w:val="2"/>
                <w:sz w:val="22"/>
                <w:szCs w:val="22"/>
                <w:lang w:val="zh-CN" w:eastAsia="zh-CN" w:bidi="ar-SA"/>
              </w:rPr>
              <w:t>）</w:t>
            </w:r>
          </w:p>
        </w:tc>
        <w:tc>
          <w:tcPr>
            <w:tcW w:w="911" w:type="dxa"/>
            <w:vAlign w:val="center"/>
          </w:tcPr>
          <w:p>
            <w:pPr>
              <w:widowControl/>
              <w:spacing w:after="0" w:line="360" w:lineRule="exact"/>
              <w:jc w:val="center"/>
              <w:rPr>
                <w:rFonts w:hint="eastAsia" w:ascii="宋体" w:hAnsi="宋体" w:cs="宋体"/>
                <w:color w:val="auto"/>
                <w:kern w:val="0"/>
                <w:sz w:val="22"/>
              </w:rPr>
            </w:pPr>
            <w:r>
              <w:rPr>
                <w:rFonts w:hint="eastAsia" w:ascii="宋体" w:hAnsi="宋体" w:cs="宋体"/>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583" w:type="dxa"/>
            <w:vAlign w:val="center"/>
          </w:tcPr>
          <w:p>
            <w:pPr>
              <w:spacing w:line="360" w:lineRule="exact"/>
              <w:jc w:val="center"/>
              <w:rPr>
                <w:rFonts w:hint="eastAsia" w:ascii="宋体" w:hAnsi="宋体" w:eastAsia="宋体" w:cs="宋体"/>
                <w:color w:val="auto"/>
                <w:sz w:val="22"/>
                <w:lang w:eastAsia="zh-CN"/>
              </w:rPr>
            </w:pPr>
            <w:r>
              <w:rPr>
                <w:rFonts w:hint="eastAsia" w:ascii="宋体" w:hAnsi="宋体" w:cs="宋体"/>
                <w:color w:val="auto"/>
                <w:sz w:val="22"/>
                <w:lang w:val="en-US" w:eastAsia="zh-CN"/>
              </w:rPr>
              <w:t>9</w:t>
            </w:r>
          </w:p>
        </w:tc>
        <w:tc>
          <w:tcPr>
            <w:tcW w:w="1137" w:type="dxa"/>
            <w:vAlign w:val="center"/>
          </w:tcPr>
          <w:p>
            <w:pPr>
              <w:spacing w:after="0" w:line="360" w:lineRule="exact"/>
              <w:jc w:val="center"/>
              <w:rPr>
                <w:rFonts w:ascii="宋体" w:hAnsi="宋体" w:eastAsia="宋体" w:cs="宋体"/>
                <w:color w:val="auto"/>
                <w:kern w:val="2"/>
                <w:sz w:val="22"/>
                <w:szCs w:val="22"/>
                <w:lang w:val="zh-CN" w:eastAsia="zh-CN" w:bidi="ar-SA"/>
              </w:rPr>
            </w:pPr>
            <w:r>
              <w:rPr>
                <w:rFonts w:hint="eastAsia" w:ascii="宋体" w:hAnsi="宋体" w:cs="宋体"/>
                <w:sz w:val="22"/>
              </w:rPr>
              <w:t>培训方案</w:t>
            </w:r>
          </w:p>
        </w:tc>
        <w:tc>
          <w:tcPr>
            <w:tcW w:w="756" w:type="dxa"/>
            <w:vAlign w:val="center"/>
          </w:tcPr>
          <w:p>
            <w:pPr>
              <w:spacing w:after="0" w:line="360" w:lineRule="exact"/>
              <w:jc w:val="center"/>
              <w:rPr>
                <w:rFonts w:hint="default" w:ascii="宋体" w:hAnsi="宋体" w:eastAsia="宋体" w:cs="宋体"/>
                <w:color w:val="auto"/>
                <w:kern w:val="2"/>
                <w:sz w:val="22"/>
                <w:szCs w:val="22"/>
                <w:lang w:val="en-US" w:eastAsia="zh-CN" w:bidi="ar-SA"/>
              </w:rPr>
            </w:pPr>
            <w:r>
              <w:rPr>
                <w:rFonts w:hint="eastAsia" w:ascii="宋体" w:hAnsi="宋体" w:cs="宋体"/>
                <w:sz w:val="22"/>
              </w:rPr>
              <w:t>0-3</w:t>
            </w:r>
          </w:p>
        </w:tc>
        <w:tc>
          <w:tcPr>
            <w:tcW w:w="5723" w:type="dxa"/>
            <w:vAlign w:val="center"/>
          </w:tcPr>
          <w:p>
            <w:pPr>
              <w:spacing w:after="0" w:line="360" w:lineRule="exact"/>
              <w:jc w:val="left"/>
              <w:rPr>
                <w:rFonts w:hint="eastAsia" w:ascii="宋体" w:hAnsi="宋体" w:eastAsia="宋体" w:cs="宋体"/>
                <w:kern w:val="2"/>
                <w:sz w:val="22"/>
                <w:szCs w:val="22"/>
                <w:lang w:val="zh-CN" w:eastAsia="zh-CN" w:bidi="ar-SA"/>
              </w:rPr>
            </w:pPr>
            <w:r>
              <w:rPr>
                <w:rFonts w:hint="eastAsia" w:ascii="宋体" w:hAnsi="宋体" w:cs="宋体"/>
                <w:sz w:val="22"/>
              </w:rPr>
              <w:t>根据培训</w:t>
            </w:r>
            <w:r>
              <w:rPr>
                <w:rFonts w:hint="eastAsia" w:ascii="宋体" w:hAnsi="宋体" w:cs="宋体"/>
                <w:sz w:val="22"/>
                <w:lang w:val="en-GB"/>
              </w:rPr>
              <w:t>目的</w:t>
            </w:r>
            <w:r>
              <w:rPr>
                <w:rFonts w:hint="eastAsia" w:ascii="宋体" w:hAnsi="宋体" w:cs="宋体"/>
                <w:sz w:val="22"/>
              </w:rPr>
              <w:t>、培训内容（包含但不限于设备操作、日常维护和应用培训等内容）、培训时间、地点、</w:t>
            </w:r>
            <w:r>
              <w:rPr>
                <w:rFonts w:hint="eastAsia" w:ascii="宋体" w:hAnsi="宋体" w:cs="宋体"/>
                <w:sz w:val="22"/>
                <w:lang w:val="en-GB"/>
              </w:rPr>
              <w:t>频次</w:t>
            </w:r>
            <w:r>
              <w:rPr>
                <w:rFonts w:hint="eastAsia" w:ascii="宋体" w:hAnsi="宋体" w:cs="宋体"/>
                <w:sz w:val="22"/>
              </w:rPr>
              <w:t>等由评审小组判定评分。</w:t>
            </w:r>
            <w:r>
              <w:rPr>
                <w:rFonts w:hint="eastAsia" w:ascii="宋体" w:hAnsi="宋体" w:eastAsia="宋体" w:cs="宋体"/>
                <w:bCs/>
                <w:color w:val="auto"/>
                <w:kern w:val="2"/>
                <w:sz w:val="22"/>
                <w:szCs w:val="22"/>
                <w:lang w:val="zh-CN" w:eastAsia="zh-CN" w:bidi="ar-SA"/>
              </w:rPr>
              <w:t>（</w:t>
            </w:r>
            <w:r>
              <w:rPr>
                <w:rFonts w:hint="eastAsia" w:ascii="宋体" w:hAnsi="宋体" w:eastAsia="宋体" w:cs="宋体"/>
                <w:bCs/>
                <w:color w:val="auto"/>
                <w:kern w:val="2"/>
                <w:sz w:val="22"/>
                <w:szCs w:val="22"/>
                <w:lang w:val="en-US" w:eastAsia="zh-CN" w:bidi="ar-SA"/>
              </w:rPr>
              <w:t>评分范围：3，2，1，0.5，0</w:t>
            </w:r>
            <w:r>
              <w:rPr>
                <w:rFonts w:hint="eastAsia" w:ascii="宋体" w:hAnsi="宋体" w:eastAsia="宋体" w:cs="宋体"/>
                <w:bCs/>
                <w:color w:val="auto"/>
                <w:kern w:val="2"/>
                <w:sz w:val="22"/>
                <w:szCs w:val="22"/>
                <w:lang w:val="zh-CN" w:eastAsia="zh-CN" w:bidi="ar-SA"/>
              </w:rPr>
              <w:t>）</w:t>
            </w:r>
          </w:p>
        </w:tc>
        <w:tc>
          <w:tcPr>
            <w:tcW w:w="911" w:type="dxa"/>
            <w:vAlign w:val="center"/>
          </w:tcPr>
          <w:p>
            <w:pPr>
              <w:autoSpaceDE w:val="0"/>
              <w:autoSpaceDN w:val="0"/>
              <w:adjustRightInd w:val="0"/>
              <w:spacing w:after="0" w:line="360" w:lineRule="exact"/>
              <w:jc w:val="center"/>
              <w:rPr>
                <w:rFonts w:ascii="宋体" w:hAnsi="宋体" w:eastAsia="宋体" w:cs="宋体"/>
                <w:color w:val="auto"/>
                <w:kern w:val="2"/>
                <w:sz w:val="22"/>
                <w:szCs w:val="22"/>
                <w:lang w:val="en-US" w:eastAsia="zh-CN" w:bidi="ar-SA"/>
              </w:rPr>
            </w:pPr>
            <w:r>
              <w:rPr>
                <w:rFonts w:hint="eastAsia" w:ascii="宋体" w:hAnsi="宋体" w:cs="宋体"/>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83" w:type="dxa"/>
            <w:vAlign w:val="center"/>
          </w:tcPr>
          <w:p>
            <w:pPr>
              <w:spacing w:line="360" w:lineRule="exact"/>
              <w:jc w:val="center"/>
              <w:rPr>
                <w:rFonts w:hint="default" w:ascii="宋体" w:hAnsi="宋体" w:cs="宋体"/>
                <w:color w:val="auto"/>
                <w:sz w:val="22"/>
                <w:lang w:val="en-US" w:eastAsia="zh-CN"/>
              </w:rPr>
            </w:pPr>
            <w:r>
              <w:rPr>
                <w:rFonts w:hint="eastAsia" w:ascii="宋体" w:hAnsi="宋体" w:cs="宋体"/>
                <w:color w:val="auto"/>
                <w:sz w:val="22"/>
                <w:lang w:val="en-US" w:eastAsia="zh-CN"/>
              </w:rPr>
              <w:t>10</w:t>
            </w:r>
          </w:p>
        </w:tc>
        <w:tc>
          <w:tcPr>
            <w:tcW w:w="1137" w:type="dxa"/>
            <w:vAlign w:val="center"/>
          </w:tcPr>
          <w:p>
            <w:pPr>
              <w:spacing w:line="360" w:lineRule="exact"/>
              <w:jc w:val="center"/>
              <w:rPr>
                <w:rFonts w:ascii="宋体" w:hAnsi="宋体" w:eastAsia="宋体" w:cs="宋体"/>
                <w:color w:val="auto"/>
                <w:kern w:val="2"/>
                <w:sz w:val="22"/>
                <w:szCs w:val="22"/>
                <w:lang w:val="zh-CN" w:eastAsia="zh-CN" w:bidi="ar-SA"/>
              </w:rPr>
            </w:pPr>
            <w:r>
              <w:rPr>
                <w:rFonts w:hint="eastAsia" w:ascii="宋体" w:hAnsi="宋体" w:cs="宋体"/>
                <w:color w:val="auto"/>
                <w:sz w:val="22"/>
              </w:rPr>
              <w:t>售后服务</w:t>
            </w:r>
          </w:p>
        </w:tc>
        <w:tc>
          <w:tcPr>
            <w:tcW w:w="756" w:type="dxa"/>
            <w:vAlign w:val="center"/>
          </w:tcPr>
          <w:p>
            <w:pPr>
              <w:widowControl/>
              <w:spacing w:line="360" w:lineRule="exact"/>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rPr>
              <w:t>0-</w:t>
            </w:r>
            <w:r>
              <w:rPr>
                <w:rFonts w:hint="eastAsia" w:ascii="宋体" w:hAnsi="宋体" w:cs="宋体"/>
                <w:color w:val="auto"/>
                <w:sz w:val="22"/>
                <w:lang w:val="en-US" w:eastAsia="zh-CN"/>
              </w:rPr>
              <w:t>4</w:t>
            </w:r>
          </w:p>
        </w:tc>
        <w:tc>
          <w:tcPr>
            <w:tcW w:w="5723" w:type="dxa"/>
            <w:vAlign w:val="center"/>
          </w:tcPr>
          <w:p>
            <w:pPr>
              <w:keepNext w:val="0"/>
              <w:keepLines w:val="0"/>
              <w:pageBreakBefore w:val="0"/>
              <w:kinsoku/>
              <w:wordWrap/>
              <w:overflowPunct/>
              <w:topLinePunct w:val="0"/>
              <w:autoSpaceDE/>
              <w:autoSpaceDN/>
              <w:bidi w:val="0"/>
              <w:snapToGrid/>
              <w:spacing w:line="360" w:lineRule="exact"/>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lang w:val="zh-CN"/>
              </w:rPr>
              <w:t>对质保期内和质保期后的维修和服务承诺方案（包括产品质保期内外保修部件范围、技术支持和维护能力情况、故障响应时间、响应方式、处理、定期巡检、修复时间等</w:t>
            </w:r>
            <w:r>
              <w:rPr>
                <w:rFonts w:hint="eastAsia" w:ascii="宋体" w:hAnsi="宋体" w:cs="宋体"/>
                <w:color w:val="auto"/>
                <w:sz w:val="22"/>
                <w:szCs w:val="22"/>
                <w:lang w:val="zh-CN"/>
              </w:rPr>
              <w:t>）</w:t>
            </w:r>
            <w:r>
              <w:rPr>
                <w:rFonts w:hint="eastAsia" w:ascii="宋体" w:hAnsi="宋体" w:eastAsia="宋体" w:cs="宋体"/>
                <w:color w:val="auto"/>
                <w:sz w:val="22"/>
                <w:szCs w:val="22"/>
                <w:lang w:val="zh-CN"/>
              </w:rPr>
              <w:t>，由评审小组判定评分</w:t>
            </w:r>
            <w:r>
              <w:rPr>
                <w:rFonts w:hint="eastAsia" w:ascii="宋体" w:hAnsi="宋体" w:eastAsia="宋体" w:cs="宋体"/>
                <w:bCs/>
                <w:color w:val="auto"/>
                <w:kern w:val="2"/>
                <w:sz w:val="22"/>
                <w:szCs w:val="22"/>
                <w:lang w:val="zh-CN" w:eastAsia="zh-CN" w:bidi="ar-SA"/>
              </w:rPr>
              <w:t>（</w:t>
            </w:r>
            <w:r>
              <w:rPr>
                <w:rFonts w:hint="eastAsia" w:ascii="宋体" w:hAnsi="宋体" w:eastAsia="宋体" w:cs="宋体"/>
                <w:bCs/>
                <w:color w:val="auto"/>
                <w:kern w:val="2"/>
                <w:sz w:val="22"/>
                <w:szCs w:val="22"/>
                <w:lang w:val="en-US" w:eastAsia="zh-CN" w:bidi="ar-SA"/>
              </w:rPr>
              <w:t>评分范围：</w:t>
            </w:r>
            <w:r>
              <w:rPr>
                <w:rFonts w:hint="eastAsia" w:ascii="宋体" w:hAnsi="宋体" w:cs="宋体"/>
                <w:bCs/>
                <w:color w:val="auto"/>
                <w:kern w:val="2"/>
                <w:sz w:val="22"/>
                <w:szCs w:val="22"/>
                <w:lang w:val="en-US" w:eastAsia="zh-CN" w:bidi="ar-SA"/>
              </w:rPr>
              <w:t>4，</w:t>
            </w:r>
            <w:r>
              <w:rPr>
                <w:rFonts w:hint="eastAsia" w:ascii="宋体" w:hAnsi="宋体" w:eastAsia="宋体" w:cs="宋体"/>
                <w:bCs/>
                <w:color w:val="auto"/>
                <w:kern w:val="2"/>
                <w:sz w:val="22"/>
                <w:szCs w:val="22"/>
                <w:lang w:val="en-US" w:eastAsia="zh-CN" w:bidi="ar-SA"/>
              </w:rPr>
              <w:t>3，2，1，0</w:t>
            </w:r>
            <w:r>
              <w:rPr>
                <w:rFonts w:hint="eastAsia" w:ascii="宋体" w:hAnsi="宋体" w:eastAsia="宋体" w:cs="宋体"/>
                <w:bCs/>
                <w:color w:val="auto"/>
                <w:kern w:val="2"/>
                <w:sz w:val="22"/>
                <w:szCs w:val="22"/>
                <w:lang w:val="zh-CN" w:eastAsia="zh-CN" w:bidi="ar-SA"/>
              </w:rPr>
              <w:t>）</w:t>
            </w:r>
            <w:r>
              <w:rPr>
                <w:rFonts w:hint="eastAsia" w:ascii="宋体" w:hAnsi="宋体" w:eastAsia="宋体" w:cs="宋体"/>
                <w:color w:val="auto"/>
                <w:sz w:val="22"/>
                <w:szCs w:val="22"/>
                <w:lang w:val="zh-CN"/>
              </w:rPr>
              <w:t>。</w:t>
            </w:r>
          </w:p>
        </w:tc>
        <w:tc>
          <w:tcPr>
            <w:tcW w:w="911" w:type="dxa"/>
            <w:vAlign w:val="center"/>
          </w:tcPr>
          <w:p>
            <w:pPr>
              <w:spacing w:line="360" w:lineRule="exact"/>
              <w:jc w:val="center"/>
              <w:rPr>
                <w:rFonts w:ascii="宋体" w:hAnsi="宋体" w:cs="宋体"/>
                <w:color w:val="auto"/>
                <w:sz w:val="22"/>
              </w:rPr>
            </w:pPr>
            <w:r>
              <w:rPr>
                <w:rFonts w:hint="eastAsia" w:ascii="宋体" w:hAnsi="宋体" w:cs="宋体"/>
                <w:color w:val="auto"/>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83" w:type="dxa"/>
            <w:vAlign w:val="center"/>
          </w:tcPr>
          <w:p>
            <w:pPr>
              <w:spacing w:line="360" w:lineRule="exact"/>
              <w:jc w:val="center"/>
              <w:rPr>
                <w:rFonts w:hint="default" w:ascii="宋体" w:hAnsi="宋体" w:cs="宋体"/>
                <w:color w:val="auto"/>
                <w:sz w:val="22"/>
                <w:lang w:val="en-US" w:eastAsia="zh-CN"/>
              </w:rPr>
            </w:pPr>
            <w:r>
              <w:rPr>
                <w:rFonts w:hint="eastAsia" w:ascii="宋体" w:hAnsi="宋体" w:cs="宋体"/>
                <w:color w:val="auto"/>
                <w:sz w:val="22"/>
                <w:lang w:val="en-US" w:eastAsia="zh-CN"/>
              </w:rPr>
              <w:t>11</w:t>
            </w:r>
          </w:p>
        </w:tc>
        <w:tc>
          <w:tcPr>
            <w:tcW w:w="1137" w:type="dxa"/>
            <w:vAlign w:val="center"/>
          </w:tcPr>
          <w:p>
            <w:pPr>
              <w:widowControl/>
              <w:spacing w:after="0" w:line="360" w:lineRule="exact"/>
              <w:jc w:val="center"/>
              <w:rPr>
                <w:rFonts w:hint="eastAsia" w:ascii="宋体" w:hAnsi="宋体" w:cs="宋体"/>
                <w:color w:val="auto"/>
                <w:sz w:val="22"/>
              </w:rPr>
            </w:pPr>
            <w:r>
              <w:rPr>
                <w:rFonts w:hint="eastAsia" w:ascii="宋体" w:hAnsi="宋体" w:cs="宋体"/>
                <w:color w:val="auto"/>
                <w:sz w:val="22"/>
                <w:szCs w:val="22"/>
                <w:lang w:val="zh-CN"/>
              </w:rPr>
              <w:t>配件及耗材</w:t>
            </w:r>
          </w:p>
        </w:tc>
        <w:tc>
          <w:tcPr>
            <w:tcW w:w="756" w:type="dxa"/>
            <w:vAlign w:val="center"/>
          </w:tcPr>
          <w:p>
            <w:pPr>
              <w:spacing w:after="0" w:line="360" w:lineRule="exact"/>
              <w:jc w:val="center"/>
              <w:rPr>
                <w:rFonts w:hint="eastAsia" w:ascii="宋体" w:hAnsi="宋体" w:eastAsia="宋体" w:cs="宋体"/>
                <w:color w:val="auto"/>
                <w:sz w:val="22"/>
                <w:lang w:eastAsia="zh-CN"/>
              </w:rPr>
            </w:pPr>
            <w:r>
              <w:rPr>
                <w:rFonts w:hint="eastAsia" w:ascii="宋体" w:hAnsi="宋体" w:cs="宋体"/>
                <w:sz w:val="22"/>
              </w:rPr>
              <w:t>0-</w:t>
            </w:r>
            <w:r>
              <w:rPr>
                <w:rFonts w:hint="eastAsia" w:ascii="宋体" w:hAnsi="宋体" w:cs="宋体"/>
                <w:sz w:val="22"/>
                <w:lang w:val="en-US" w:eastAsia="zh-CN"/>
              </w:rPr>
              <w:t>3</w:t>
            </w:r>
          </w:p>
        </w:tc>
        <w:tc>
          <w:tcPr>
            <w:tcW w:w="5723" w:type="dxa"/>
            <w:vAlign w:val="center"/>
          </w:tcPr>
          <w:p>
            <w:pPr>
              <w:autoSpaceDE w:val="0"/>
              <w:autoSpaceDN w:val="0"/>
              <w:adjustRightInd w:val="0"/>
              <w:spacing w:after="0" w:line="360" w:lineRule="exact"/>
              <w:jc w:val="left"/>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质保期满后配件、附件、备品备件的准备和保障措施</w:t>
            </w:r>
            <w:r>
              <w:rPr>
                <w:rFonts w:hint="eastAsia" w:ascii="宋体" w:hAnsi="宋体" w:eastAsia="宋体" w:cs="宋体"/>
                <w:color w:val="auto"/>
                <w:sz w:val="22"/>
                <w:szCs w:val="22"/>
                <w:lang w:val="zh-CN" w:eastAsia="zh-CN"/>
              </w:rPr>
              <w:t>（</w:t>
            </w:r>
            <w:r>
              <w:rPr>
                <w:rFonts w:hint="eastAsia" w:ascii="宋体" w:hAnsi="宋体" w:eastAsia="宋体" w:cs="宋体"/>
                <w:color w:val="auto"/>
                <w:sz w:val="22"/>
                <w:szCs w:val="22"/>
                <w:lang w:val="zh-CN"/>
              </w:rPr>
              <w:t>包括但不限于配件及耗材</w:t>
            </w:r>
            <w:r>
              <w:rPr>
                <w:rFonts w:hint="eastAsia" w:ascii="宋体" w:hAnsi="宋体" w:eastAsia="宋体" w:cs="宋体"/>
                <w:color w:val="auto"/>
                <w:sz w:val="22"/>
                <w:szCs w:val="22"/>
                <w:lang w:val="en-US" w:eastAsia="zh-CN"/>
              </w:rPr>
              <w:t>选购价格情况</w:t>
            </w:r>
            <w:r>
              <w:rPr>
                <w:rFonts w:hint="eastAsia" w:ascii="宋体" w:hAnsi="宋体" w:eastAsia="宋体" w:cs="宋体"/>
                <w:color w:val="auto"/>
                <w:sz w:val="22"/>
                <w:szCs w:val="22"/>
                <w:lang w:val="zh-CN" w:eastAsia="zh-CN"/>
              </w:rPr>
              <w:t>）</w:t>
            </w:r>
            <w:r>
              <w:rPr>
                <w:rFonts w:hint="eastAsia" w:ascii="宋体" w:hAnsi="宋体" w:eastAsia="宋体" w:cs="宋体"/>
                <w:color w:val="auto"/>
                <w:sz w:val="22"/>
                <w:szCs w:val="22"/>
                <w:lang w:val="zh-CN"/>
              </w:rPr>
              <w:t>。</w:t>
            </w:r>
            <w:r>
              <w:rPr>
                <w:rFonts w:hint="eastAsia" w:ascii="宋体" w:hAnsi="宋体" w:eastAsia="宋体" w:cs="宋体"/>
                <w:color w:val="auto"/>
                <w:sz w:val="22"/>
                <w:szCs w:val="22"/>
                <w:lang w:val="zh-CN" w:eastAsia="zh-CN"/>
              </w:rPr>
              <w:t>（</w:t>
            </w:r>
            <w:r>
              <w:rPr>
                <w:rFonts w:hint="eastAsia" w:ascii="宋体" w:hAnsi="宋体" w:eastAsia="宋体" w:cs="宋体"/>
                <w:color w:val="auto"/>
                <w:sz w:val="22"/>
                <w:szCs w:val="22"/>
                <w:lang w:val="en-US" w:eastAsia="zh-CN"/>
              </w:rPr>
              <w:t>评分范围：3，2，1，0.5，0</w:t>
            </w:r>
            <w:r>
              <w:rPr>
                <w:rFonts w:hint="eastAsia" w:ascii="宋体" w:hAnsi="宋体" w:eastAsia="宋体" w:cs="宋体"/>
                <w:color w:val="auto"/>
                <w:sz w:val="22"/>
                <w:szCs w:val="22"/>
                <w:lang w:val="zh-CN" w:eastAsia="zh-CN"/>
              </w:rPr>
              <w:t>）</w:t>
            </w:r>
            <w:r>
              <w:rPr>
                <w:rFonts w:hint="eastAsia" w:ascii="宋体" w:hAnsi="宋体" w:eastAsia="宋体" w:cs="宋体"/>
                <w:color w:val="auto"/>
                <w:sz w:val="22"/>
                <w:szCs w:val="22"/>
                <w:lang w:val="zh-CN"/>
              </w:rPr>
              <w:t>。</w:t>
            </w:r>
          </w:p>
        </w:tc>
        <w:tc>
          <w:tcPr>
            <w:tcW w:w="911" w:type="dxa"/>
            <w:vAlign w:val="center"/>
          </w:tcPr>
          <w:p>
            <w:pPr>
              <w:spacing w:line="360" w:lineRule="exact"/>
              <w:jc w:val="center"/>
              <w:rPr>
                <w:rFonts w:hint="eastAsia" w:ascii="宋体" w:hAnsi="宋体" w:cs="宋体"/>
                <w:color w:val="auto"/>
                <w:kern w:val="0"/>
                <w:sz w:val="22"/>
              </w:rPr>
            </w:pPr>
            <w:r>
              <w:rPr>
                <w:rFonts w:hint="eastAsia" w:ascii="宋体" w:hAnsi="宋体" w:cs="宋体"/>
                <w:color w:val="auto"/>
                <w:kern w:val="0"/>
                <w:sz w:val="22"/>
              </w:rPr>
              <w:t>主观分</w:t>
            </w:r>
          </w:p>
        </w:tc>
      </w:tr>
    </w:tbl>
    <w:p>
      <w:pPr>
        <w:spacing w:line="360" w:lineRule="exact"/>
        <w:rPr>
          <w:rFonts w:ascii="宋体" w:hAnsi="宋体" w:cs="宋体"/>
          <w:color w:val="auto"/>
          <w:sz w:val="22"/>
        </w:rPr>
      </w:pPr>
      <w:r>
        <w:rPr>
          <w:rFonts w:hint="eastAsia" w:ascii="宋体" w:hAnsi="宋体" w:cs="宋体"/>
          <w:sz w:val="22"/>
        </w:rPr>
        <w:t>2.报价评分</w:t>
      </w:r>
      <w:r>
        <w:rPr>
          <w:rFonts w:hint="eastAsia" w:ascii="宋体" w:hAnsi="宋体" w:cs="宋体"/>
          <w:color w:val="auto"/>
          <w:sz w:val="22"/>
        </w:rPr>
        <w:t>（3</w:t>
      </w:r>
      <w:r>
        <w:rPr>
          <w:rFonts w:hint="default" w:ascii="宋体" w:hAnsi="宋体" w:cs="宋体"/>
          <w:color w:val="auto"/>
          <w:sz w:val="22"/>
        </w:rPr>
        <w:t>5</w:t>
      </w:r>
      <w:r>
        <w:rPr>
          <w:rFonts w:hint="eastAsia" w:ascii="宋体" w:hAnsi="宋体" w:cs="宋体"/>
          <w:color w:val="auto"/>
          <w:sz w:val="22"/>
        </w:rPr>
        <w:t>分）：</w:t>
      </w:r>
    </w:p>
    <w:p>
      <w:pPr>
        <w:spacing w:line="360" w:lineRule="exact"/>
        <w:ind w:firstLine="440" w:firstLineChars="200"/>
        <w:rPr>
          <w:rFonts w:ascii="宋体" w:hAnsi="宋体" w:cs="宋体"/>
          <w:color w:val="auto"/>
          <w:sz w:val="22"/>
        </w:rPr>
      </w:pPr>
      <w:r>
        <w:rPr>
          <w:rFonts w:hint="eastAsia" w:ascii="宋体" w:hAnsi="宋体" w:cs="宋体"/>
          <w:color w:val="auto"/>
          <w:sz w:val="22"/>
        </w:rPr>
        <w:t>2.1资格及符合性审查通过的有效投标人进入商务报价评分。</w:t>
      </w:r>
    </w:p>
    <w:p>
      <w:pPr>
        <w:spacing w:line="360" w:lineRule="exact"/>
        <w:ind w:firstLine="440" w:firstLineChars="200"/>
        <w:rPr>
          <w:rFonts w:ascii="宋体" w:hAnsi="宋体" w:cs="宋体"/>
          <w:color w:val="auto"/>
          <w:sz w:val="22"/>
        </w:rPr>
      </w:pPr>
      <w:r>
        <w:rPr>
          <w:rFonts w:hint="eastAsia" w:ascii="宋体" w:hAnsi="宋体" w:cs="宋体"/>
          <w:color w:val="auto"/>
          <w:sz w:val="22"/>
        </w:rPr>
        <w:t>报价评分采用低价优先法计算，即满足招标文件要求且评审价格最低的为评标基准价，其价格分为满分。其他投标人的报价分按照下列公式计算：</w:t>
      </w:r>
    </w:p>
    <w:p>
      <w:pPr>
        <w:spacing w:line="360" w:lineRule="exact"/>
        <w:ind w:firstLine="440" w:firstLineChars="200"/>
        <w:rPr>
          <w:rFonts w:ascii="宋体" w:hAnsi="宋体" w:cs="宋体"/>
          <w:color w:val="auto"/>
          <w:sz w:val="22"/>
        </w:rPr>
      </w:pPr>
      <w:r>
        <w:rPr>
          <w:rFonts w:hint="eastAsia" w:ascii="宋体" w:hAnsi="宋体" w:cs="宋体"/>
          <w:color w:val="auto"/>
          <w:sz w:val="22"/>
        </w:rPr>
        <w:t>报价分=（评标基准价/评审价格）×3</w:t>
      </w:r>
      <w:r>
        <w:rPr>
          <w:rFonts w:hint="default" w:ascii="宋体" w:hAnsi="宋体" w:cs="宋体"/>
          <w:color w:val="auto"/>
          <w:sz w:val="22"/>
        </w:rPr>
        <w:t>5</w:t>
      </w:r>
      <w:r>
        <w:rPr>
          <w:rFonts w:hint="eastAsia" w:ascii="宋体" w:hAnsi="宋体" w:cs="宋体"/>
          <w:color w:val="auto"/>
          <w:sz w:val="22"/>
        </w:rPr>
        <w:t>。</w:t>
      </w:r>
    </w:p>
    <w:p>
      <w:pPr>
        <w:spacing w:line="360" w:lineRule="exact"/>
        <w:ind w:firstLine="440" w:firstLineChars="200"/>
        <w:rPr>
          <w:rFonts w:ascii="宋体" w:hAnsi="宋体" w:cs="宋体"/>
          <w:color w:val="auto"/>
          <w:sz w:val="22"/>
        </w:rPr>
      </w:pPr>
      <w:r>
        <w:rPr>
          <w:rFonts w:hint="eastAsia" w:ascii="宋体" w:hAnsi="宋体" w:cs="宋体"/>
          <w:color w:val="auto"/>
          <w:sz w:val="22"/>
        </w:rPr>
        <w:t>注：以上四舍五入后保留小数2位</w:t>
      </w:r>
    </w:p>
    <w:p>
      <w:pPr>
        <w:spacing w:line="360" w:lineRule="exact"/>
        <w:ind w:firstLine="442" w:firstLineChars="200"/>
        <w:rPr>
          <w:rFonts w:ascii="宋体" w:hAnsi="宋体" w:cs="宋体"/>
          <w:b/>
          <w:bCs/>
          <w:sz w:val="22"/>
        </w:rPr>
      </w:pPr>
      <w:r>
        <w:rPr>
          <w:rFonts w:hint="eastAsia" w:ascii="宋体" w:hAnsi="宋体" w:cs="宋体"/>
          <w:b/>
          <w:bCs/>
          <w:sz w:val="22"/>
        </w:rPr>
        <w:t>投标如缺少须提供的一种功能或配置或服务，该价格将在其投标价的基础上加上其他投标人相应分项价格的最高价。如若中标，该缺漏项费用将由中标人自行承担，投标报价不做调整。</w:t>
      </w:r>
    </w:p>
    <w:p>
      <w:pPr>
        <w:spacing w:line="360" w:lineRule="exact"/>
        <w:ind w:firstLine="440" w:firstLineChars="200"/>
        <w:rPr>
          <w:rFonts w:hint="eastAsia" w:ascii="宋体" w:hAnsi="宋体" w:cs="宋体"/>
          <w:sz w:val="22"/>
        </w:rPr>
      </w:pPr>
      <w:r>
        <w:rPr>
          <w:rFonts w:hint="eastAsia" w:ascii="宋体" w:hAnsi="宋体" w:cs="宋体"/>
          <w:bCs/>
          <w:sz w:val="22"/>
        </w:rPr>
        <w:t>2.2</w:t>
      </w:r>
      <w:r>
        <w:rPr>
          <w:rFonts w:hint="eastAsia" w:ascii="宋体" w:hAnsi="宋体" w:cs="宋体"/>
          <w:sz w:val="22"/>
        </w:rPr>
        <w:t>投标人的综合评分为“商务和技术分”和“报价分”的总计。</w:t>
      </w:r>
    </w:p>
    <w:p>
      <w:pPr>
        <w:pStyle w:val="2"/>
      </w:pPr>
      <w:bookmarkStart w:id="2" w:name="_GoBack"/>
      <w:bookmarkEnd w:id="2"/>
    </w:p>
    <w:sectPr>
      <w:pgSz w:w="11906" w:h="16838"/>
      <w:pgMar w:top="1134" w:right="1134" w:bottom="1134" w:left="141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59" w:rightChars="17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59105" cy="147955"/>
              <wp:effectExtent l="0" t="0" r="0" b="0"/>
              <wp:wrapNone/>
              <wp:docPr id="12" name="Quad Arrow 1"/>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1.65pt;width:36.15pt;mso-position-horizontal:center;mso-position-horizontal-relative:margin;mso-wrap-style:none;z-index:251662336;mso-width-relative:page;mso-height-relative:page;" filled="f" stroked="f" coordsize="21600,21600" o:gfxdata="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UQJN0QAAAAMBAAAPAAAAAAAAAAEAIAAAACIAAABkcnMvZG93bnJldi54bWxQSwEC&#10;FAAUAAAACACHTuJAdxAZXcIBAACZAwAADgAAAAAAAAABACAAAAAg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tabs>
        <w:tab w:val="left" w:pos="8115"/>
        <w:tab w:val="clear" w:pos="4153"/>
        <w:tab w:val="clear" w:pos="8306"/>
      </w:tabs>
      <w:jc w:val="right"/>
    </w:pPr>
    <w:r>
      <w:rPr>
        <w:rFonts w:hint="eastAsia"/>
      </w:rPr>
      <w:t>浙江乐诚工程咨询有限公司招标文件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FCCBE"/>
    <w:multiLevelType w:val="singleLevel"/>
    <w:tmpl w:val="A81FCCBE"/>
    <w:lvl w:ilvl="0" w:tentative="0">
      <w:start w:val="1"/>
      <w:numFmt w:val="decimal"/>
      <w:lvlText w:val="%1."/>
      <w:lvlJc w:val="left"/>
      <w:pPr>
        <w:tabs>
          <w:tab w:val="left" w:pos="312"/>
        </w:tabs>
      </w:pPr>
    </w:lvl>
  </w:abstractNum>
  <w:abstractNum w:abstractNumId="1">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BB6616B5"/>
    <w:multiLevelType w:val="singleLevel"/>
    <w:tmpl w:val="BB6616B5"/>
    <w:lvl w:ilvl="0" w:tentative="0">
      <w:start w:val="1"/>
      <w:numFmt w:val="decimal"/>
      <w:lvlText w:val="(%1)"/>
      <w:lvlJc w:val="left"/>
      <w:pPr>
        <w:ind w:left="425" w:hanging="425"/>
      </w:pPr>
      <w:rPr>
        <w:rFonts w:hint="default"/>
      </w:rPr>
    </w:lvl>
  </w:abstractNum>
  <w:abstractNum w:abstractNumId="3">
    <w:nsid w:val="C8B16661"/>
    <w:multiLevelType w:val="singleLevel"/>
    <w:tmpl w:val="C8B16661"/>
    <w:lvl w:ilvl="0" w:tentative="0">
      <w:start w:val="1"/>
      <w:numFmt w:val="chineseCounting"/>
      <w:suff w:val="nothing"/>
      <w:lvlText w:val="%1、"/>
      <w:lvlJc w:val="left"/>
      <w:rPr>
        <w:rFonts w:hint="eastAsia"/>
      </w:rPr>
    </w:lvl>
  </w:abstractNum>
  <w:abstractNum w:abstractNumId="4">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5">
    <w:nsid w:val="4C59000B"/>
    <w:multiLevelType w:val="singleLevel"/>
    <w:tmpl w:val="4C59000B"/>
    <w:lvl w:ilvl="0" w:tentative="0">
      <w:start w:val="1"/>
      <w:numFmt w:val="decimal"/>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pPr>
        <w:ind w:left="2"/>
      </w:pPr>
      <w:rPr>
        <w:rFonts w:cs="Times New Roman"/>
      </w:rPr>
    </w:lvl>
  </w:abstractNum>
  <w:abstractNum w:abstractNumId="7">
    <w:nsid w:val="6675D123"/>
    <w:multiLevelType w:val="singleLevel"/>
    <w:tmpl w:val="6675D123"/>
    <w:lvl w:ilvl="0" w:tentative="0">
      <w:start w:val="5"/>
      <w:numFmt w:val="chineseCounting"/>
      <w:suff w:val="space"/>
      <w:lvlText w:val="第%1部分"/>
      <w:lvlJc w:val="left"/>
      <w:rPr>
        <w:rFonts w:hint="eastAsia"/>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YWNlMDcxZGY3YmQzNTllNDAxMWNmYzg3NWNlNTUifQ=="/>
  </w:docVars>
  <w:rsids>
    <w:rsidRoot w:val="0077105C"/>
    <w:rsid w:val="00003A8E"/>
    <w:rsid w:val="00003B8B"/>
    <w:rsid w:val="00004ACA"/>
    <w:rsid w:val="00006C3A"/>
    <w:rsid w:val="00007F11"/>
    <w:rsid w:val="000104E3"/>
    <w:rsid w:val="00011DDF"/>
    <w:rsid w:val="000126A9"/>
    <w:rsid w:val="00012BEA"/>
    <w:rsid w:val="0002341D"/>
    <w:rsid w:val="00023928"/>
    <w:rsid w:val="00026748"/>
    <w:rsid w:val="00026DF1"/>
    <w:rsid w:val="00030840"/>
    <w:rsid w:val="00030AEC"/>
    <w:rsid w:val="00032251"/>
    <w:rsid w:val="00032287"/>
    <w:rsid w:val="000358F0"/>
    <w:rsid w:val="00040878"/>
    <w:rsid w:val="00041DB4"/>
    <w:rsid w:val="00043348"/>
    <w:rsid w:val="00043A6C"/>
    <w:rsid w:val="00043DC0"/>
    <w:rsid w:val="000457EF"/>
    <w:rsid w:val="000507FF"/>
    <w:rsid w:val="000545B7"/>
    <w:rsid w:val="0005663D"/>
    <w:rsid w:val="00056ADF"/>
    <w:rsid w:val="00057DF7"/>
    <w:rsid w:val="000602E9"/>
    <w:rsid w:val="00060469"/>
    <w:rsid w:val="00060F30"/>
    <w:rsid w:val="000612EF"/>
    <w:rsid w:val="00066845"/>
    <w:rsid w:val="000730F9"/>
    <w:rsid w:val="000731FD"/>
    <w:rsid w:val="00074112"/>
    <w:rsid w:val="00080C9A"/>
    <w:rsid w:val="0008186D"/>
    <w:rsid w:val="00081A37"/>
    <w:rsid w:val="0008260D"/>
    <w:rsid w:val="00083CAF"/>
    <w:rsid w:val="00086D9D"/>
    <w:rsid w:val="00087EC6"/>
    <w:rsid w:val="00090DC1"/>
    <w:rsid w:val="00097A19"/>
    <w:rsid w:val="000A3D9E"/>
    <w:rsid w:val="000A4CA6"/>
    <w:rsid w:val="000A581B"/>
    <w:rsid w:val="000A5A7A"/>
    <w:rsid w:val="000B4A89"/>
    <w:rsid w:val="000B53F4"/>
    <w:rsid w:val="000B565E"/>
    <w:rsid w:val="000B6159"/>
    <w:rsid w:val="000B7DB9"/>
    <w:rsid w:val="000C25F3"/>
    <w:rsid w:val="000C28D0"/>
    <w:rsid w:val="000C2A04"/>
    <w:rsid w:val="000C3755"/>
    <w:rsid w:val="000C6819"/>
    <w:rsid w:val="000C6AE1"/>
    <w:rsid w:val="000C7072"/>
    <w:rsid w:val="000D0620"/>
    <w:rsid w:val="000D6160"/>
    <w:rsid w:val="000E12FE"/>
    <w:rsid w:val="000E1320"/>
    <w:rsid w:val="000E1DF1"/>
    <w:rsid w:val="000E5828"/>
    <w:rsid w:val="000E583B"/>
    <w:rsid w:val="000F0EE3"/>
    <w:rsid w:val="000F3299"/>
    <w:rsid w:val="000F5270"/>
    <w:rsid w:val="000F568F"/>
    <w:rsid w:val="000F5B1D"/>
    <w:rsid w:val="000F5EA6"/>
    <w:rsid w:val="00100B74"/>
    <w:rsid w:val="00101FE4"/>
    <w:rsid w:val="00105C9A"/>
    <w:rsid w:val="00105D7E"/>
    <w:rsid w:val="0011292B"/>
    <w:rsid w:val="001132E2"/>
    <w:rsid w:val="00113F54"/>
    <w:rsid w:val="001175AC"/>
    <w:rsid w:val="001207CC"/>
    <w:rsid w:val="0012173F"/>
    <w:rsid w:val="00122E4D"/>
    <w:rsid w:val="001260BB"/>
    <w:rsid w:val="0013237A"/>
    <w:rsid w:val="00132400"/>
    <w:rsid w:val="00132AAE"/>
    <w:rsid w:val="00133077"/>
    <w:rsid w:val="00134533"/>
    <w:rsid w:val="00136695"/>
    <w:rsid w:val="001404FE"/>
    <w:rsid w:val="00140D4A"/>
    <w:rsid w:val="0014331F"/>
    <w:rsid w:val="00143E1D"/>
    <w:rsid w:val="00144DEC"/>
    <w:rsid w:val="0014546A"/>
    <w:rsid w:val="00145D07"/>
    <w:rsid w:val="00147480"/>
    <w:rsid w:val="0015078E"/>
    <w:rsid w:val="00150A0F"/>
    <w:rsid w:val="001518ED"/>
    <w:rsid w:val="00151DD4"/>
    <w:rsid w:val="00153CDA"/>
    <w:rsid w:val="001540A3"/>
    <w:rsid w:val="001555AD"/>
    <w:rsid w:val="001557C5"/>
    <w:rsid w:val="00156193"/>
    <w:rsid w:val="00156CCD"/>
    <w:rsid w:val="001570FE"/>
    <w:rsid w:val="001614B3"/>
    <w:rsid w:val="0016257C"/>
    <w:rsid w:val="00163F80"/>
    <w:rsid w:val="00165B2D"/>
    <w:rsid w:val="00165C61"/>
    <w:rsid w:val="0016770B"/>
    <w:rsid w:val="0017112C"/>
    <w:rsid w:val="001716F3"/>
    <w:rsid w:val="0017476F"/>
    <w:rsid w:val="001768AD"/>
    <w:rsid w:val="00176FDF"/>
    <w:rsid w:val="001770A9"/>
    <w:rsid w:val="0018141D"/>
    <w:rsid w:val="00182127"/>
    <w:rsid w:val="001822F8"/>
    <w:rsid w:val="00182553"/>
    <w:rsid w:val="00183839"/>
    <w:rsid w:val="00183E40"/>
    <w:rsid w:val="00184429"/>
    <w:rsid w:val="00186A6C"/>
    <w:rsid w:val="00190F33"/>
    <w:rsid w:val="00193285"/>
    <w:rsid w:val="00194CCA"/>
    <w:rsid w:val="0019571A"/>
    <w:rsid w:val="00196379"/>
    <w:rsid w:val="001A5952"/>
    <w:rsid w:val="001B0609"/>
    <w:rsid w:val="001B0883"/>
    <w:rsid w:val="001B0DFB"/>
    <w:rsid w:val="001B32B4"/>
    <w:rsid w:val="001B5603"/>
    <w:rsid w:val="001C094A"/>
    <w:rsid w:val="001C1E7D"/>
    <w:rsid w:val="001C2259"/>
    <w:rsid w:val="001C636B"/>
    <w:rsid w:val="001C6DFA"/>
    <w:rsid w:val="001D16CC"/>
    <w:rsid w:val="001D3E24"/>
    <w:rsid w:val="001D4C20"/>
    <w:rsid w:val="001E5864"/>
    <w:rsid w:val="001F0342"/>
    <w:rsid w:val="001F4FD4"/>
    <w:rsid w:val="001F56C4"/>
    <w:rsid w:val="001F6CF4"/>
    <w:rsid w:val="0020352C"/>
    <w:rsid w:val="00203EBC"/>
    <w:rsid w:val="002047B7"/>
    <w:rsid w:val="00204A26"/>
    <w:rsid w:val="00207187"/>
    <w:rsid w:val="0020787C"/>
    <w:rsid w:val="00211325"/>
    <w:rsid w:val="002132FC"/>
    <w:rsid w:val="00214A4F"/>
    <w:rsid w:val="00215B12"/>
    <w:rsid w:val="002168ED"/>
    <w:rsid w:val="0022235F"/>
    <w:rsid w:val="00222DDA"/>
    <w:rsid w:val="00222EE2"/>
    <w:rsid w:val="0022343A"/>
    <w:rsid w:val="0022418B"/>
    <w:rsid w:val="0022566E"/>
    <w:rsid w:val="00230F1E"/>
    <w:rsid w:val="002311D3"/>
    <w:rsid w:val="00231898"/>
    <w:rsid w:val="00232ECB"/>
    <w:rsid w:val="00234308"/>
    <w:rsid w:val="00241445"/>
    <w:rsid w:val="0024282A"/>
    <w:rsid w:val="00251544"/>
    <w:rsid w:val="00252945"/>
    <w:rsid w:val="00254A9E"/>
    <w:rsid w:val="00261663"/>
    <w:rsid w:val="002627AC"/>
    <w:rsid w:val="00263DBF"/>
    <w:rsid w:val="00263E40"/>
    <w:rsid w:val="002663A6"/>
    <w:rsid w:val="002671E3"/>
    <w:rsid w:val="002673EA"/>
    <w:rsid w:val="00270625"/>
    <w:rsid w:val="00273C8A"/>
    <w:rsid w:val="00282BE2"/>
    <w:rsid w:val="00285FEB"/>
    <w:rsid w:val="00295D3C"/>
    <w:rsid w:val="00296423"/>
    <w:rsid w:val="00296F4B"/>
    <w:rsid w:val="002A39E4"/>
    <w:rsid w:val="002A5393"/>
    <w:rsid w:val="002A5E1E"/>
    <w:rsid w:val="002A7AF9"/>
    <w:rsid w:val="002A7B47"/>
    <w:rsid w:val="002B0010"/>
    <w:rsid w:val="002B023B"/>
    <w:rsid w:val="002B0C9A"/>
    <w:rsid w:val="002B2107"/>
    <w:rsid w:val="002C08E5"/>
    <w:rsid w:val="002C1CDB"/>
    <w:rsid w:val="002C3DB6"/>
    <w:rsid w:val="002D20F6"/>
    <w:rsid w:val="002D3FF2"/>
    <w:rsid w:val="002D55A9"/>
    <w:rsid w:val="002D5D33"/>
    <w:rsid w:val="002E01C2"/>
    <w:rsid w:val="002E116F"/>
    <w:rsid w:val="002E3406"/>
    <w:rsid w:val="002E66B0"/>
    <w:rsid w:val="002F18CE"/>
    <w:rsid w:val="002F65B3"/>
    <w:rsid w:val="002F71E5"/>
    <w:rsid w:val="002F72EB"/>
    <w:rsid w:val="00300AC5"/>
    <w:rsid w:val="00302FCF"/>
    <w:rsid w:val="00304644"/>
    <w:rsid w:val="003049DA"/>
    <w:rsid w:val="00304B9D"/>
    <w:rsid w:val="003054B4"/>
    <w:rsid w:val="00311197"/>
    <w:rsid w:val="003156B5"/>
    <w:rsid w:val="00317C20"/>
    <w:rsid w:val="0032028E"/>
    <w:rsid w:val="00320332"/>
    <w:rsid w:val="003213F8"/>
    <w:rsid w:val="00321468"/>
    <w:rsid w:val="0032251D"/>
    <w:rsid w:val="0032294B"/>
    <w:rsid w:val="003248FF"/>
    <w:rsid w:val="003256A3"/>
    <w:rsid w:val="00327E9A"/>
    <w:rsid w:val="003309CC"/>
    <w:rsid w:val="00330A87"/>
    <w:rsid w:val="00331413"/>
    <w:rsid w:val="00331D79"/>
    <w:rsid w:val="003320DE"/>
    <w:rsid w:val="00332EC2"/>
    <w:rsid w:val="00334FF9"/>
    <w:rsid w:val="00340883"/>
    <w:rsid w:val="00340A34"/>
    <w:rsid w:val="00342671"/>
    <w:rsid w:val="00342680"/>
    <w:rsid w:val="003433DC"/>
    <w:rsid w:val="003444DC"/>
    <w:rsid w:val="003454C1"/>
    <w:rsid w:val="00347100"/>
    <w:rsid w:val="0035085D"/>
    <w:rsid w:val="003550C0"/>
    <w:rsid w:val="00355AE1"/>
    <w:rsid w:val="0036115C"/>
    <w:rsid w:val="00362803"/>
    <w:rsid w:val="00363F5C"/>
    <w:rsid w:val="00364D8F"/>
    <w:rsid w:val="00370589"/>
    <w:rsid w:val="00371EBD"/>
    <w:rsid w:val="003746C4"/>
    <w:rsid w:val="003747DD"/>
    <w:rsid w:val="00377953"/>
    <w:rsid w:val="00377FE3"/>
    <w:rsid w:val="00380C7B"/>
    <w:rsid w:val="0038190D"/>
    <w:rsid w:val="00381D15"/>
    <w:rsid w:val="00386472"/>
    <w:rsid w:val="003901CE"/>
    <w:rsid w:val="00391E22"/>
    <w:rsid w:val="00395767"/>
    <w:rsid w:val="0039640C"/>
    <w:rsid w:val="0039763B"/>
    <w:rsid w:val="003A1D8B"/>
    <w:rsid w:val="003A25CC"/>
    <w:rsid w:val="003A26DA"/>
    <w:rsid w:val="003A4570"/>
    <w:rsid w:val="003A5724"/>
    <w:rsid w:val="003B414E"/>
    <w:rsid w:val="003B70EB"/>
    <w:rsid w:val="003B723D"/>
    <w:rsid w:val="003B78AA"/>
    <w:rsid w:val="003B7C81"/>
    <w:rsid w:val="003B7EAA"/>
    <w:rsid w:val="003C21DC"/>
    <w:rsid w:val="003C775D"/>
    <w:rsid w:val="003D0502"/>
    <w:rsid w:val="003D15A4"/>
    <w:rsid w:val="003D1C07"/>
    <w:rsid w:val="003D1F15"/>
    <w:rsid w:val="003D680D"/>
    <w:rsid w:val="003E13D9"/>
    <w:rsid w:val="003E2383"/>
    <w:rsid w:val="003E2999"/>
    <w:rsid w:val="003E301B"/>
    <w:rsid w:val="003E4080"/>
    <w:rsid w:val="003E4760"/>
    <w:rsid w:val="003E61F0"/>
    <w:rsid w:val="003F27BC"/>
    <w:rsid w:val="003F29FB"/>
    <w:rsid w:val="003F2C3E"/>
    <w:rsid w:val="003F6CCF"/>
    <w:rsid w:val="00403E9D"/>
    <w:rsid w:val="00403FA4"/>
    <w:rsid w:val="004040BA"/>
    <w:rsid w:val="00405C22"/>
    <w:rsid w:val="00414808"/>
    <w:rsid w:val="004151D4"/>
    <w:rsid w:val="00416AC0"/>
    <w:rsid w:val="00422EAC"/>
    <w:rsid w:val="00423493"/>
    <w:rsid w:val="00423D81"/>
    <w:rsid w:val="004240A8"/>
    <w:rsid w:val="00426155"/>
    <w:rsid w:val="004309FA"/>
    <w:rsid w:val="00432010"/>
    <w:rsid w:val="004324AB"/>
    <w:rsid w:val="0043495E"/>
    <w:rsid w:val="0043631A"/>
    <w:rsid w:val="00436647"/>
    <w:rsid w:val="00440F7F"/>
    <w:rsid w:val="00441DD1"/>
    <w:rsid w:val="00442784"/>
    <w:rsid w:val="00443342"/>
    <w:rsid w:val="004441AB"/>
    <w:rsid w:val="00450BE2"/>
    <w:rsid w:val="004510A6"/>
    <w:rsid w:val="00452390"/>
    <w:rsid w:val="00453744"/>
    <w:rsid w:val="00453F41"/>
    <w:rsid w:val="00454184"/>
    <w:rsid w:val="00455FE4"/>
    <w:rsid w:val="0046063F"/>
    <w:rsid w:val="004648E3"/>
    <w:rsid w:val="00466555"/>
    <w:rsid w:val="00467D8E"/>
    <w:rsid w:val="00470721"/>
    <w:rsid w:val="00472430"/>
    <w:rsid w:val="00472601"/>
    <w:rsid w:val="00472977"/>
    <w:rsid w:val="00473D55"/>
    <w:rsid w:val="004745D3"/>
    <w:rsid w:val="00477002"/>
    <w:rsid w:val="00480C00"/>
    <w:rsid w:val="00480D49"/>
    <w:rsid w:val="00483C23"/>
    <w:rsid w:val="00485846"/>
    <w:rsid w:val="00490381"/>
    <w:rsid w:val="00493D9A"/>
    <w:rsid w:val="004951ED"/>
    <w:rsid w:val="004959F9"/>
    <w:rsid w:val="0049634D"/>
    <w:rsid w:val="004A07FB"/>
    <w:rsid w:val="004A11EC"/>
    <w:rsid w:val="004A19E1"/>
    <w:rsid w:val="004A2C9E"/>
    <w:rsid w:val="004A3D91"/>
    <w:rsid w:val="004A526B"/>
    <w:rsid w:val="004A5C3F"/>
    <w:rsid w:val="004A5D08"/>
    <w:rsid w:val="004A632C"/>
    <w:rsid w:val="004A6785"/>
    <w:rsid w:val="004A6F82"/>
    <w:rsid w:val="004B0E35"/>
    <w:rsid w:val="004B27F5"/>
    <w:rsid w:val="004B3A25"/>
    <w:rsid w:val="004B3EE8"/>
    <w:rsid w:val="004B566B"/>
    <w:rsid w:val="004B77F3"/>
    <w:rsid w:val="004C3D63"/>
    <w:rsid w:val="004C4F92"/>
    <w:rsid w:val="004C5CFE"/>
    <w:rsid w:val="004C611B"/>
    <w:rsid w:val="004C768A"/>
    <w:rsid w:val="004D05FE"/>
    <w:rsid w:val="004D5CDE"/>
    <w:rsid w:val="004D7275"/>
    <w:rsid w:val="004D7CE2"/>
    <w:rsid w:val="004E096B"/>
    <w:rsid w:val="004E0F0C"/>
    <w:rsid w:val="004E2A3C"/>
    <w:rsid w:val="004F559F"/>
    <w:rsid w:val="004F674A"/>
    <w:rsid w:val="004F6ADB"/>
    <w:rsid w:val="0050061C"/>
    <w:rsid w:val="00503552"/>
    <w:rsid w:val="00504F25"/>
    <w:rsid w:val="005077BF"/>
    <w:rsid w:val="0050792B"/>
    <w:rsid w:val="00511559"/>
    <w:rsid w:val="0051201B"/>
    <w:rsid w:val="00516CC2"/>
    <w:rsid w:val="005204A1"/>
    <w:rsid w:val="00520C55"/>
    <w:rsid w:val="00522C0C"/>
    <w:rsid w:val="00530C03"/>
    <w:rsid w:val="00532D11"/>
    <w:rsid w:val="00536411"/>
    <w:rsid w:val="00536C23"/>
    <w:rsid w:val="0053710F"/>
    <w:rsid w:val="005379B0"/>
    <w:rsid w:val="00540D43"/>
    <w:rsid w:val="00540E7C"/>
    <w:rsid w:val="005427B5"/>
    <w:rsid w:val="0054288D"/>
    <w:rsid w:val="005439E1"/>
    <w:rsid w:val="00543DD0"/>
    <w:rsid w:val="00545705"/>
    <w:rsid w:val="00546135"/>
    <w:rsid w:val="005475C6"/>
    <w:rsid w:val="005513BB"/>
    <w:rsid w:val="0055369D"/>
    <w:rsid w:val="00553BCB"/>
    <w:rsid w:val="00556E6D"/>
    <w:rsid w:val="00560CBB"/>
    <w:rsid w:val="00561C78"/>
    <w:rsid w:val="005624FC"/>
    <w:rsid w:val="005626D3"/>
    <w:rsid w:val="005630C8"/>
    <w:rsid w:val="00563435"/>
    <w:rsid w:val="0056470E"/>
    <w:rsid w:val="00567B73"/>
    <w:rsid w:val="00571AAB"/>
    <w:rsid w:val="00572049"/>
    <w:rsid w:val="00572EEE"/>
    <w:rsid w:val="005742B4"/>
    <w:rsid w:val="005760B3"/>
    <w:rsid w:val="0057676F"/>
    <w:rsid w:val="00576AD5"/>
    <w:rsid w:val="00582768"/>
    <w:rsid w:val="00591BD6"/>
    <w:rsid w:val="005922DF"/>
    <w:rsid w:val="00592D53"/>
    <w:rsid w:val="00593BBF"/>
    <w:rsid w:val="005963F3"/>
    <w:rsid w:val="00596948"/>
    <w:rsid w:val="0059696F"/>
    <w:rsid w:val="005A0BE8"/>
    <w:rsid w:val="005A13D4"/>
    <w:rsid w:val="005A3F25"/>
    <w:rsid w:val="005A66B8"/>
    <w:rsid w:val="005A6998"/>
    <w:rsid w:val="005A6CFB"/>
    <w:rsid w:val="005A76EC"/>
    <w:rsid w:val="005C3A03"/>
    <w:rsid w:val="005C4511"/>
    <w:rsid w:val="005D3FCC"/>
    <w:rsid w:val="005D471C"/>
    <w:rsid w:val="005D7625"/>
    <w:rsid w:val="005E132B"/>
    <w:rsid w:val="005E34EE"/>
    <w:rsid w:val="005E6893"/>
    <w:rsid w:val="005E72FE"/>
    <w:rsid w:val="005E791B"/>
    <w:rsid w:val="005E79FF"/>
    <w:rsid w:val="005E7D83"/>
    <w:rsid w:val="005F153E"/>
    <w:rsid w:val="005F1A3B"/>
    <w:rsid w:val="005F22F0"/>
    <w:rsid w:val="005F23AD"/>
    <w:rsid w:val="005F463E"/>
    <w:rsid w:val="005F658D"/>
    <w:rsid w:val="005F6B90"/>
    <w:rsid w:val="005F7262"/>
    <w:rsid w:val="005F7AED"/>
    <w:rsid w:val="00603F5E"/>
    <w:rsid w:val="0060579F"/>
    <w:rsid w:val="00606280"/>
    <w:rsid w:val="00606C57"/>
    <w:rsid w:val="006104D9"/>
    <w:rsid w:val="0061084C"/>
    <w:rsid w:val="006117CC"/>
    <w:rsid w:val="00612FB6"/>
    <w:rsid w:val="00617C4D"/>
    <w:rsid w:val="00623400"/>
    <w:rsid w:val="00633180"/>
    <w:rsid w:val="00634F4D"/>
    <w:rsid w:val="0063506D"/>
    <w:rsid w:val="006358CB"/>
    <w:rsid w:val="00636BC6"/>
    <w:rsid w:val="00641B84"/>
    <w:rsid w:val="0064338C"/>
    <w:rsid w:val="00646E09"/>
    <w:rsid w:val="006511C9"/>
    <w:rsid w:val="00651895"/>
    <w:rsid w:val="0065201B"/>
    <w:rsid w:val="006524F3"/>
    <w:rsid w:val="00653670"/>
    <w:rsid w:val="00654187"/>
    <w:rsid w:val="006564D3"/>
    <w:rsid w:val="00663A1E"/>
    <w:rsid w:val="00664C8A"/>
    <w:rsid w:val="00671537"/>
    <w:rsid w:val="00671FB5"/>
    <w:rsid w:val="00672FC4"/>
    <w:rsid w:val="00674397"/>
    <w:rsid w:val="00682698"/>
    <w:rsid w:val="00684BAC"/>
    <w:rsid w:val="00684F2E"/>
    <w:rsid w:val="0069034C"/>
    <w:rsid w:val="00690534"/>
    <w:rsid w:val="00696113"/>
    <w:rsid w:val="006A3DD1"/>
    <w:rsid w:val="006A6830"/>
    <w:rsid w:val="006B1563"/>
    <w:rsid w:val="006B1607"/>
    <w:rsid w:val="006B25DD"/>
    <w:rsid w:val="006B282E"/>
    <w:rsid w:val="006B29E3"/>
    <w:rsid w:val="006B4822"/>
    <w:rsid w:val="006C14BA"/>
    <w:rsid w:val="006C20F4"/>
    <w:rsid w:val="006D1D49"/>
    <w:rsid w:val="006D2249"/>
    <w:rsid w:val="006D5BB8"/>
    <w:rsid w:val="006E04B7"/>
    <w:rsid w:val="006E13C3"/>
    <w:rsid w:val="006E2467"/>
    <w:rsid w:val="006E33F4"/>
    <w:rsid w:val="006E493D"/>
    <w:rsid w:val="006E66EB"/>
    <w:rsid w:val="006E76A8"/>
    <w:rsid w:val="006F0482"/>
    <w:rsid w:val="006F118C"/>
    <w:rsid w:val="006F19FA"/>
    <w:rsid w:val="006F2348"/>
    <w:rsid w:val="006F338B"/>
    <w:rsid w:val="006F5ADD"/>
    <w:rsid w:val="00701465"/>
    <w:rsid w:val="007015A5"/>
    <w:rsid w:val="00704C01"/>
    <w:rsid w:val="00704E14"/>
    <w:rsid w:val="00710827"/>
    <w:rsid w:val="00715981"/>
    <w:rsid w:val="00715B86"/>
    <w:rsid w:val="0071666B"/>
    <w:rsid w:val="0072097C"/>
    <w:rsid w:val="00722218"/>
    <w:rsid w:val="00722285"/>
    <w:rsid w:val="00722CCE"/>
    <w:rsid w:val="00722E0E"/>
    <w:rsid w:val="00727797"/>
    <w:rsid w:val="0073174B"/>
    <w:rsid w:val="00731FD5"/>
    <w:rsid w:val="0073374B"/>
    <w:rsid w:val="00733A27"/>
    <w:rsid w:val="007343DC"/>
    <w:rsid w:val="007350D9"/>
    <w:rsid w:val="00736DED"/>
    <w:rsid w:val="0074273F"/>
    <w:rsid w:val="007447FA"/>
    <w:rsid w:val="00745423"/>
    <w:rsid w:val="00745472"/>
    <w:rsid w:val="00746267"/>
    <w:rsid w:val="007465DC"/>
    <w:rsid w:val="00747A1A"/>
    <w:rsid w:val="007502D4"/>
    <w:rsid w:val="00750E06"/>
    <w:rsid w:val="007510BF"/>
    <w:rsid w:val="00752793"/>
    <w:rsid w:val="00752901"/>
    <w:rsid w:val="00753973"/>
    <w:rsid w:val="00754289"/>
    <w:rsid w:val="0075573C"/>
    <w:rsid w:val="0075650C"/>
    <w:rsid w:val="007573B6"/>
    <w:rsid w:val="00760554"/>
    <w:rsid w:val="007627AC"/>
    <w:rsid w:val="00766882"/>
    <w:rsid w:val="00766F11"/>
    <w:rsid w:val="007702EB"/>
    <w:rsid w:val="0077105C"/>
    <w:rsid w:val="007725AC"/>
    <w:rsid w:val="0077266A"/>
    <w:rsid w:val="00772770"/>
    <w:rsid w:val="007757BB"/>
    <w:rsid w:val="007774FC"/>
    <w:rsid w:val="00784974"/>
    <w:rsid w:val="00785A1A"/>
    <w:rsid w:val="0079269B"/>
    <w:rsid w:val="007955FD"/>
    <w:rsid w:val="007A01FA"/>
    <w:rsid w:val="007A380B"/>
    <w:rsid w:val="007B2A8E"/>
    <w:rsid w:val="007B310C"/>
    <w:rsid w:val="007B5508"/>
    <w:rsid w:val="007B5753"/>
    <w:rsid w:val="007B5D48"/>
    <w:rsid w:val="007C1C6D"/>
    <w:rsid w:val="007C2AD0"/>
    <w:rsid w:val="007C4620"/>
    <w:rsid w:val="007D06BB"/>
    <w:rsid w:val="007D0DE8"/>
    <w:rsid w:val="007D18E0"/>
    <w:rsid w:val="007D2ECF"/>
    <w:rsid w:val="007D36F1"/>
    <w:rsid w:val="007D3BF0"/>
    <w:rsid w:val="007D660B"/>
    <w:rsid w:val="007E04AB"/>
    <w:rsid w:val="007E1708"/>
    <w:rsid w:val="007E1FD2"/>
    <w:rsid w:val="007E209D"/>
    <w:rsid w:val="007E21DD"/>
    <w:rsid w:val="007E2F1C"/>
    <w:rsid w:val="007E414F"/>
    <w:rsid w:val="007E640F"/>
    <w:rsid w:val="007E65A2"/>
    <w:rsid w:val="007E6EAD"/>
    <w:rsid w:val="007E6FDD"/>
    <w:rsid w:val="007F5585"/>
    <w:rsid w:val="007F5696"/>
    <w:rsid w:val="008025E2"/>
    <w:rsid w:val="008067B7"/>
    <w:rsid w:val="008069C3"/>
    <w:rsid w:val="008070F2"/>
    <w:rsid w:val="00807624"/>
    <w:rsid w:val="008122F5"/>
    <w:rsid w:val="0081267F"/>
    <w:rsid w:val="00813965"/>
    <w:rsid w:val="008166B5"/>
    <w:rsid w:val="008167F1"/>
    <w:rsid w:val="00824203"/>
    <w:rsid w:val="00824E71"/>
    <w:rsid w:val="00825164"/>
    <w:rsid w:val="00826E9A"/>
    <w:rsid w:val="008271A3"/>
    <w:rsid w:val="00827BC6"/>
    <w:rsid w:val="008309E3"/>
    <w:rsid w:val="00834D7F"/>
    <w:rsid w:val="00836FC9"/>
    <w:rsid w:val="008409F9"/>
    <w:rsid w:val="00841487"/>
    <w:rsid w:val="00851BB8"/>
    <w:rsid w:val="00851E3C"/>
    <w:rsid w:val="00853618"/>
    <w:rsid w:val="00854EE7"/>
    <w:rsid w:val="00857374"/>
    <w:rsid w:val="00860156"/>
    <w:rsid w:val="008611A0"/>
    <w:rsid w:val="00862DC0"/>
    <w:rsid w:val="0086644D"/>
    <w:rsid w:val="00870137"/>
    <w:rsid w:val="00870B61"/>
    <w:rsid w:val="00871E2A"/>
    <w:rsid w:val="00873133"/>
    <w:rsid w:val="00873AB5"/>
    <w:rsid w:val="00876669"/>
    <w:rsid w:val="00877E68"/>
    <w:rsid w:val="0088214B"/>
    <w:rsid w:val="00883D22"/>
    <w:rsid w:val="00885A37"/>
    <w:rsid w:val="00886215"/>
    <w:rsid w:val="008931FC"/>
    <w:rsid w:val="00893340"/>
    <w:rsid w:val="008944A3"/>
    <w:rsid w:val="008945C6"/>
    <w:rsid w:val="008A1BB2"/>
    <w:rsid w:val="008A4CE3"/>
    <w:rsid w:val="008A7713"/>
    <w:rsid w:val="008B0A1E"/>
    <w:rsid w:val="008B0F77"/>
    <w:rsid w:val="008B17D6"/>
    <w:rsid w:val="008B1B8C"/>
    <w:rsid w:val="008B2649"/>
    <w:rsid w:val="008B2947"/>
    <w:rsid w:val="008B2B77"/>
    <w:rsid w:val="008B43BF"/>
    <w:rsid w:val="008B4A6F"/>
    <w:rsid w:val="008B72E8"/>
    <w:rsid w:val="008B73BD"/>
    <w:rsid w:val="008C0A8A"/>
    <w:rsid w:val="008C2580"/>
    <w:rsid w:val="008C2B3B"/>
    <w:rsid w:val="008C34BC"/>
    <w:rsid w:val="008C5CDA"/>
    <w:rsid w:val="008C72EE"/>
    <w:rsid w:val="008D146B"/>
    <w:rsid w:val="008D1E95"/>
    <w:rsid w:val="008D4038"/>
    <w:rsid w:val="008D6D00"/>
    <w:rsid w:val="008E1F8E"/>
    <w:rsid w:val="008E3395"/>
    <w:rsid w:val="008E4282"/>
    <w:rsid w:val="008E46A3"/>
    <w:rsid w:val="008E4818"/>
    <w:rsid w:val="008E48C1"/>
    <w:rsid w:val="008E71A9"/>
    <w:rsid w:val="00900EDC"/>
    <w:rsid w:val="009013C1"/>
    <w:rsid w:val="00901681"/>
    <w:rsid w:val="00902F6C"/>
    <w:rsid w:val="009034C6"/>
    <w:rsid w:val="00905199"/>
    <w:rsid w:val="00905382"/>
    <w:rsid w:val="00913DF5"/>
    <w:rsid w:val="009144F9"/>
    <w:rsid w:val="009145DE"/>
    <w:rsid w:val="00915F03"/>
    <w:rsid w:val="009161F6"/>
    <w:rsid w:val="00917EE1"/>
    <w:rsid w:val="009201F3"/>
    <w:rsid w:val="00920B3F"/>
    <w:rsid w:val="00920B89"/>
    <w:rsid w:val="009221FB"/>
    <w:rsid w:val="009235E2"/>
    <w:rsid w:val="00927A68"/>
    <w:rsid w:val="00930C54"/>
    <w:rsid w:val="00931D3E"/>
    <w:rsid w:val="00933477"/>
    <w:rsid w:val="009341E9"/>
    <w:rsid w:val="009343F9"/>
    <w:rsid w:val="00935CF8"/>
    <w:rsid w:val="00937198"/>
    <w:rsid w:val="00937994"/>
    <w:rsid w:val="00937B24"/>
    <w:rsid w:val="00937C7B"/>
    <w:rsid w:val="00942418"/>
    <w:rsid w:val="009434C2"/>
    <w:rsid w:val="00947646"/>
    <w:rsid w:val="00951BE0"/>
    <w:rsid w:val="00953672"/>
    <w:rsid w:val="009537FB"/>
    <w:rsid w:val="00960FB4"/>
    <w:rsid w:val="0096287A"/>
    <w:rsid w:val="0096297E"/>
    <w:rsid w:val="00963B31"/>
    <w:rsid w:val="00970259"/>
    <w:rsid w:val="009704A6"/>
    <w:rsid w:val="009704AA"/>
    <w:rsid w:val="009715D5"/>
    <w:rsid w:val="00971620"/>
    <w:rsid w:val="00972664"/>
    <w:rsid w:val="009755B0"/>
    <w:rsid w:val="0097598C"/>
    <w:rsid w:val="00976FEF"/>
    <w:rsid w:val="00977661"/>
    <w:rsid w:val="00977D75"/>
    <w:rsid w:val="009801EC"/>
    <w:rsid w:val="00981201"/>
    <w:rsid w:val="00982389"/>
    <w:rsid w:val="009823BD"/>
    <w:rsid w:val="00983F6E"/>
    <w:rsid w:val="00986727"/>
    <w:rsid w:val="00991F0C"/>
    <w:rsid w:val="00992903"/>
    <w:rsid w:val="00993742"/>
    <w:rsid w:val="00994BB6"/>
    <w:rsid w:val="009A031F"/>
    <w:rsid w:val="009A0480"/>
    <w:rsid w:val="009A06CB"/>
    <w:rsid w:val="009A37A8"/>
    <w:rsid w:val="009A3906"/>
    <w:rsid w:val="009A4BC6"/>
    <w:rsid w:val="009A500B"/>
    <w:rsid w:val="009B41F6"/>
    <w:rsid w:val="009C204D"/>
    <w:rsid w:val="009C56FD"/>
    <w:rsid w:val="009D1541"/>
    <w:rsid w:val="009D1BA6"/>
    <w:rsid w:val="009D2A6B"/>
    <w:rsid w:val="009D49F0"/>
    <w:rsid w:val="009D4A5B"/>
    <w:rsid w:val="009D56E5"/>
    <w:rsid w:val="009D67ED"/>
    <w:rsid w:val="009D7C02"/>
    <w:rsid w:val="009E1B04"/>
    <w:rsid w:val="009E1DF8"/>
    <w:rsid w:val="009E4D8B"/>
    <w:rsid w:val="009E72D3"/>
    <w:rsid w:val="009F048C"/>
    <w:rsid w:val="009F21FC"/>
    <w:rsid w:val="009F23C0"/>
    <w:rsid w:val="009F3ED1"/>
    <w:rsid w:val="009F5A37"/>
    <w:rsid w:val="009F5B96"/>
    <w:rsid w:val="009F7C44"/>
    <w:rsid w:val="00A01A0E"/>
    <w:rsid w:val="00A0237C"/>
    <w:rsid w:val="00A1099B"/>
    <w:rsid w:val="00A11A6B"/>
    <w:rsid w:val="00A13441"/>
    <w:rsid w:val="00A15D13"/>
    <w:rsid w:val="00A16B45"/>
    <w:rsid w:val="00A177F9"/>
    <w:rsid w:val="00A2015E"/>
    <w:rsid w:val="00A22B4D"/>
    <w:rsid w:val="00A24A00"/>
    <w:rsid w:val="00A30646"/>
    <w:rsid w:val="00A30F0E"/>
    <w:rsid w:val="00A31F2E"/>
    <w:rsid w:val="00A35556"/>
    <w:rsid w:val="00A356DC"/>
    <w:rsid w:val="00A357B7"/>
    <w:rsid w:val="00A35A72"/>
    <w:rsid w:val="00A402CC"/>
    <w:rsid w:val="00A433B3"/>
    <w:rsid w:val="00A434DD"/>
    <w:rsid w:val="00A476CE"/>
    <w:rsid w:val="00A50675"/>
    <w:rsid w:val="00A50C5F"/>
    <w:rsid w:val="00A5245C"/>
    <w:rsid w:val="00A549E3"/>
    <w:rsid w:val="00A55BCF"/>
    <w:rsid w:val="00A5682C"/>
    <w:rsid w:val="00A6002C"/>
    <w:rsid w:val="00A604A4"/>
    <w:rsid w:val="00A63CBD"/>
    <w:rsid w:val="00A6569E"/>
    <w:rsid w:val="00A6599E"/>
    <w:rsid w:val="00A674CA"/>
    <w:rsid w:val="00A70319"/>
    <w:rsid w:val="00A70BD7"/>
    <w:rsid w:val="00A716AD"/>
    <w:rsid w:val="00A73AD7"/>
    <w:rsid w:val="00A73F4C"/>
    <w:rsid w:val="00A75AF1"/>
    <w:rsid w:val="00A770E3"/>
    <w:rsid w:val="00A8036F"/>
    <w:rsid w:val="00A82CC5"/>
    <w:rsid w:val="00A83BAC"/>
    <w:rsid w:val="00A86B79"/>
    <w:rsid w:val="00A87928"/>
    <w:rsid w:val="00A87D46"/>
    <w:rsid w:val="00A913C6"/>
    <w:rsid w:val="00A93780"/>
    <w:rsid w:val="00A9449A"/>
    <w:rsid w:val="00A94DC1"/>
    <w:rsid w:val="00A95A22"/>
    <w:rsid w:val="00A95C2C"/>
    <w:rsid w:val="00AA3B5C"/>
    <w:rsid w:val="00AA4306"/>
    <w:rsid w:val="00AA5144"/>
    <w:rsid w:val="00AB076C"/>
    <w:rsid w:val="00AB2053"/>
    <w:rsid w:val="00AB395A"/>
    <w:rsid w:val="00AB4661"/>
    <w:rsid w:val="00AB76EC"/>
    <w:rsid w:val="00AB7FC6"/>
    <w:rsid w:val="00AC2457"/>
    <w:rsid w:val="00AC3D2A"/>
    <w:rsid w:val="00AC3DFC"/>
    <w:rsid w:val="00AC446B"/>
    <w:rsid w:val="00AC6A48"/>
    <w:rsid w:val="00AD281B"/>
    <w:rsid w:val="00AD641A"/>
    <w:rsid w:val="00AD6820"/>
    <w:rsid w:val="00AE5895"/>
    <w:rsid w:val="00AF149F"/>
    <w:rsid w:val="00AF1809"/>
    <w:rsid w:val="00AF321C"/>
    <w:rsid w:val="00AF3567"/>
    <w:rsid w:val="00AF3CA1"/>
    <w:rsid w:val="00AF3D82"/>
    <w:rsid w:val="00AF6A40"/>
    <w:rsid w:val="00B01B36"/>
    <w:rsid w:val="00B021A0"/>
    <w:rsid w:val="00B049D3"/>
    <w:rsid w:val="00B05BBD"/>
    <w:rsid w:val="00B05E56"/>
    <w:rsid w:val="00B05F74"/>
    <w:rsid w:val="00B0642C"/>
    <w:rsid w:val="00B06E15"/>
    <w:rsid w:val="00B07206"/>
    <w:rsid w:val="00B072A3"/>
    <w:rsid w:val="00B078DF"/>
    <w:rsid w:val="00B10013"/>
    <w:rsid w:val="00B10E32"/>
    <w:rsid w:val="00B11D56"/>
    <w:rsid w:val="00B1290E"/>
    <w:rsid w:val="00B143FC"/>
    <w:rsid w:val="00B17116"/>
    <w:rsid w:val="00B177F8"/>
    <w:rsid w:val="00B17A7E"/>
    <w:rsid w:val="00B2094E"/>
    <w:rsid w:val="00B24DC2"/>
    <w:rsid w:val="00B24E69"/>
    <w:rsid w:val="00B32351"/>
    <w:rsid w:val="00B368E9"/>
    <w:rsid w:val="00B37E59"/>
    <w:rsid w:val="00B400A4"/>
    <w:rsid w:val="00B45592"/>
    <w:rsid w:val="00B45CB7"/>
    <w:rsid w:val="00B45F21"/>
    <w:rsid w:val="00B479A9"/>
    <w:rsid w:val="00B54D0F"/>
    <w:rsid w:val="00B54D36"/>
    <w:rsid w:val="00B552A5"/>
    <w:rsid w:val="00B55535"/>
    <w:rsid w:val="00B55CA8"/>
    <w:rsid w:val="00B60CB1"/>
    <w:rsid w:val="00B61E79"/>
    <w:rsid w:val="00B6210E"/>
    <w:rsid w:val="00B62450"/>
    <w:rsid w:val="00B64D48"/>
    <w:rsid w:val="00B65B38"/>
    <w:rsid w:val="00B66EC1"/>
    <w:rsid w:val="00B67886"/>
    <w:rsid w:val="00B71985"/>
    <w:rsid w:val="00B75E5D"/>
    <w:rsid w:val="00B8128E"/>
    <w:rsid w:val="00B81895"/>
    <w:rsid w:val="00B81D30"/>
    <w:rsid w:val="00B869DA"/>
    <w:rsid w:val="00B91822"/>
    <w:rsid w:val="00B91921"/>
    <w:rsid w:val="00B91FD0"/>
    <w:rsid w:val="00B93C27"/>
    <w:rsid w:val="00B93CBE"/>
    <w:rsid w:val="00B94581"/>
    <w:rsid w:val="00B94715"/>
    <w:rsid w:val="00B971FF"/>
    <w:rsid w:val="00B97D6F"/>
    <w:rsid w:val="00B97DEA"/>
    <w:rsid w:val="00BA098F"/>
    <w:rsid w:val="00BA0A8D"/>
    <w:rsid w:val="00BA0FB6"/>
    <w:rsid w:val="00BA2509"/>
    <w:rsid w:val="00BA2F47"/>
    <w:rsid w:val="00BA382A"/>
    <w:rsid w:val="00BA49B1"/>
    <w:rsid w:val="00BA63ED"/>
    <w:rsid w:val="00BA7B27"/>
    <w:rsid w:val="00BB2A32"/>
    <w:rsid w:val="00BB39C9"/>
    <w:rsid w:val="00BB46CD"/>
    <w:rsid w:val="00BB548C"/>
    <w:rsid w:val="00BB75F1"/>
    <w:rsid w:val="00BC0A28"/>
    <w:rsid w:val="00BC1DB5"/>
    <w:rsid w:val="00BC2425"/>
    <w:rsid w:val="00BC3F6D"/>
    <w:rsid w:val="00BC6651"/>
    <w:rsid w:val="00BC74DD"/>
    <w:rsid w:val="00BC7C5E"/>
    <w:rsid w:val="00BD3986"/>
    <w:rsid w:val="00BD3B0C"/>
    <w:rsid w:val="00BD5735"/>
    <w:rsid w:val="00BD7AA0"/>
    <w:rsid w:val="00BE22AB"/>
    <w:rsid w:val="00BE5F5D"/>
    <w:rsid w:val="00BF0FEE"/>
    <w:rsid w:val="00BF343A"/>
    <w:rsid w:val="00BF3486"/>
    <w:rsid w:val="00BF6920"/>
    <w:rsid w:val="00C02585"/>
    <w:rsid w:val="00C051ED"/>
    <w:rsid w:val="00C05DE7"/>
    <w:rsid w:val="00C06A27"/>
    <w:rsid w:val="00C07D71"/>
    <w:rsid w:val="00C13269"/>
    <w:rsid w:val="00C135E5"/>
    <w:rsid w:val="00C15523"/>
    <w:rsid w:val="00C207E7"/>
    <w:rsid w:val="00C20E45"/>
    <w:rsid w:val="00C22E88"/>
    <w:rsid w:val="00C232CA"/>
    <w:rsid w:val="00C2540C"/>
    <w:rsid w:val="00C27701"/>
    <w:rsid w:val="00C279F8"/>
    <w:rsid w:val="00C3103F"/>
    <w:rsid w:val="00C31DD7"/>
    <w:rsid w:val="00C349B7"/>
    <w:rsid w:val="00C35FC9"/>
    <w:rsid w:val="00C37F96"/>
    <w:rsid w:val="00C406EA"/>
    <w:rsid w:val="00C43F9A"/>
    <w:rsid w:val="00C447D2"/>
    <w:rsid w:val="00C4593D"/>
    <w:rsid w:val="00C4614F"/>
    <w:rsid w:val="00C47D1C"/>
    <w:rsid w:val="00C50B72"/>
    <w:rsid w:val="00C530E8"/>
    <w:rsid w:val="00C54D99"/>
    <w:rsid w:val="00C55BFB"/>
    <w:rsid w:val="00C56109"/>
    <w:rsid w:val="00C60FB5"/>
    <w:rsid w:val="00C61FA3"/>
    <w:rsid w:val="00C6218A"/>
    <w:rsid w:val="00C6289F"/>
    <w:rsid w:val="00C663EA"/>
    <w:rsid w:val="00C70AD1"/>
    <w:rsid w:val="00C70C1C"/>
    <w:rsid w:val="00C72A10"/>
    <w:rsid w:val="00C74E5A"/>
    <w:rsid w:val="00C75E55"/>
    <w:rsid w:val="00C777A7"/>
    <w:rsid w:val="00C802FF"/>
    <w:rsid w:val="00C808BC"/>
    <w:rsid w:val="00C8155E"/>
    <w:rsid w:val="00C83A40"/>
    <w:rsid w:val="00C83B7F"/>
    <w:rsid w:val="00C84133"/>
    <w:rsid w:val="00C84925"/>
    <w:rsid w:val="00C9105C"/>
    <w:rsid w:val="00C92E08"/>
    <w:rsid w:val="00C96721"/>
    <w:rsid w:val="00C9686B"/>
    <w:rsid w:val="00C97A95"/>
    <w:rsid w:val="00CA2429"/>
    <w:rsid w:val="00CA2C2D"/>
    <w:rsid w:val="00CA454D"/>
    <w:rsid w:val="00CA5E7A"/>
    <w:rsid w:val="00CA7CBC"/>
    <w:rsid w:val="00CB1090"/>
    <w:rsid w:val="00CB369C"/>
    <w:rsid w:val="00CB7C72"/>
    <w:rsid w:val="00CC05C3"/>
    <w:rsid w:val="00CC1279"/>
    <w:rsid w:val="00CC3FEF"/>
    <w:rsid w:val="00CC58B2"/>
    <w:rsid w:val="00CD0D1A"/>
    <w:rsid w:val="00CD2EF9"/>
    <w:rsid w:val="00CE13D0"/>
    <w:rsid w:val="00CE13E7"/>
    <w:rsid w:val="00CE18E7"/>
    <w:rsid w:val="00CE33E2"/>
    <w:rsid w:val="00CE49C7"/>
    <w:rsid w:val="00CF03D6"/>
    <w:rsid w:val="00CF0731"/>
    <w:rsid w:val="00CF0816"/>
    <w:rsid w:val="00CF27C9"/>
    <w:rsid w:val="00CF45B2"/>
    <w:rsid w:val="00CF6A5D"/>
    <w:rsid w:val="00D0056C"/>
    <w:rsid w:val="00D03FF7"/>
    <w:rsid w:val="00D0783C"/>
    <w:rsid w:val="00D10729"/>
    <w:rsid w:val="00D10A18"/>
    <w:rsid w:val="00D142C1"/>
    <w:rsid w:val="00D14F91"/>
    <w:rsid w:val="00D1527F"/>
    <w:rsid w:val="00D15FA1"/>
    <w:rsid w:val="00D16E0D"/>
    <w:rsid w:val="00D225A2"/>
    <w:rsid w:val="00D2310D"/>
    <w:rsid w:val="00D254A7"/>
    <w:rsid w:val="00D273F6"/>
    <w:rsid w:val="00D27A0A"/>
    <w:rsid w:val="00D31327"/>
    <w:rsid w:val="00D31376"/>
    <w:rsid w:val="00D3537A"/>
    <w:rsid w:val="00D36571"/>
    <w:rsid w:val="00D368A8"/>
    <w:rsid w:val="00D36DBA"/>
    <w:rsid w:val="00D37A55"/>
    <w:rsid w:val="00D4040A"/>
    <w:rsid w:val="00D42A3D"/>
    <w:rsid w:val="00D42DED"/>
    <w:rsid w:val="00D45ACA"/>
    <w:rsid w:val="00D460A1"/>
    <w:rsid w:val="00D46949"/>
    <w:rsid w:val="00D50118"/>
    <w:rsid w:val="00D513B3"/>
    <w:rsid w:val="00D5377F"/>
    <w:rsid w:val="00D54291"/>
    <w:rsid w:val="00D57961"/>
    <w:rsid w:val="00D57C93"/>
    <w:rsid w:val="00D60F6E"/>
    <w:rsid w:val="00D61DB8"/>
    <w:rsid w:val="00D63B17"/>
    <w:rsid w:val="00D63B5A"/>
    <w:rsid w:val="00D659E6"/>
    <w:rsid w:val="00D70B59"/>
    <w:rsid w:val="00D70FA0"/>
    <w:rsid w:val="00D73703"/>
    <w:rsid w:val="00D7566B"/>
    <w:rsid w:val="00D8330D"/>
    <w:rsid w:val="00D840ED"/>
    <w:rsid w:val="00D90432"/>
    <w:rsid w:val="00D9125A"/>
    <w:rsid w:val="00D91979"/>
    <w:rsid w:val="00D91B09"/>
    <w:rsid w:val="00D9364B"/>
    <w:rsid w:val="00D94DD5"/>
    <w:rsid w:val="00D95FE8"/>
    <w:rsid w:val="00D979F2"/>
    <w:rsid w:val="00DA1766"/>
    <w:rsid w:val="00DA23AC"/>
    <w:rsid w:val="00DA29A4"/>
    <w:rsid w:val="00DA4201"/>
    <w:rsid w:val="00DA4965"/>
    <w:rsid w:val="00DA6990"/>
    <w:rsid w:val="00DA6A5A"/>
    <w:rsid w:val="00DA7100"/>
    <w:rsid w:val="00DB2CE2"/>
    <w:rsid w:val="00DB4CBD"/>
    <w:rsid w:val="00DB4DB2"/>
    <w:rsid w:val="00DB5AB6"/>
    <w:rsid w:val="00DB7052"/>
    <w:rsid w:val="00DC0218"/>
    <w:rsid w:val="00DC1366"/>
    <w:rsid w:val="00DC415D"/>
    <w:rsid w:val="00DC6FA3"/>
    <w:rsid w:val="00DD3703"/>
    <w:rsid w:val="00DD4479"/>
    <w:rsid w:val="00DD593C"/>
    <w:rsid w:val="00DE12AB"/>
    <w:rsid w:val="00DE53FB"/>
    <w:rsid w:val="00DE7B0B"/>
    <w:rsid w:val="00DF082B"/>
    <w:rsid w:val="00DF5B3B"/>
    <w:rsid w:val="00E00F37"/>
    <w:rsid w:val="00E0179D"/>
    <w:rsid w:val="00E04FAE"/>
    <w:rsid w:val="00E065CD"/>
    <w:rsid w:val="00E10415"/>
    <w:rsid w:val="00E105C7"/>
    <w:rsid w:val="00E10C19"/>
    <w:rsid w:val="00E10D9E"/>
    <w:rsid w:val="00E11792"/>
    <w:rsid w:val="00E11B81"/>
    <w:rsid w:val="00E120B6"/>
    <w:rsid w:val="00E1328E"/>
    <w:rsid w:val="00E15797"/>
    <w:rsid w:val="00E17E1A"/>
    <w:rsid w:val="00E24BFF"/>
    <w:rsid w:val="00E24EB1"/>
    <w:rsid w:val="00E25BE9"/>
    <w:rsid w:val="00E2617B"/>
    <w:rsid w:val="00E3127E"/>
    <w:rsid w:val="00E3318A"/>
    <w:rsid w:val="00E3761B"/>
    <w:rsid w:val="00E401F5"/>
    <w:rsid w:val="00E40B2F"/>
    <w:rsid w:val="00E41FE5"/>
    <w:rsid w:val="00E42201"/>
    <w:rsid w:val="00E42479"/>
    <w:rsid w:val="00E43960"/>
    <w:rsid w:val="00E50D52"/>
    <w:rsid w:val="00E567CE"/>
    <w:rsid w:val="00E57D7D"/>
    <w:rsid w:val="00E6033F"/>
    <w:rsid w:val="00E61611"/>
    <w:rsid w:val="00E62ACF"/>
    <w:rsid w:val="00E633A0"/>
    <w:rsid w:val="00E66803"/>
    <w:rsid w:val="00E67891"/>
    <w:rsid w:val="00E67E11"/>
    <w:rsid w:val="00E72FF8"/>
    <w:rsid w:val="00E76AF7"/>
    <w:rsid w:val="00E77389"/>
    <w:rsid w:val="00E77DB3"/>
    <w:rsid w:val="00E815D8"/>
    <w:rsid w:val="00E81755"/>
    <w:rsid w:val="00E827C8"/>
    <w:rsid w:val="00E83491"/>
    <w:rsid w:val="00E84105"/>
    <w:rsid w:val="00E8617B"/>
    <w:rsid w:val="00E90CDB"/>
    <w:rsid w:val="00E91318"/>
    <w:rsid w:val="00E92F8D"/>
    <w:rsid w:val="00E94DD5"/>
    <w:rsid w:val="00E964E0"/>
    <w:rsid w:val="00E97F1B"/>
    <w:rsid w:val="00EA0D87"/>
    <w:rsid w:val="00EB1962"/>
    <w:rsid w:val="00EB37F8"/>
    <w:rsid w:val="00EB3A37"/>
    <w:rsid w:val="00EB494B"/>
    <w:rsid w:val="00EC1939"/>
    <w:rsid w:val="00EC1FDD"/>
    <w:rsid w:val="00EC4E22"/>
    <w:rsid w:val="00EC5179"/>
    <w:rsid w:val="00EC6B3D"/>
    <w:rsid w:val="00EC7C2C"/>
    <w:rsid w:val="00ED2A02"/>
    <w:rsid w:val="00ED2D9E"/>
    <w:rsid w:val="00ED3DF9"/>
    <w:rsid w:val="00ED45C3"/>
    <w:rsid w:val="00ED4657"/>
    <w:rsid w:val="00ED63B9"/>
    <w:rsid w:val="00ED6D26"/>
    <w:rsid w:val="00EE3156"/>
    <w:rsid w:val="00EE4354"/>
    <w:rsid w:val="00EE612D"/>
    <w:rsid w:val="00EF2A61"/>
    <w:rsid w:val="00EF5878"/>
    <w:rsid w:val="00F029F6"/>
    <w:rsid w:val="00F05042"/>
    <w:rsid w:val="00F05A18"/>
    <w:rsid w:val="00F061E5"/>
    <w:rsid w:val="00F072B0"/>
    <w:rsid w:val="00F10386"/>
    <w:rsid w:val="00F11672"/>
    <w:rsid w:val="00F12FE4"/>
    <w:rsid w:val="00F13CAA"/>
    <w:rsid w:val="00F16E22"/>
    <w:rsid w:val="00F203F1"/>
    <w:rsid w:val="00F212B6"/>
    <w:rsid w:val="00F22810"/>
    <w:rsid w:val="00F23454"/>
    <w:rsid w:val="00F23784"/>
    <w:rsid w:val="00F25409"/>
    <w:rsid w:val="00F26310"/>
    <w:rsid w:val="00F27265"/>
    <w:rsid w:val="00F27BEA"/>
    <w:rsid w:val="00F351C8"/>
    <w:rsid w:val="00F40A3F"/>
    <w:rsid w:val="00F437FC"/>
    <w:rsid w:val="00F45F68"/>
    <w:rsid w:val="00F4756C"/>
    <w:rsid w:val="00F477F6"/>
    <w:rsid w:val="00F51603"/>
    <w:rsid w:val="00F516AF"/>
    <w:rsid w:val="00F52C96"/>
    <w:rsid w:val="00F540E5"/>
    <w:rsid w:val="00F55763"/>
    <w:rsid w:val="00F55A7E"/>
    <w:rsid w:val="00F57882"/>
    <w:rsid w:val="00F57BA7"/>
    <w:rsid w:val="00F667B2"/>
    <w:rsid w:val="00F70075"/>
    <w:rsid w:val="00F702A1"/>
    <w:rsid w:val="00F71C4B"/>
    <w:rsid w:val="00F721FB"/>
    <w:rsid w:val="00F727AB"/>
    <w:rsid w:val="00F73DAE"/>
    <w:rsid w:val="00F74C3A"/>
    <w:rsid w:val="00F750BF"/>
    <w:rsid w:val="00F762B3"/>
    <w:rsid w:val="00F76B45"/>
    <w:rsid w:val="00F77735"/>
    <w:rsid w:val="00F77F63"/>
    <w:rsid w:val="00F830E5"/>
    <w:rsid w:val="00F83EB0"/>
    <w:rsid w:val="00F851FC"/>
    <w:rsid w:val="00F85562"/>
    <w:rsid w:val="00F867EE"/>
    <w:rsid w:val="00F9073D"/>
    <w:rsid w:val="00F91337"/>
    <w:rsid w:val="00F924D7"/>
    <w:rsid w:val="00F93901"/>
    <w:rsid w:val="00FA0DC1"/>
    <w:rsid w:val="00FA3045"/>
    <w:rsid w:val="00FA38EF"/>
    <w:rsid w:val="00FA501F"/>
    <w:rsid w:val="00FA63A2"/>
    <w:rsid w:val="00FA7D89"/>
    <w:rsid w:val="00FB0917"/>
    <w:rsid w:val="00FB0C2D"/>
    <w:rsid w:val="00FB22FB"/>
    <w:rsid w:val="00FB239A"/>
    <w:rsid w:val="00FB2F50"/>
    <w:rsid w:val="00FB3CEC"/>
    <w:rsid w:val="00FC28CC"/>
    <w:rsid w:val="00FC3E2B"/>
    <w:rsid w:val="00FC5852"/>
    <w:rsid w:val="00FC5A5F"/>
    <w:rsid w:val="00FD1F48"/>
    <w:rsid w:val="00FD2066"/>
    <w:rsid w:val="00FD3D6C"/>
    <w:rsid w:val="00FD44C8"/>
    <w:rsid w:val="00FE18B4"/>
    <w:rsid w:val="00FE1FB8"/>
    <w:rsid w:val="00FE2106"/>
    <w:rsid w:val="00FE28D5"/>
    <w:rsid w:val="00FE67CB"/>
    <w:rsid w:val="00FE750A"/>
    <w:rsid w:val="00FF0515"/>
    <w:rsid w:val="00FF4E6E"/>
    <w:rsid w:val="00FF65D0"/>
    <w:rsid w:val="00FF74F7"/>
    <w:rsid w:val="013C6B15"/>
    <w:rsid w:val="0144054E"/>
    <w:rsid w:val="0174421B"/>
    <w:rsid w:val="018717BE"/>
    <w:rsid w:val="01BD06D2"/>
    <w:rsid w:val="01BF097B"/>
    <w:rsid w:val="01D105CE"/>
    <w:rsid w:val="01E73C24"/>
    <w:rsid w:val="021A76DB"/>
    <w:rsid w:val="023B2304"/>
    <w:rsid w:val="02497F4C"/>
    <w:rsid w:val="025B1344"/>
    <w:rsid w:val="02766999"/>
    <w:rsid w:val="02791447"/>
    <w:rsid w:val="028A23A4"/>
    <w:rsid w:val="02BC18B0"/>
    <w:rsid w:val="02F07097"/>
    <w:rsid w:val="032A0016"/>
    <w:rsid w:val="033243A8"/>
    <w:rsid w:val="033C4F4D"/>
    <w:rsid w:val="035442EC"/>
    <w:rsid w:val="03564F29"/>
    <w:rsid w:val="035B707C"/>
    <w:rsid w:val="037126EF"/>
    <w:rsid w:val="0386205B"/>
    <w:rsid w:val="03AA5705"/>
    <w:rsid w:val="03B66B9F"/>
    <w:rsid w:val="03E05F66"/>
    <w:rsid w:val="03E73237"/>
    <w:rsid w:val="03EE5F1E"/>
    <w:rsid w:val="04017C6E"/>
    <w:rsid w:val="042711AF"/>
    <w:rsid w:val="04870DDC"/>
    <w:rsid w:val="049031F8"/>
    <w:rsid w:val="04B067CA"/>
    <w:rsid w:val="04B7013D"/>
    <w:rsid w:val="04BB3243"/>
    <w:rsid w:val="04BF5738"/>
    <w:rsid w:val="04EE55EA"/>
    <w:rsid w:val="04EF3205"/>
    <w:rsid w:val="04F01EE9"/>
    <w:rsid w:val="05213A64"/>
    <w:rsid w:val="0549108E"/>
    <w:rsid w:val="05502A1B"/>
    <w:rsid w:val="05622BC6"/>
    <w:rsid w:val="056563FC"/>
    <w:rsid w:val="056D178C"/>
    <w:rsid w:val="05A3216A"/>
    <w:rsid w:val="05B92DB0"/>
    <w:rsid w:val="05D95EA1"/>
    <w:rsid w:val="05ED7B89"/>
    <w:rsid w:val="0601511F"/>
    <w:rsid w:val="060B54D3"/>
    <w:rsid w:val="06102D2E"/>
    <w:rsid w:val="063B2D6C"/>
    <w:rsid w:val="06503F20"/>
    <w:rsid w:val="06506B03"/>
    <w:rsid w:val="068C6142"/>
    <w:rsid w:val="069627A6"/>
    <w:rsid w:val="06A16EBF"/>
    <w:rsid w:val="06A3767D"/>
    <w:rsid w:val="06AA7299"/>
    <w:rsid w:val="06CF225A"/>
    <w:rsid w:val="06F33957"/>
    <w:rsid w:val="06F86FDF"/>
    <w:rsid w:val="07012726"/>
    <w:rsid w:val="07155AF2"/>
    <w:rsid w:val="07307513"/>
    <w:rsid w:val="07660E57"/>
    <w:rsid w:val="076F1972"/>
    <w:rsid w:val="07C139DE"/>
    <w:rsid w:val="07DE064D"/>
    <w:rsid w:val="07EA463D"/>
    <w:rsid w:val="084C5688"/>
    <w:rsid w:val="08525629"/>
    <w:rsid w:val="08591333"/>
    <w:rsid w:val="0870518C"/>
    <w:rsid w:val="087F1B50"/>
    <w:rsid w:val="088722D5"/>
    <w:rsid w:val="089867F5"/>
    <w:rsid w:val="08A7269C"/>
    <w:rsid w:val="08BB5CE2"/>
    <w:rsid w:val="08BE70FF"/>
    <w:rsid w:val="08C47915"/>
    <w:rsid w:val="08F100D7"/>
    <w:rsid w:val="08FA50E4"/>
    <w:rsid w:val="08FB0BD0"/>
    <w:rsid w:val="08FD0FC1"/>
    <w:rsid w:val="09141087"/>
    <w:rsid w:val="09420CC2"/>
    <w:rsid w:val="09437AA9"/>
    <w:rsid w:val="094457E8"/>
    <w:rsid w:val="095306DD"/>
    <w:rsid w:val="096802A0"/>
    <w:rsid w:val="09695409"/>
    <w:rsid w:val="096A15E2"/>
    <w:rsid w:val="096F2833"/>
    <w:rsid w:val="09717093"/>
    <w:rsid w:val="097C1EFD"/>
    <w:rsid w:val="0993275B"/>
    <w:rsid w:val="09AE6768"/>
    <w:rsid w:val="09EE5A33"/>
    <w:rsid w:val="09F33BC2"/>
    <w:rsid w:val="0A005A8E"/>
    <w:rsid w:val="0A005B38"/>
    <w:rsid w:val="0A012F12"/>
    <w:rsid w:val="0A46002E"/>
    <w:rsid w:val="0A59542B"/>
    <w:rsid w:val="0A5A21CE"/>
    <w:rsid w:val="0A600644"/>
    <w:rsid w:val="0A63046B"/>
    <w:rsid w:val="0A655977"/>
    <w:rsid w:val="0A6F30BC"/>
    <w:rsid w:val="0A714A90"/>
    <w:rsid w:val="0A7E6C48"/>
    <w:rsid w:val="0A8670D2"/>
    <w:rsid w:val="0A8A6649"/>
    <w:rsid w:val="0A8D0F9E"/>
    <w:rsid w:val="0AB440F8"/>
    <w:rsid w:val="0AC94A97"/>
    <w:rsid w:val="0AD2601C"/>
    <w:rsid w:val="0AD84D58"/>
    <w:rsid w:val="0B085950"/>
    <w:rsid w:val="0B0D0CC4"/>
    <w:rsid w:val="0B212BCE"/>
    <w:rsid w:val="0B255C12"/>
    <w:rsid w:val="0B283234"/>
    <w:rsid w:val="0B2E3B34"/>
    <w:rsid w:val="0B446FEB"/>
    <w:rsid w:val="0B454985"/>
    <w:rsid w:val="0B914FAE"/>
    <w:rsid w:val="0B963D2B"/>
    <w:rsid w:val="0B9948AC"/>
    <w:rsid w:val="0B9E7162"/>
    <w:rsid w:val="0BAD6DE0"/>
    <w:rsid w:val="0BBD289A"/>
    <w:rsid w:val="0BC35643"/>
    <w:rsid w:val="0BC6115D"/>
    <w:rsid w:val="0BD939C5"/>
    <w:rsid w:val="0BF76D62"/>
    <w:rsid w:val="0BFE4036"/>
    <w:rsid w:val="0C0E0E49"/>
    <w:rsid w:val="0C0F3E0E"/>
    <w:rsid w:val="0C232562"/>
    <w:rsid w:val="0C2F5309"/>
    <w:rsid w:val="0C5A518D"/>
    <w:rsid w:val="0C6F15EF"/>
    <w:rsid w:val="0C9C13C4"/>
    <w:rsid w:val="0CD56D9C"/>
    <w:rsid w:val="0D060C4A"/>
    <w:rsid w:val="0D1261B4"/>
    <w:rsid w:val="0D40004C"/>
    <w:rsid w:val="0D496472"/>
    <w:rsid w:val="0D7E5526"/>
    <w:rsid w:val="0D8867AE"/>
    <w:rsid w:val="0D8E5096"/>
    <w:rsid w:val="0DC70E1E"/>
    <w:rsid w:val="0DD37DB4"/>
    <w:rsid w:val="0DE242A5"/>
    <w:rsid w:val="0E1409F6"/>
    <w:rsid w:val="0E220B89"/>
    <w:rsid w:val="0E3039A1"/>
    <w:rsid w:val="0E333E3A"/>
    <w:rsid w:val="0E3D2E6B"/>
    <w:rsid w:val="0E401B23"/>
    <w:rsid w:val="0E8A18A4"/>
    <w:rsid w:val="0E9E3EDE"/>
    <w:rsid w:val="0EC518EB"/>
    <w:rsid w:val="0ECF454E"/>
    <w:rsid w:val="0EE22D8A"/>
    <w:rsid w:val="0EF735EC"/>
    <w:rsid w:val="0EF9511D"/>
    <w:rsid w:val="0F03003B"/>
    <w:rsid w:val="0F127DDC"/>
    <w:rsid w:val="0F225395"/>
    <w:rsid w:val="0F2A7991"/>
    <w:rsid w:val="0F31231F"/>
    <w:rsid w:val="0F450599"/>
    <w:rsid w:val="0F57276C"/>
    <w:rsid w:val="0F7A251E"/>
    <w:rsid w:val="0F7B2B4A"/>
    <w:rsid w:val="0FAE55CB"/>
    <w:rsid w:val="0FBC37E4"/>
    <w:rsid w:val="0FF33AF6"/>
    <w:rsid w:val="100E0CEE"/>
    <w:rsid w:val="10233173"/>
    <w:rsid w:val="102B2962"/>
    <w:rsid w:val="105E772A"/>
    <w:rsid w:val="10737E0E"/>
    <w:rsid w:val="10864BC6"/>
    <w:rsid w:val="10A71E01"/>
    <w:rsid w:val="10BA0075"/>
    <w:rsid w:val="10CC21FA"/>
    <w:rsid w:val="10EA4AB2"/>
    <w:rsid w:val="10EC2887"/>
    <w:rsid w:val="10F72164"/>
    <w:rsid w:val="110D5CB2"/>
    <w:rsid w:val="11112249"/>
    <w:rsid w:val="114E14F4"/>
    <w:rsid w:val="115E3F3F"/>
    <w:rsid w:val="116A035F"/>
    <w:rsid w:val="116A6B46"/>
    <w:rsid w:val="11834E46"/>
    <w:rsid w:val="11875444"/>
    <w:rsid w:val="11970C4B"/>
    <w:rsid w:val="11A95278"/>
    <w:rsid w:val="11AF44DF"/>
    <w:rsid w:val="11C852FC"/>
    <w:rsid w:val="11EA322C"/>
    <w:rsid w:val="11F72CE6"/>
    <w:rsid w:val="12187B79"/>
    <w:rsid w:val="122951DD"/>
    <w:rsid w:val="123B7DDD"/>
    <w:rsid w:val="12CF0657"/>
    <w:rsid w:val="12DE1A1A"/>
    <w:rsid w:val="12E95249"/>
    <w:rsid w:val="12EC7F09"/>
    <w:rsid w:val="12F1671E"/>
    <w:rsid w:val="12F44FF7"/>
    <w:rsid w:val="12FE2ECF"/>
    <w:rsid w:val="13022D63"/>
    <w:rsid w:val="13200CAC"/>
    <w:rsid w:val="134C3F41"/>
    <w:rsid w:val="134E40D7"/>
    <w:rsid w:val="13511013"/>
    <w:rsid w:val="135C3DD4"/>
    <w:rsid w:val="135C7002"/>
    <w:rsid w:val="137D7A57"/>
    <w:rsid w:val="13840695"/>
    <w:rsid w:val="13962258"/>
    <w:rsid w:val="13AF2F6F"/>
    <w:rsid w:val="13DA5DE9"/>
    <w:rsid w:val="13E7075D"/>
    <w:rsid w:val="13F33946"/>
    <w:rsid w:val="14042263"/>
    <w:rsid w:val="141745DC"/>
    <w:rsid w:val="14725E70"/>
    <w:rsid w:val="148E0ACB"/>
    <w:rsid w:val="149F31A0"/>
    <w:rsid w:val="14AF4235"/>
    <w:rsid w:val="14B118C5"/>
    <w:rsid w:val="14B415E1"/>
    <w:rsid w:val="14D43BDB"/>
    <w:rsid w:val="14E40FC0"/>
    <w:rsid w:val="14F57E7D"/>
    <w:rsid w:val="15152C81"/>
    <w:rsid w:val="151B44F0"/>
    <w:rsid w:val="152E2DCC"/>
    <w:rsid w:val="153017B9"/>
    <w:rsid w:val="153B570B"/>
    <w:rsid w:val="15574E0D"/>
    <w:rsid w:val="15787ABD"/>
    <w:rsid w:val="15914050"/>
    <w:rsid w:val="159D5775"/>
    <w:rsid w:val="15F1546C"/>
    <w:rsid w:val="160547D6"/>
    <w:rsid w:val="161C40B5"/>
    <w:rsid w:val="16287BB0"/>
    <w:rsid w:val="16445414"/>
    <w:rsid w:val="16467CC8"/>
    <w:rsid w:val="165D579D"/>
    <w:rsid w:val="165F2BDF"/>
    <w:rsid w:val="16606B2E"/>
    <w:rsid w:val="16720653"/>
    <w:rsid w:val="16730A7D"/>
    <w:rsid w:val="167A2080"/>
    <w:rsid w:val="168E46B6"/>
    <w:rsid w:val="168F7E12"/>
    <w:rsid w:val="16A87CE1"/>
    <w:rsid w:val="16B7318B"/>
    <w:rsid w:val="16E021C2"/>
    <w:rsid w:val="17213D1A"/>
    <w:rsid w:val="172C4239"/>
    <w:rsid w:val="174D3358"/>
    <w:rsid w:val="176214A7"/>
    <w:rsid w:val="176A780D"/>
    <w:rsid w:val="1780366E"/>
    <w:rsid w:val="17845DA0"/>
    <w:rsid w:val="179E277E"/>
    <w:rsid w:val="17BC177E"/>
    <w:rsid w:val="17BE3B1C"/>
    <w:rsid w:val="17E02D31"/>
    <w:rsid w:val="17F14C98"/>
    <w:rsid w:val="18061007"/>
    <w:rsid w:val="18074726"/>
    <w:rsid w:val="18080A9E"/>
    <w:rsid w:val="18296253"/>
    <w:rsid w:val="18395DE4"/>
    <w:rsid w:val="18A56142"/>
    <w:rsid w:val="18AF38AF"/>
    <w:rsid w:val="18C72EE1"/>
    <w:rsid w:val="18D32287"/>
    <w:rsid w:val="18E47F7A"/>
    <w:rsid w:val="18ED538B"/>
    <w:rsid w:val="18F06F9F"/>
    <w:rsid w:val="18FC3FD1"/>
    <w:rsid w:val="18FF73A6"/>
    <w:rsid w:val="19144AA9"/>
    <w:rsid w:val="191A45C5"/>
    <w:rsid w:val="19266DE4"/>
    <w:rsid w:val="192F2566"/>
    <w:rsid w:val="193F7065"/>
    <w:rsid w:val="194E0081"/>
    <w:rsid w:val="195B397D"/>
    <w:rsid w:val="195F6609"/>
    <w:rsid w:val="19AF15A8"/>
    <w:rsid w:val="19B553F7"/>
    <w:rsid w:val="19CC4C5A"/>
    <w:rsid w:val="19D83035"/>
    <w:rsid w:val="19D87710"/>
    <w:rsid w:val="1A101888"/>
    <w:rsid w:val="1A2A3728"/>
    <w:rsid w:val="1A512009"/>
    <w:rsid w:val="1A566CC7"/>
    <w:rsid w:val="1A6D5C1B"/>
    <w:rsid w:val="1A8644CD"/>
    <w:rsid w:val="1A870F73"/>
    <w:rsid w:val="1AA569B7"/>
    <w:rsid w:val="1AAB190A"/>
    <w:rsid w:val="1AAE000B"/>
    <w:rsid w:val="1AB3650A"/>
    <w:rsid w:val="1AC11F06"/>
    <w:rsid w:val="1ACB1C1D"/>
    <w:rsid w:val="1ADA6788"/>
    <w:rsid w:val="1AFA2B1C"/>
    <w:rsid w:val="1AFFB5CB"/>
    <w:rsid w:val="1B481CDF"/>
    <w:rsid w:val="1B68216E"/>
    <w:rsid w:val="1B6F77A7"/>
    <w:rsid w:val="1B704CD6"/>
    <w:rsid w:val="1B78673F"/>
    <w:rsid w:val="1B817D0B"/>
    <w:rsid w:val="1B8721E3"/>
    <w:rsid w:val="1BBE4F16"/>
    <w:rsid w:val="1BD05A6D"/>
    <w:rsid w:val="1BD208B0"/>
    <w:rsid w:val="1BD6575E"/>
    <w:rsid w:val="1BD85D3B"/>
    <w:rsid w:val="1C0804E7"/>
    <w:rsid w:val="1C134F27"/>
    <w:rsid w:val="1C1B04AC"/>
    <w:rsid w:val="1C1E24F0"/>
    <w:rsid w:val="1C4E77C9"/>
    <w:rsid w:val="1C5115AF"/>
    <w:rsid w:val="1C59360F"/>
    <w:rsid w:val="1C5A616E"/>
    <w:rsid w:val="1C5B0F48"/>
    <w:rsid w:val="1C7F44D1"/>
    <w:rsid w:val="1C8A6A1B"/>
    <w:rsid w:val="1CA70C88"/>
    <w:rsid w:val="1CBA44B6"/>
    <w:rsid w:val="1CBC6A50"/>
    <w:rsid w:val="1CC15E4F"/>
    <w:rsid w:val="1CD85C02"/>
    <w:rsid w:val="1D372DD4"/>
    <w:rsid w:val="1D386B0A"/>
    <w:rsid w:val="1D39665B"/>
    <w:rsid w:val="1D453B92"/>
    <w:rsid w:val="1D49325F"/>
    <w:rsid w:val="1D54432D"/>
    <w:rsid w:val="1D7066B8"/>
    <w:rsid w:val="1D781AB8"/>
    <w:rsid w:val="1D873EC6"/>
    <w:rsid w:val="1DA444AF"/>
    <w:rsid w:val="1DB06DBB"/>
    <w:rsid w:val="1DC71769"/>
    <w:rsid w:val="1DD4347C"/>
    <w:rsid w:val="1DD866A7"/>
    <w:rsid w:val="1DEC0FD1"/>
    <w:rsid w:val="1E055F60"/>
    <w:rsid w:val="1E1F64E2"/>
    <w:rsid w:val="1E4273A0"/>
    <w:rsid w:val="1E4708BE"/>
    <w:rsid w:val="1E5368CC"/>
    <w:rsid w:val="1E5B402C"/>
    <w:rsid w:val="1E72251E"/>
    <w:rsid w:val="1E7F3375"/>
    <w:rsid w:val="1E960FB4"/>
    <w:rsid w:val="1E9C0FD7"/>
    <w:rsid w:val="1EA27733"/>
    <w:rsid w:val="1EA71441"/>
    <w:rsid w:val="1EDB57B8"/>
    <w:rsid w:val="1F272EF3"/>
    <w:rsid w:val="1F474417"/>
    <w:rsid w:val="1F7801F4"/>
    <w:rsid w:val="1F861028"/>
    <w:rsid w:val="1FA051B1"/>
    <w:rsid w:val="1FA90B83"/>
    <w:rsid w:val="1FBC5A21"/>
    <w:rsid w:val="1FDE70B6"/>
    <w:rsid w:val="1FE01BF2"/>
    <w:rsid w:val="1FF103F0"/>
    <w:rsid w:val="20005C3E"/>
    <w:rsid w:val="200C1FD7"/>
    <w:rsid w:val="202A0BEF"/>
    <w:rsid w:val="20676614"/>
    <w:rsid w:val="207672EF"/>
    <w:rsid w:val="20780877"/>
    <w:rsid w:val="208F1E42"/>
    <w:rsid w:val="20B1574E"/>
    <w:rsid w:val="20BB3BCD"/>
    <w:rsid w:val="20BD49E5"/>
    <w:rsid w:val="20C02A8E"/>
    <w:rsid w:val="20C12A4D"/>
    <w:rsid w:val="20C60D1C"/>
    <w:rsid w:val="20CD608F"/>
    <w:rsid w:val="20D719F1"/>
    <w:rsid w:val="20DF4E94"/>
    <w:rsid w:val="210466A8"/>
    <w:rsid w:val="21066A24"/>
    <w:rsid w:val="21210FCF"/>
    <w:rsid w:val="212906CA"/>
    <w:rsid w:val="212E3396"/>
    <w:rsid w:val="21400B25"/>
    <w:rsid w:val="214F070A"/>
    <w:rsid w:val="21504889"/>
    <w:rsid w:val="21511091"/>
    <w:rsid w:val="216A59FA"/>
    <w:rsid w:val="21716238"/>
    <w:rsid w:val="218D304A"/>
    <w:rsid w:val="219915D3"/>
    <w:rsid w:val="219C4B33"/>
    <w:rsid w:val="219D45B2"/>
    <w:rsid w:val="21A672A2"/>
    <w:rsid w:val="21B92F19"/>
    <w:rsid w:val="21BC28A6"/>
    <w:rsid w:val="21C329A3"/>
    <w:rsid w:val="21E56FBC"/>
    <w:rsid w:val="21FA005D"/>
    <w:rsid w:val="21FB12EC"/>
    <w:rsid w:val="220137C3"/>
    <w:rsid w:val="221A1C96"/>
    <w:rsid w:val="224F6446"/>
    <w:rsid w:val="225861FF"/>
    <w:rsid w:val="226C4FAD"/>
    <w:rsid w:val="22943A5C"/>
    <w:rsid w:val="229F47AE"/>
    <w:rsid w:val="22A27797"/>
    <w:rsid w:val="22C22251"/>
    <w:rsid w:val="22C8691D"/>
    <w:rsid w:val="22D3233B"/>
    <w:rsid w:val="22E25839"/>
    <w:rsid w:val="22E80B0C"/>
    <w:rsid w:val="22FF181D"/>
    <w:rsid w:val="231F40E3"/>
    <w:rsid w:val="232C7632"/>
    <w:rsid w:val="2333170A"/>
    <w:rsid w:val="234A2DC3"/>
    <w:rsid w:val="235A6F13"/>
    <w:rsid w:val="237F1E99"/>
    <w:rsid w:val="23BC6D45"/>
    <w:rsid w:val="23D438D3"/>
    <w:rsid w:val="23FC16C5"/>
    <w:rsid w:val="23FD21A6"/>
    <w:rsid w:val="24096C1E"/>
    <w:rsid w:val="241124F4"/>
    <w:rsid w:val="2442787A"/>
    <w:rsid w:val="24493ED0"/>
    <w:rsid w:val="24532D50"/>
    <w:rsid w:val="247450BF"/>
    <w:rsid w:val="248458D3"/>
    <w:rsid w:val="248C2B1F"/>
    <w:rsid w:val="24AF30EF"/>
    <w:rsid w:val="24B959FC"/>
    <w:rsid w:val="24C31ACA"/>
    <w:rsid w:val="24C37822"/>
    <w:rsid w:val="24C979B7"/>
    <w:rsid w:val="24D228AC"/>
    <w:rsid w:val="24DE282F"/>
    <w:rsid w:val="2502156D"/>
    <w:rsid w:val="250234C2"/>
    <w:rsid w:val="250B5C95"/>
    <w:rsid w:val="2516370B"/>
    <w:rsid w:val="25427164"/>
    <w:rsid w:val="25525D92"/>
    <w:rsid w:val="25527D56"/>
    <w:rsid w:val="255B191F"/>
    <w:rsid w:val="2563572A"/>
    <w:rsid w:val="25637736"/>
    <w:rsid w:val="25876A82"/>
    <w:rsid w:val="25AE478C"/>
    <w:rsid w:val="25B5429B"/>
    <w:rsid w:val="25B90919"/>
    <w:rsid w:val="263B2C60"/>
    <w:rsid w:val="26411C1D"/>
    <w:rsid w:val="265453C2"/>
    <w:rsid w:val="26567ACD"/>
    <w:rsid w:val="267C5888"/>
    <w:rsid w:val="26A175D7"/>
    <w:rsid w:val="26B464FA"/>
    <w:rsid w:val="26C94FDE"/>
    <w:rsid w:val="26D3098E"/>
    <w:rsid w:val="26E50D2A"/>
    <w:rsid w:val="26EA5725"/>
    <w:rsid w:val="26EF599B"/>
    <w:rsid w:val="2714160F"/>
    <w:rsid w:val="271E227A"/>
    <w:rsid w:val="2724421E"/>
    <w:rsid w:val="272D5531"/>
    <w:rsid w:val="272F1AD3"/>
    <w:rsid w:val="2741315F"/>
    <w:rsid w:val="277A6660"/>
    <w:rsid w:val="279B1B14"/>
    <w:rsid w:val="27A249CA"/>
    <w:rsid w:val="27C77490"/>
    <w:rsid w:val="27F64177"/>
    <w:rsid w:val="27F81D1A"/>
    <w:rsid w:val="28046D84"/>
    <w:rsid w:val="286B5532"/>
    <w:rsid w:val="288F52D5"/>
    <w:rsid w:val="28AB297D"/>
    <w:rsid w:val="28C55E0E"/>
    <w:rsid w:val="28E5527A"/>
    <w:rsid w:val="28ED30E6"/>
    <w:rsid w:val="29162571"/>
    <w:rsid w:val="291D38AE"/>
    <w:rsid w:val="29216A36"/>
    <w:rsid w:val="29225D1F"/>
    <w:rsid w:val="29234A57"/>
    <w:rsid w:val="29321FE3"/>
    <w:rsid w:val="29476C8B"/>
    <w:rsid w:val="294E725A"/>
    <w:rsid w:val="29526C4F"/>
    <w:rsid w:val="29551B41"/>
    <w:rsid w:val="295558E1"/>
    <w:rsid w:val="29572E0D"/>
    <w:rsid w:val="29654128"/>
    <w:rsid w:val="29803570"/>
    <w:rsid w:val="29856111"/>
    <w:rsid w:val="298A7BDE"/>
    <w:rsid w:val="29AC3EFF"/>
    <w:rsid w:val="29B95570"/>
    <w:rsid w:val="29CF4CDE"/>
    <w:rsid w:val="29E40114"/>
    <w:rsid w:val="29EE601C"/>
    <w:rsid w:val="2A141291"/>
    <w:rsid w:val="2A1425C1"/>
    <w:rsid w:val="2A17665E"/>
    <w:rsid w:val="2A3519F9"/>
    <w:rsid w:val="2A35592E"/>
    <w:rsid w:val="2A5F5F98"/>
    <w:rsid w:val="2A7279D5"/>
    <w:rsid w:val="2A7B5DC7"/>
    <w:rsid w:val="2A862EB1"/>
    <w:rsid w:val="2AAA6513"/>
    <w:rsid w:val="2ACB1A84"/>
    <w:rsid w:val="2ACB7330"/>
    <w:rsid w:val="2AD479BA"/>
    <w:rsid w:val="2AD970ED"/>
    <w:rsid w:val="2AEA3820"/>
    <w:rsid w:val="2AEC01AB"/>
    <w:rsid w:val="2AEDA948"/>
    <w:rsid w:val="2AEE66F6"/>
    <w:rsid w:val="2B06250A"/>
    <w:rsid w:val="2B451595"/>
    <w:rsid w:val="2B5D3585"/>
    <w:rsid w:val="2B78175F"/>
    <w:rsid w:val="2B9039C7"/>
    <w:rsid w:val="2BC359F4"/>
    <w:rsid w:val="2BFA65AF"/>
    <w:rsid w:val="2BFF422E"/>
    <w:rsid w:val="2C2119A9"/>
    <w:rsid w:val="2C3B063C"/>
    <w:rsid w:val="2C51791C"/>
    <w:rsid w:val="2C6D06DB"/>
    <w:rsid w:val="2C815D81"/>
    <w:rsid w:val="2C9841CC"/>
    <w:rsid w:val="2C9D7CDC"/>
    <w:rsid w:val="2CA1763D"/>
    <w:rsid w:val="2CA74D32"/>
    <w:rsid w:val="2CDF46B1"/>
    <w:rsid w:val="2CF15EED"/>
    <w:rsid w:val="2CF319CD"/>
    <w:rsid w:val="2D106A69"/>
    <w:rsid w:val="2D3044ED"/>
    <w:rsid w:val="2D406CBA"/>
    <w:rsid w:val="2D4A2971"/>
    <w:rsid w:val="2D5B265D"/>
    <w:rsid w:val="2D8F14A1"/>
    <w:rsid w:val="2D8F3AF9"/>
    <w:rsid w:val="2D94069C"/>
    <w:rsid w:val="2DA5032C"/>
    <w:rsid w:val="2DA60EEA"/>
    <w:rsid w:val="2DB7125F"/>
    <w:rsid w:val="2DD51E07"/>
    <w:rsid w:val="2DE735DA"/>
    <w:rsid w:val="2DF43E01"/>
    <w:rsid w:val="2DFC2B75"/>
    <w:rsid w:val="2DFC66B0"/>
    <w:rsid w:val="2E03773F"/>
    <w:rsid w:val="2E336E30"/>
    <w:rsid w:val="2E586EFC"/>
    <w:rsid w:val="2E5909BE"/>
    <w:rsid w:val="2E6C063D"/>
    <w:rsid w:val="2E731A57"/>
    <w:rsid w:val="2E772BB0"/>
    <w:rsid w:val="2E901932"/>
    <w:rsid w:val="2ECB3349"/>
    <w:rsid w:val="2EDC20CB"/>
    <w:rsid w:val="2F235B39"/>
    <w:rsid w:val="2F236C79"/>
    <w:rsid w:val="2F2D14C0"/>
    <w:rsid w:val="2F2D3DF4"/>
    <w:rsid w:val="2F302550"/>
    <w:rsid w:val="2F324D29"/>
    <w:rsid w:val="2F4319EA"/>
    <w:rsid w:val="2F45327D"/>
    <w:rsid w:val="2F716EE2"/>
    <w:rsid w:val="2F735768"/>
    <w:rsid w:val="2F7610B9"/>
    <w:rsid w:val="2F7964B4"/>
    <w:rsid w:val="2F963509"/>
    <w:rsid w:val="2FA808A6"/>
    <w:rsid w:val="2FAD4710"/>
    <w:rsid w:val="2FBB7BA1"/>
    <w:rsid w:val="2FD0497E"/>
    <w:rsid w:val="2FD25B53"/>
    <w:rsid w:val="2FD6409B"/>
    <w:rsid w:val="30010B58"/>
    <w:rsid w:val="300A56D7"/>
    <w:rsid w:val="30133F8A"/>
    <w:rsid w:val="301E4C05"/>
    <w:rsid w:val="302774A3"/>
    <w:rsid w:val="3037780B"/>
    <w:rsid w:val="303A0349"/>
    <w:rsid w:val="30566F21"/>
    <w:rsid w:val="30710A41"/>
    <w:rsid w:val="308B6CE7"/>
    <w:rsid w:val="30AE767C"/>
    <w:rsid w:val="30C3638E"/>
    <w:rsid w:val="30DC0F43"/>
    <w:rsid w:val="30F23983"/>
    <w:rsid w:val="311E37B6"/>
    <w:rsid w:val="31314B0F"/>
    <w:rsid w:val="31443D36"/>
    <w:rsid w:val="314A1D82"/>
    <w:rsid w:val="31611217"/>
    <w:rsid w:val="318159BF"/>
    <w:rsid w:val="31906F08"/>
    <w:rsid w:val="3195152F"/>
    <w:rsid w:val="319544E8"/>
    <w:rsid w:val="31975348"/>
    <w:rsid w:val="31993A22"/>
    <w:rsid w:val="319A0EEB"/>
    <w:rsid w:val="319C62F4"/>
    <w:rsid w:val="31AA48F6"/>
    <w:rsid w:val="31C01998"/>
    <w:rsid w:val="31C559E0"/>
    <w:rsid w:val="31D66C4B"/>
    <w:rsid w:val="3204479C"/>
    <w:rsid w:val="32182B20"/>
    <w:rsid w:val="32226669"/>
    <w:rsid w:val="32261F27"/>
    <w:rsid w:val="3250264F"/>
    <w:rsid w:val="32703589"/>
    <w:rsid w:val="32726352"/>
    <w:rsid w:val="32D40438"/>
    <w:rsid w:val="32DE682A"/>
    <w:rsid w:val="32F26CE9"/>
    <w:rsid w:val="330E191A"/>
    <w:rsid w:val="33156AA8"/>
    <w:rsid w:val="33207E7D"/>
    <w:rsid w:val="332335D3"/>
    <w:rsid w:val="33304B62"/>
    <w:rsid w:val="33483B2E"/>
    <w:rsid w:val="337B4EF0"/>
    <w:rsid w:val="337E770A"/>
    <w:rsid w:val="33875D9F"/>
    <w:rsid w:val="338B56E0"/>
    <w:rsid w:val="339F6079"/>
    <w:rsid w:val="33B60C44"/>
    <w:rsid w:val="33E95046"/>
    <w:rsid w:val="3406659D"/>
    <w:rsid w:val="34066F3C"/>
    <w:rsid w:val="340B4EF1"/>
    <w:rsid w:val="341D068F"/>
    <w:rsid w:val="342029B6"/>
    <w:rsid w:val="34316959"/>
    <w:rsid w:val="344E2731"/>
    <w:rsid w:val="345B6BC1"/>
    <w:rsid w:val="34621C0C"/>
    <w:rsid w:val="34685AE6"/>
    <w:rsid w:val="347A51A8"/>
    <w:rsid w:val="34AB3B17"/>
    <w:rsid w:val="34B15BC4"/>
    <w:rsid w:val="34B95D31"/>
    <w:rsid w:val="34DE1EC7"/>
    <w:rsid w:val="35127578"/>
    <w:rsid w:val="35183915"/>
    <w:rsid w:val="35192255"/>
    <w:rsid w:val="35287FAE"/>
    <w:rsid w:val="353E11C4"/>
    <w:rsid w:val="35581B81"/>
    <w:rsid w:val="35596FBD"/>
    <w:rsid w:val="357B7805"/>
    <w:rsid w:val="35896F5C"/>
    <w:rsid w:val="35933EA8"/>
    <w:rsid w:val="35AC6D6C"/>
    <w:rsid w:val="35C13050"/>
    <w:rsid w:val="35E429BA"/>
    <w:rsid w:val="35FE4C86"/>
    <w:rsid w:val="363362DB"/>
    <w:rsid w:val="363E657D"/>
    <w:rsid w:val="36510EAD"/>
    <w:rsid w:val="366A5161"/>
    <w:rsid w:val="366F1AE0"/>
    <w:rsid w:val="36706BB8"/>
    <w:rsid w:val="3674012D"/>
    <w:rsid w:val="367852F0"/>
    <w:rsid w:val="368E39AF"/>
    <w:rsid w:val="36910587"/>
    <w:rsid w:val="369A304A"/>
    <w:rsid w:val="369F433B"/>
    <w:rsid w:val="36D04A11"/>
    <w:rsid w:val="36F275DB"/>
    <w:rsid w:val="36F823B4"/>
    <w:rsid w:val="37093120"/>
    <w:rsid w:val="37134BE4"/>
    <w:rsid w:val="371948C9"/>
    <w:rsid w:val="371A057C"/>
    <w:rsid w:val="373321D9"/>
    <w:rsid w:val="375A0A59"/>
    <w:rsid w:val="37691FF5"/>
    <w:rsid w:val="376B4967"/>
    <w:rsid w:val="377E4B13"/>
    <w:rsid w:val="379762ED"/>
    <w:rsid w:val="37A22AA5"/>
    <w:rsid w:val="37C849B6"/>
    <w:rsid w:val="37F61973"/>
    <w:rsid w:val="37F62926"/>
    <w:rsid w:val="37F74366"/>
    <w:rsid w:val="37FEB1B5"/>
    <w:rsid w:val="384D4981"/>
    <w:rsid w:val="386C755C"/>
    <w:rsid w:val="386F0D9D"/>
    <w:rsid w:val="389B032D"/>
    <w:rsid w:val="38A01DEE"/>
    <w:rsid w:val="38AA793D"/>
    <w:rsid w:val="38B277DA"/>
    <w:rsid w:val="38BD1295"/>
    <w:rsid w:val="38BE5301"/>
    <w:rsid w:val="38DC1FD6"/>
    <w:rsid w:val="38FC4711"/>
    <w:rsid w:val="394D47A6"/>
    <w:rsid w:val="3961704A"/>
    <w:rsid w:val="398D24B2"/>
    <w:rsid w:val="399A1496"/>
    <w:rsid w:val="39B42F70"/>
    <w:rsid w:val="39BA1BA2"/>
    <w:rsid w:val="39BB1206"/>
    <w:rsid w:val="39D52796"/>
    <w:rsid w:val="39D6051A"/>
    <w:rsid w:val="39EB1191"/>
    <w:rsid w:val="39FC65CC"/>
    <w:rsid w:val="39FE6F59"/>
    <w:rsid w:val="3A4526F1"/>
    <w:rsid w:val="3A4B615A"/>
    <w:rsid w:val="3A701AE7"/>
    <w:rsid w:val="3A750E6E"/>
    <w:rsid w:val="3A8F74D3"/>
    <w:rsid w:val="3A941C32"/>
    <w:rsid w:val="3AA83C87"/>
    <w:rsid w:val="3AB67AB0"/>
    <w:rsid w:val="3AB976E6"/>
    <w:rsid w:val="3AC628CD"/>
    <w:rsid w:val="3AD603BE"/>
    <w:rsid w:val="3AEF76EC"/>
    <w:rsid w:val="3AF2384C"/>
    <w:rsid w:val="3B002605"/>
    <w:rsid w:val="3B0E070B"/>
    <w:rsid w:val="3B0E7276"/>
    <w:rsid w:val="3B5A0033"/>
    <w:rsid w:val="3B6E3567"/>
    <w:rsid w:val="3B744E3E"/>
    <w:rsid w:val="3B8A2A10"/>
    <w:rsid w:val="3B90709B"/>
    <w:rsid w:val="3BA34E54"/>
    <w:rsid w:val="3BAD45C9"/>
    <w:rsid w:val="3BC27434"/>
    <w:rsid w:val="3BC477EF"/>
    <w:rsid w:val="3BD54ECE"/>
    <w:rsid w:val="3BDA7FB9"/>
    <w:rsid w:val="3BE26336"/>
    <w:rsid w:val="3BF71CBE"/>
    <w:rsid w:val="3C136345"/>
    <w:rsid w:val="3C260152"/>
    <w:rsid w:val="3C475ECD"/>
    <w:rsid w:val="3C4F3ADC"/>
    <w:rsid w:val="3C5C187A"/>
    <w:rsid w:val="3C7F4555"/>
    <w:rsid w:val="3C9963E7"/>
    <w:rsid w:val="3C9B5744"/>
    <w:rsid w:val="3CA36B67"/>
    <w:rsid w:val="3CC276DE"/>
    <w:rsid w:val="3CEF41BB"/>
    <w:rsid w:val="3CF32FDE"/>
    <w:rsid w:val="3CF570D5"/>
    <w:rsid w:val="3CFF78D5"/>
    <w:rsid w:val="3D1D0DC6"/>
    <w:rsid w:val="3D1F4B70"/>
    <w:rsid w:val="3D3706E1"/>
    <w:rsid w:val="3D3F3B51"/>
    <w:rsid w:val="3D4A629D"/>
    <w:rsid w:val="3D4C5425"/>
    <w:rsid w:val="3D6A1E76"/>
    <w:rsid w:val="3D944C04"/>
    <w:rsid w:val="3DA908AC"/>
    <w:rsid w:val="3DB14E75"/>
    <w:rsid w:val="3DD00851"/>
    <w:rsid w:val="3DF862BE"/>
    <w:rsid w:val="3E016DE0"/>
    <w:rsid w:val="3E2524B0"/>
    <w:rsid w:val="3E3B7B31"/>
    <w:rsid w:val="3E522CC8"/>
    <w:rsid w:val="3E5C192C"/>
    <w:rsid w:val="3E6C53A7"/>
    <w:rsid w:val="3E826A0A"/>
    <w:rsid w:val="3E935747"/>
    <w:rsid w:val="3EB06511"/>
    <w:rsid w:val="3EBC1C11"/>
    <w:rsid w:val="3ECC2AA4"/>
    <w:rsid w:val="3EDDF4FA"/>
    <w:rsid w:val="3EE8198D"/>
    <w:rsid w:val="3EF6D5F8"/>
    <w:rsid w:val="3F001701"/>
    <w:rsid w:val="3F01199F"/>
    <w:rsid w:val="3F0561CC"/>
    <w:rsid w:val="3F3D5750"/>
    <w:rsid w:val="3F737C79"/>
    <w:rsid w:val="3F7B1879"/>
    <w:rsid w:val="3F8C0042"/>
    <w:rsid w:val="3FA473F1"/>
    <w:rsid w:val="3FB07CE1"/>
    <w:rsid w:val="3FC24032"/>
    <w:rsid w:val="3FCD4E02"/>
    <w:rsid w:val="3FE0008D"/>
    <w:rsid w:val="3FE27F44"/>
    <w:rsid w:val="3FE44DB0"/>
    <w:rsid w:val="3FF84CDC"/>
    <w:rsid w:val="402428D4"/>
    <w:rsid w:val="40295C55"/>
    <w:rsid w:val="402B1A4C"/>
    <w:rsid w:val="40461D6E"/>
    <w:rsid w:val="404F327E"/>
    <w:rsid w:val="406B5A06"/>
    <w:rsid w:val="40764F3C"/>
    <w:rsid w:val="40C75330"/>
    <w:rsid w:val="40CA7613"/>
    <w:rsid w:val="40ED7B88"/>
    <w:rsid w:val="40F40090"/>
    <w:rsid w:val="4119401A"/>
    <w:rsid w:val="4134318C"/>
    <w:rsid w:val="414420D7"/>
    <w:rsid w:val="41497185"/>
    <w:rsid w:val="414B6138"/>
    <w:rsid w:val="416C7A6E"/>
    <w:rsid w:val="417D70A3"/>
    <w:rsid w:val="418740B0"/>
    <w:rsid w:val="419844D8"/>
    <w:rsid w:val="41A2034E"/>
    <w:rsid w:val="41A979CC"/>
    <w:rsid w:val="41B240A7"/>
    <w:rsid w:val="41BD4926"/>
    <w:rsid w:val="41D536E3"/>
    <w:rsid w:val="41D95FE8"/>
    <w:rsid w:val="41E11CA7"/>
    <w:rsid w:val="41F1648E"/>
    <w:rsid w:val="41F8600A"/>
    <w:rsid w:val="420014A1"/>
    <w:rsid w:val="420039B6"/>
    <w:rsid w:val="422D2160"/>
    <w:rsid w:val="42396A7D"/>
    <w:rsid w:val="423A69AA"/>
    <w:rsid w:val="42580183"/>
    <w:rsid w:val="426D552C"/>
    <w:rsid w:val="42761FD0"/>
    <w:rsid w:val="42C03D90"/>
    <w:rsid w:val="42EC7954"/>
    <w:rsid w:val="42F9254F"/>
    <w:rsid w:val="43090FD9"/>
    <w:rsid w:val="430D0D7E"/>
    <w:rsid w:val="43313A24"/>
    <w:rsid w:val="433D10E2"/>
    <w:rsid w:val="43416A49"/>
    <w:rsid w:val="434E5862"/>
    <w:rsid w:val="435C75F3"/>
    <w:rsid w:val="43715308"/>
    <w:rsid w:val="43AA5F6D"/>
    <w:rsid w:val="43B97DAC"/>
    <w:rsid w:val="43BB6864"/>
    <w:rsid w:val="43D45F57"/>
    <w:rsid w:val="43E01243"/>
    <w:rsid w:val="43F00510"/>
    <w:rsid w:val="44117FB0"/>
    <w:rsid w:val="44133386"/>
    <w:rsid w:val="442858E1"/>
    <w:rsid w:val="4431474F"/>
    <w:rsid w:val="44321313"/>
    <w:rsid w:val="445304A3"/>
    <w:rsid w:val="446C6E24"/>
    <w:rsid w:val="447E2A0F"/>
    <w:rsid w:val="448A411E"/>
    <w:rsid w:val="44915828"/>
    <w:rsid w:val="449A30DE"/>
    <w:rsid w:val="44A47695"/>
    <w:rsid w:val="44BE666B"/>
    <w:rsid w:val="44D426B2"/>
    <w:rsid w:val="44D9550F"/>
    <w:rsid w:val="4509045F"/>
    <w:rsid w:val="450918B6"/>
    <w:rsid w:val="452717E6"/>
    <w:rsid w:val="452F4F26"/>
    <w:rsid w:val="453F45E2"/>
    <w:rsid w:val="45405345"/>
    <w:rsid w:val="45463295"/>
    <w:rsid w:val="456A4DC4"/>
    <w:rsid w:val="45875321"/>
    <w:rsid w:val="4588590C"/>
    <w:rsid w:val="45AB5E98"/>
    <w:rsid w:val="45C33153"/>
    <w:rsid w:val="45C513B0"/>
    <w:rsid w:val="45C861FB"/>
    <w:rsid w:val="45D93A95"/>
    <w:rsid w:val="46014259"/>
    <w:rsid w:val="461C5622"/>
    <w:rsid w:val="462678CF"/>
    <w:rsid w:val="46602401"/>
    <w:rsid w:val="4664056C"/>
    <w:rsid w:val="4668035E"/>
    <w:rsid w:val="46690BD8"/>
    <w:rsid w:val="46883415"/>
    <w:rsid w:val="468F73FE"/>
    <w:rsid w:val="469A0BA6"/>
    <w:rsid w:val="46A4761C"/>
    <w:rsid w:val="46BD0001"/>
    <w:rsid w:val="46CF3BB8"/>
    <w:rsid w:val="46F62080"/>
    <w:rsid w:val="46FC3FF8"/>
    <w:rsid w:val="46FC4F20"/>
    <w:rsid w:val="47270310"/>
    <w:rsid w:val="473D0A63"/>
    <w:rsid w:val="474412BE"/>
    <w:rsid w:val="474749AC"/>
    <w:rsid w:val="47872571"/>
    <w:rsid w:val="478E4E27"/>
    <w:rsid w:val="47B570E5"/>
    <w:rsid w:val="47BD2B2E"/>
    <w:rsid w:val="47CC29CB"/>
    <w:rsid w:val="47CC540F"/>
    <w:rsid w:val="47F66FAA"/>
    <w:rsid w:val="48042B34"/>
    <w:rsid w:val="48150631"/>
    <w:rsid w:val="482228FB"/>
    <w:rsid w:val="48284AC3"/>
    <w:rsid w:val="48304BEE"/>
    <w:rsid w:val="48524B0F"/>
    <w:rsid w:val="485D476D"/>
    <w:rsid w:val="488F4366"/>
    <w:rsid w:val="489542F3"/>
    <w:rsid w:val="48C66FAD"/>
    <w:rsid w:val="48D86719"/>
    <w:rsid w:val="48F32F3B"/>
    <w:rsid w:val="490259A8"/>
    <w:rsid w:val="49132D3B"/>
    <w:rsid w:val="4935600E"/>
    <w:rsid w:val="497425E1"/>
    <w:rsid w:val="498116C1"/>
    <w:rsid w:val="499F1C25"/>
    <w:rsid w:val="49AC50DE"/>
    <w:rsid w:val="49B101C9"/>
    <w:rsid w:val="49C05A4A"/>
    <w:rsid w:val="49E36EF3"/>
    <w:rsid w:val="49E4340C"/>
    <w:rsid w:val="49F673AD"/>
    <w:rsid w:val="4A171FDA"/>
    <w:rsid w:val="4A1F34F0"/>
    <w:rsid w:val="4A3E1DFE"/>
    <w:rsid w:val="4A4F3F3B"/>
    <w:rsid w:val="4A557DC9"/>
    <w:rsid w:val="4A571D1F"/>
    <w:rsid w:val="4A5859B6"/>
    <w:rsid w:val="4A5E5A7F"/>
    <w:rsid w:val="4A6F5CAB"/>
    <w:rsid w:val="4A7B361B"/>
    <w:rsid w:val="4A8E24A5"/>
    <w:rsid w:val="4A951FC0"/>
    <w:rsid w:val="4A993A56"/>
    <w:rsid w:val="4AA85AA1"/>
    <w:rsid w:val="4AAC3CC5"/>
    <w:rsid w:val="4AB074A4"/>
    <w:rsid w:val="4AB859D6"/>
    <w:rsid w:val="4ABD1BD3"/>
    <w:rsid w:val="4AC22C6D"/>
    <w:rsid w:val="4ACE54AE"/>
    <w:rsid w:val="4ADC18E8"/>
    <w:rsid w:val="4AEF530D"/>
    <w:rsid w:val="4B012F2C"/>
    <w:rsid w:val="4B0B443E"/>
    <w:rsid w:val="4B3012BB"/>
    <w:rsid w:val="4B4F2A61"/>
    <w:rsid w:val="4B6206BA"/>
    <w:rsid w:val="4BA14318"/>
    <w:rsid w:val="4BBA28F5"/>
    <w:rsid w:val="4BBD1C23"/>
    <w:rsid w:val="4BC75FB4"/>
    <w:rsid w:val="4BCD4F56"/>
    <w:rsid w:val="4BD73EC3"/>
    <w:rsid w:val="4BDE0179"/>
    <w:rsid w:val="4BE15EC5"/>
    <w:rsid w:val="4BF5731E"/>
    <w:rsid w:val="4C3B48FD"/>
    <w:rsid w:val="4C457A46"/>
    <w:rsid w:val="4C57618A"/>
    <w:rsid w:val="4C9B1D07"/>
    <w:rsid w:val="4CB4245A"/>
    <w:rsid w:val="4CBD6FDE"/>
    <w:rsid w:val="4CE87073"/>
    <w:rsid w:val="4CF71222"/>
    <w:rsid w:val="4D2D61FC"/>
    <w:rsid w:val="4D5679DC"/>
    <w:rsid w:val="4D600014"/>
    <w:rsid w:val="4D956F49"/>
    <w:rsid w:val="4D9661D8"/>
    <w:rsid w:val="4D97655C"/>
    <w:rsid w:val="4D9F06AB"/>
    <w:rsid w:val="4DB45FFA"/>
    <w:rsid w:val="4DC261D4"/>
    <w:rsid w:val="4DD62336"/>
    <w:rsid w:val="4DE107E9"/>
    <w:rsid w:val="4DE72A77"/>
    <w:rsid w:val="4DEB5A29"/>
    <w:rsid w:val="4E144BA8"/>
    <w:rsid w:val="4E163B5A"/>
    <w:rsid w:val="4E324158"/>
    <w:rsid w:val="4E332FE3"/>
    <w:rsid w:val="4E532DAA"/>
    <w:rsid w:val="4E57075F"/>
    <w:rsid w:val="4E717CB1"/>
    <w:rsid w:val="4E846B0F"/>
    <w:rsid w:val="4E9A4715"/>
    <w:rsid w:val="4E9F1C96"/>
    <w:rsid w:val="4EA62F7D"/>
    <w:rsid w:val="4EAD77FE"/>
    <w:rsid w:val="4EAF0CD3"/>
    <w:rsid w:val="4EB4138B"/>
    <w:rsid w:val="4EE5527D"/>
    <w:rsid w:val="4EF76B75"/>
    <w:rsid w:val="4F307F99"/>
    <w:rsid w:val="4F3A5808"/>
    <w:rsid w:val="4F5712D6"/>
    <w:rsid w:val="4F61758B"/>
    <w:rsid w:val="4F6F18D7"/>
    <w:rsid w:val="4FAD422B"/>
    <w:rsid w:val="4FB9185A"/>
    <w:rsid w:val="4FE02CC7"/>
    <w:rsid w:val="4FE35DF0"/>
    <w:rsid w:val="4FE94B64"/>
    <w:rsid w:val="501C56B7"/>
    <w:rsid w:val="50487AB0"/>
    <w:rsid w:val="50530BC8"/>
    <w:rsid w:val="506F39D9"/>
    <w:rsid w:val="508C01A9"/>
    <w:rsid w:val="50A32F39"/>
    <w:rsid w:val="50A54FE5"/>
    <w:rsid w:val="50B0253B"/>
    <w:rsid w:val="50C15033"/>
    <w:rsid w:val="50FA20DB"/>
    <w:rsid w:val="51187221"/>
    <w:rsid w:val="5131350C"/>
    <w:rsid w:val="513C2EDD"/>
    <w:rsid w:val="51541589"/>
    <w:rsid w:val="51833443"/>
    <w:rsid w:val="51906B62"/>
    <w:rsid w:val="51991247"/>
    <w:rsid w:val="519949CA"/>
    <w:rsid w:val="5199796C"/>
    <w:rsid w:val="51BB4F4F"/>
    <w:rsid w:val="51DE196A"/>
    <w:rsid w:val="51E273BE"/>
    <w:rsid w:val="51E61FD0"/>
    <w:rsid w:val="51EF26CD"/>
    <w:rsid w:val="52244CE0"/>
    <w:rsid w:val="522A03F2"/>
    <w:rsid w:val="52341AFD"/>
    <w:rsid w:val="523B5CD2"/>
    <w:rsid w:val="52541547"/>
    <w:rsid w:val="52597C66"/>
    <w:rsid w:val="52847CC6"/>
    <w:rsid w:val="528F40DE"/>
    <w:rsid w:val="529D3D17"/>
    <w:rsid w:val="52B17872"/>
    <w:rsid w:val="52B7716F"/>
    <w:rsid w:val="52BA0C9C"/>
    <w:rsid w:val="52C06C9F"/>
    <w:rsid w:val="52F92328"/>
    <w:rsid w:val="53074673"/>
    <w:rsid w:val="53187152"/>
    <w:rsid w:val="532B17C9"/>
    <w:rsid w:val="5349236F"/>
    <w:rsid w:val="534C5B64"/>
    <w:rsid w:val="534D7F42"/>
    <w:rsid w:val="53515CAE"/>
    <w:rsid w:val="536107A3"/>
    <w:rsid w:val="5374650B"/>
    <w:rsid w:val="538240B5"/>
    <w:rsid w:val="538E7ED0"/>
    <w:rsid w:val="53A800FC"/>
    <w:rsid w:val="53AD440C"/>
    <w:rsid w:val="53B412EE"/>
    <w:rsid w:val="53BA6B1C"/>
    <w:rsid w:val="53DE163D"/>
    <w:rsid w:val="53E61ABA"/>
    <w:rsid w:val="540A651D"/>
    <w:rsid w:val="541455EA"/>
    <w:rsid w:val="542303F8"/>
    <w:rsid w:val="54387E3C"/>
    <w:rsid w:val="54444A33"/>
    <w:rsid w:val="545D2753"/>
    <w:rsid w:val="54604F80"/>
    <w:rsid w:val="54612EE1"/>
    <w:rsid w:val="546209B4"/>
    <w:rsid w:val="54666D10"/>
    <w:rsid w:val="546F3220"/>
    <w:rsid w:val="5478407C"/>
    <w:rsid w:val="5481397B"/>
    <w:rsid w:val="5490425F"/>
    <w:rsid w:val="54961B6C"/>
    <w:rsid w:val="54967355"/>
    <w:rsid w:val="54EC26DD"/>
    <w:rsid w:val="55051CE9"/>
    <w:rsid w:val="55090217"/>
    <w:rsid w:val="551A29AD"/>
    <w:rsid w:val="55364E1B"/>
    <w:rsid w:val="55437EFB"/>
    <w:rsid w:val="55844014"/>
    <w:rsid w:val="55983288"/>
    <w:rsid w:val="55AB7089"/>
    <w:rsid w:val="55AC05AB"/>
    <w:rsid w:val="55C34E73"/>
    <w:rsid w:val="55FC2402"/>
    <w:rsid w:val="55FC6482"/>
    <w:rsid w:val="55FD2356"/>
    <w:rsid w:val="561624E4"/>
    <w:rsid w:val="56433506"/>
    <w:rsid w:val="56617DD7"/>
    <w:rsid w:val="568238F3"/>
    <w:rsid w:val="5685552E"/>
    <w:rsid w:val="56AB71DB"/>
    <w:rsid w:val="56BD2924"/>
    <w:rsid w:val="56D71B8E"/>
    <w:rsid w:val="57085EE4"/>
    <w:rsid w:val="570B3E02"/>
    <w:rsid w:val="571BFF49"/>
    <w:rsid w:val="573BFCE9"/>
    <w:rsid w:val="573F5101"/>
    <w:rsid w:val="576D37A4"/>
    <w:rsid w:val="577D2735"/>
    <w:rsid w:val="578E65D4"/>
    <w:rsid w:val="57B049BA"/>
    <w:rsid w:val="57B958F8"/>
    <w:rsid w:val="57C05CCD"/>
    <w:rsid w:val="57C413A5"/>
    <w:rsid w:val="57CE11E3"/>
    <w:rsid w:val="57DB7DE8"/>
    <w:rsid w:val="57E767A6"/>
    <w:rsid w:val="57EE3484"/>
    <w:rsid w:val="57F80C60"/>
    <w:rsid w:val="58215AB6"/>
    <w:rsid w:val="582B0154"/>
    <w:rsid w:val="585F534A"/>
    <w:rsid w:val="58705DF6"/>
    <w:rsid w:val="58862B72"/>
    <w:rsid w:val="588A5AE9"/>
    <w:rsid w:val="58900C95"/>
    <w:rsid w:val="589C50B7"/>
    <w:rsid w:val="589E625B"/>
    <w:rsid w:val="58B20AEC"/>
    <w:rsid w:val="58BF52A9"/>
    <w:rsid w:val="58D87F55"/>
    <w:rsid w:val="58DF4FEC"/>
    <w:rsid w:val="58FE49B7"/>
    <w:rsid w:val="58FEAF7A"/>
    <w:rsid w:val="59021FD2"/>
    <w:rsid w:val="591A3FB4"/>
    <w:rsid w:val="59267B33"/>
    <w:rsid w:val="592B4373"/>
    <w:rsid w:val="59615283"/>
    <w:rsid w:val="596662A5"/>
    <w:rsid w:val="59902F35"/>
    <w:rsid w:val="5994238E"/>
    <w:rsid w:val="5995052F"/>
    <w:rsid w:val="59BE5287"/>
    <w:rsid w:val="59D165F0"/>
    <w:rsid w:val="59E04505"/>
    <w:rsid w:val="59E85E60"/>
    <w:rsid w:val="59F045A7"/>
    <w:rsid w:val="59FA3177"/>
    <w:rsid w:val="5A0E5487"/>
    <w:rsid w:val="5A143B8D"/>
    <w:rsid w:val="5A3A0AA5"/>
    <w:rsid w:val="5A477E06"/>
    <w:rsid w:val="5A4C73F4"/>
    <w:rsid w:val="5A4F554A"/>
    <w:rsid w:val="5A506F3E"/>
    <w:rsid w:val="5A7526C4"/>
    <w:rsid w:val="5A940D72"/>
    <w:rsid w:val="5AB41DB0"/>
    <w:rsid w:val="5ABA20FF"/>
    <w:rsid w:val="5ABE6409"/>
    <w:rsid w:val="5AD34E9F"/>
    <w:rsid w:val="5AD732CB"/>
    <w:rsid w:val="5AF364FE"/>
    <w:rsid w:val="5AF46232"/>
    <w:rsid w:val="5B0024BF"/>
    <w:rsid w:val="5B405D31"/>
    <w:rsid w:val="5B411CCC"/>
    <w:rsid w:val="5B506E2B"/>
    <w:rsid w:val="5B6441D3"/>
    <w:rsid w:val="5B6B430D"/>
    <w:rsid w:val="5B7B31A9"/>
    <w:rsid w:val="5B815166"/>
    <w:rsid w:val="5B83592D"/>
    <w:rsid w:val="5BA33C64"/>
    <w:rsid w:val="5BDD7F38"/>
    <w:rsid w:val="5C047B83"/>
    <w:rsid w:val="5C1D4690"/>
    <w:rsid w:val="5C267747"/>
    <w:rsid w:val="5C414134"/>
    <w:rsid w:val="5C4D667C"/>
    <w:rsid w:val="5C660DEA"/>
    <w:rsid w:val="5C9A3C1D"/>
    <w:rsid w:val="5C9F6CAA"/>
    <w:rsid w:val="5CA7BEF0"/>
    <w:rsid w:val="5CC24565"/>
    <w:rsid w:val="5CC77665"/>
    <w:rsid w:val="5CD37506"/>
    <w:rsid w:val="5CEC1798"/>
    <w:rsid w:val="5D050023"/>
    <w:rsid w:val="5D077BAE"/>
    <w:rsid w:val="5D1B4EFD"/>
    <w:rsid w:val="5D232C38"/>
    <w:rsid w:val="5D276BDB"/>
    <w:rsid w:val="5D2E7780"/>
    <w:rsid w:val="5D5A745E"/>
    <w:rsid w:val="5D779D4D"/>
    <w:rsid w:val="5D787B8A"/>
    <w:rsid w:val="5D93642D"/>
    <w:rsid w:val="5D956205"/>
    <w:rsid w:val="5D983E4F"/>
    <w:rsid w:val="5DCB48EE"/>
    <w:rsid w:val="5DCF5602"/>
    <w:rsid w:val="5DED45A6"/>
    <w:rsid w:val="5DF448E5"/>
    <w:rsid w:val="5E2C3A7D"/>
    <w:rsid w:val="5E390CAF"/>
    <w:rsid w:val="5E3C6D30"/>
    <w:rsid w:val="5E4E37AD"/>
    <w:rsid w:val="5E5D157D"/>
    <w:rsid w:val="5E5F5EF7"/>
    <w:rsid w:val="5E697D49"/>
    <w:rsid w:val="5E6D720A"/>
    <w:rsid w:val="5E7F4FE5"/>
    <w:rsid w:val="5E9E7B40"/>
    <w:rsid w:val="5EB23E2B"/>
    <w:rsid w:val="5EC5386C"/>
    <w:rsid w:val="5ED55185"/>
    <w:rsid w:val="5EDA419A"/>
    <w:rsid w:val="5EE51AE4"/>
    <w:rsid w:val="5EF048AB"/>
    <w:rsid w:val="5F036FBE"/>
    <w:rsid w:val="5F0A15F3"/>
    <w:rsid w:val="5F433247"/>
    <w:rsid w:val="5F45258B"/>
    <w:rsid w:val="5F5226F9"/>
    <w:rsid w:val="5F5C1C5B"/>
    <w:rsid w:val="5F5D5201"/>
    <w:rsid w:val="5F690130"/>
    <w:rsid w:val="5F73BD68"/>
    <w:rsid w:val="5F87675C"/>
    <w:rsid w:val="5F966E18"/>
    <w:rsid w:val="5F970059"/>
    <w:rsid w:val="5F9A70E8"/>
    <w:rsid w:val="5FAD1249"/>
    <w:rsid w:val="5FB0093D"/>
    <w:rsid w:val="5FE65556"/>
    <w:rsid w:val="600C05E5"/>
    <w:rsid w:val="601E660F"/>
    <w:rsid w:val="603363E4"/>
    <w:rsid w:val="604A49A2"/>
    <w:rsid w:val="606D5D36"/>
    <w:rsid w:val="607A68C7"/>
    <w:rsid w:val="607E6F17"/>
    <w:rsid w:val="6094289E"/>
    <w:rsid w:val="609C6B9A"/>
    <w:rsid w:val="60B52778"/>
    <w:rsid w:val="60D90292"/>
    <w:rsid w:val="61022FB1"/>
    <w:rsid w:val="61031113"/>
    <w:rsid w:val="610D4A3C"/>
    <w:rsid w:val="610E2650"/>
    <w:rsid w:val="6113529D"/>
    <w:rsid w:val="61166383"/>
    <w:rsid w:val="613A080B"/>
    <w:rsid w:val="613A7352"/>
    <w:rsid w:val="613D732D"/>
    <w:rsid w:val="614A63D5"/>
    <w:rsid w:val="614B4412"/>
    <w:rsid w:val="6155317E"/>
    <w:rsid w:val="615F1B75"/>
    <w:rsid w:val="617D7BD4"/>
    <w:rsid w:val="61BB2FCE"/>
    <w:rsid w:val="61D57BE4"/>
    <w:rsid w:val="61EB2407"/>
    <w:rsid w:val="6200214A"/>
    <w:rsid w:val="623D5568"/>
    <w:rsid w:val="62521141"/>
    <w:rsid w:val="6275333D"/>
    <w:rsid w:val="627C0B43"/>
    <w:rsid w:val="62820A69"/>
    <w:rsid w:val="629A0A03"/>
    <w:rsid w:val="62A102F6"/>
    <w:rsid w:val="62A15832"/>
    <w:rsid w:val="62A872C5"/>
    <w:rsid w:val="62AA45FB"/>
    <w:rsid w:val="62B84231"/>
    <w:rsid w:val="62C47FC5"/>
    <w:rsid w:val="62D31681"/>
    <w:rsid w:val="62D50185"/>
    <w:rsid w:val="62DF110A"/>
    <w:rsid w:val="62F449E2"/>
    <w:rsid w:val="630E388B"/>
    <w:rsid w:val="63203565"/>
    <w:rsid w:val="63360D48"/>
    <w:rsid w:val="63416D0D"/>
    <w:rsid w:val="63516ABE"/>
    <w:rsid w:val="63813D88"/>
    <w:rsid w:val="63896059"/>
    <w:rsid w:val="63A75A25"/>
    <w:rsid w:val="63AA056F"/>
    <w:rsid w:val="63B81E84"/>
    <w:rsid w:val="63D65836"/>
    <w:rsid w:val="63EA73A4"/>
    <w:rsid w:val="63FA14BE"/>
    <w:rsid w:val="640516EE"/>
    <w:rsid w:val="64257378"/>
    <w:rsid w:val="64284B5D"/>
    <w:rsid w:val="642E3C6C"/>
    <w:rsid w:val="644C3123"/>
    <w:rsid w:val="645C0C48"/>
    <w:rsid w:val="645E4092"/>
    <w:rsid w:val="64732602"/>
    <w:rsid w:val="64801276"/>
    <w:rsid w:val="64945730"/>
    <w:rsid w:val="64B97A50"/>
    <w:rsid w:val="64BC7EC9"/>
    <w:rsid w:val="64C85EB7"/>
    <w:rsid w:val="64E04C97"/>
    <w:rsid w:val="64E472EC"/>
    <w:rsid w:val="64F1387C"/>
    <w:rsid w:val="64FD041F"/>
    <w:rsid w:val="64FE7D01"/>
    <w:rsid w:val="64FF55AF"/>
    <w:rsid w:val="6510166A"/>
    <w:rsid w:val="6510790A"/>
    <w:rsid w:val="6511382D"/>
    <w:rsid w:val="654153AA"/>
    <w:rsid w:val="655D5D1D"/>
    <w:rsid w:val="65684079"/>
    <w:rsid w:val="657F4530"/>
    <w:rsid w:val="65847FCB"/>
    <w:rsid w:val="658D6CC0"/>
    <w:rsid w:val="659912BC"/>
    <w:rsid w:val="65C517B6"/>
    <w:rsid w:val="65D47B95"/>
    <w:rsid w:val="65E850A7"/>
    <w:rsid w:val="65EC34E1"/>
    <w:rsid w:val="65F22F16"/>
    <w:rsid w:val="65F31E15"/>
    <w:rsid w:val="66205162"/>
    <w:rsid w:val="662B29CB"/>
    <w:rsid w:val="663C214A"/>
    <w:rsid w:val="664B3CD4"/>
    <w:rsid w:val="66577444"/>
    <w:rsid w:val="66630D48"/>
    <w:rsid w:val="666770BE"/>
    <w:rsid w:val="666A2BB2"/>
    <w:rsid w:val="666B550A"/>
    <w:rsid w:val="667D28FE"/>
    <w:rsid w:val="668A491E"/>
    <w:rsid w:val="66B34347"/>
    <w:rsid w:val="66BC2B4E"/>
    <w:rsid w:val="66CC6427"/>
    <w:rsid w:val="66E66872"/>
    <w:rsid w:val="67255D99"/>
    <w:rsid w:val="672701F0"/>
    <w:rsid w:val="67467301"/>
    <w:rsid w:val="67512BB0"/>
    <w:rsid w:val="675D5843"/>
    <w:rsid w:val="675F3DC5"/>
    <w:rsid w:val="67661064"/>
    <w:rsid w:val="676952A1"/>
    <w:rsid w:val="676B24FB"/>
    <w:rsid w:val="67786092"/>
    <w:rsid w:val="67967A99"/>
    <w:rsid w:val="67A80490"/>
    <w:rsid w:val="67AE1DF4"/>
    <w:rsid w:val="67C174B3"/>
    <w:rsid w:val="681A2772"/>
    <w:rsid w:val="681E5132"/>
    <w:rsid w:val="68421E34"/>
    <w:rsid w:val="684C208C"/>
    <w:rsid w:val="68837927"/>
    <w:rsid w:val="68982479"/>
    <w:rsid w:val="68AB5D80"/>
    <w:rsid w:val="68B02F4E"/>
    <w:rsid w:val="68E0239E"/>
    <w:rsid w:val="68E82796"/>
    <w:rsid w:val="68EC55F7"/>
    <w:rsid w:val="690540BF"/>
    <w:rsid w:val="690560DF"/>
    <w:rsid w:val="69075C34"/>
    <w:rsid w:val="691A5EE6"/>
    <w:rsid w:val="691E5013"/>
    <w:rsid w:val="69341349"/>
    <w:rsid w:val="693F23B7"/>
    <w:rsid w:val="694B04DD"/>
    <w:rsid w:val="6956398A"/>
    <w:rsid w:val="696370F4"/>
    <w:rsid w:val="696C0310"/>
    <w:rsid w:val="69845C64"/>
    <w:rsid w:val="69B247C8"/>
    <w:rsid w:val="69C64714"/>
    <w:rsid w:val="69CA4852"/>
    <w:rsid w:val="69CC56B4"/>
    <w:rsid w:val="69EF59B1"/>
    <w:rsid w:val="6A0700E9"/>
    <w:rsid w:val="6A2B02B0"/>
    <w:rsid w:val="6A327563"/>
    <w:rsid w:val="6A3F3F02"/>
    <w:rsid w:val="6A4109EA"/>
    <w:rsid w:val="6A4C7071"/>
    <w:rsid w:val="6A4E60B2"/>
    <w:rsid w:val="6AA81420"/>
    <w:rsid w:val="6AAA1233"/>
    <w:rsid w:val="6AAB7162"/>
    <w:rsid w:val="6AAF33C0"/>
    <w:rsid w:val="6ABB6531"/>
    <w:rsid w:val="6ADA4440"/>
    <w:rsid w:val="6B1E16E2"/>
    <w:rsid w:val="6B305546"/>
    <w:rsid w:val="6B3525B5"/>
    <w:rsid w:val="6B39476E"/>
    <w:rsid w:val="6B4337DD"/>
    <w:rsid w:val="6B5B3A72"/>
    <w:rsid w:val="6B6D5FC2"/>
    <w:rsid w:val="6B976218"/>
    <w:rsid w:val="6BD07049"/>
    <w:rsid w:val="6BDE07CA"/>
    <w:rsid w:val="6BE52F18"/>
    <w:rsid w:val="6C171503"/>
    <w:rsid w:val="6C1A7210"/>
    <w:rsid w:val="6C1B6850"/>
    <w:rsid w:val="6C225448"/>
    <w:rsid w:val="6C2C6080"/>
    <w:rsid w:val="6C350AD4"/>
    <w:rsid w:val="6C933EFE"/>
    <w:rsid w:val="6C9C5BD4"/>
    <w:rsid w:val="6CA251B2"/>
    <w:rsid w:val="6CB76C88"/>
    <w:rsid w:val="6CCB691F"/>
    <w:rsid w:val="6CEB1A97"/>
    <w:rsid w:val="6CF42ABF"/>
    <w:rsid w:val="6D1C298A"/>
    <w:rsid w:val="6D216851"/>
    <w:rsid w:val="6D317D6D"/>
    <w:rsid w:val="6D5E2905"/>
    <w:rsid w:val="6D633D24"/>
    <w:rsid w:val="6D827B16"/>
    <w:rsid w:val="6D8E1695"/>
    <w:rsid w:val="6D9222C1"/>
    <w:rsid w:val="6D9803A2"/>
    <w:rsid w:val="6DCD28E3"/>
    <w:rsid w:val="6DE63790"/>
    <w:rsid w:val="6DEA4F8E"/>
    <w:rsid w:val="6DF710C0"/>
    <w:rsid w:val="6DFE7A4F"/>
    <w:rsid w:val="6E056B89"/>
    <w:rsid w:val="6E0C0136"/>
    <w:rsid w:val="6E130DE5"/>
    <w:rsid w:val="6E194716"/>
    <w:rsid w:val="6E5A1A5A"/>
    <w:rsid w:val="6E6C37E0"/>
    <w:rsid w:val="6E6E31FD"/>
    <w:rsid w:val="6E7962F9"/>
    <w:rsid w:val="6EAE2137"/>
    <w:rsid w:val="6EAE650B"/>
    <w:rsid w:val="6EB221A0"/>
    <w:rsid w:val="6EB44823"/>
    <w:rsid w:val="6ECF300F"/>
    <w:rsid w:val="6EEE712E"/>
    <w:rsid w:val="6F010C33"/>
    <w:rsid w:val="6F431348"/>
    <w:rsid w:val="6F58000D"/>
    <w:rsid w:val="6F7C77BD"/>
    <w:rsid w:val="6F7DC595"/>
    <w:rsid w:val="6F7E7354"/>
    <w:rsid w:val="6F7F1B4B"/>
    <w:rsid w:val="6F9A4163"/>
    <w:rsid w:val="6FB645DF"/>
    <w:rsid w:val="6FC6216F"/>
    <w:rsid w:val="6FCC6066"/>
    <w:rsid w:val="6FCD1A6E"/>
    <w:rsid w:val="6FD77A28"/>
    <w:rsid w:val="6FF35895"/>
    <w:rsid w:val="6FFF5A7F"/>
    <w:rsid w:val="700804DA"/>
    <w:rsid w:val="701E0731"/>
    <w:rsid w:val="70291C46"/>
    <w:rsid w:val="70341DAC"/>
    <w:rsid w:val="70350C60"/>
    <w:rsid w:val="7075685A"/>
    <w:rsid w:val="70A30A11"/>
    <w:rsid w:val="70AC2981"/>
    <w:rsid w:val="70AE52B6"/>
    <w:rsid w:val="70B7547C"/>
    <w:rsid w:val="70C04C1F"/>
    <w:rsid w:val="70CE4C96"/>
    <w:rsid w:val="70CF0B3D"/>
    <w:rsid w:val="71354387"/>
    <w:rsid w:val="714317DD"/>
    <w:rsid w:val="715116D2"/>
    <w:rsid w:val="7162408D"/>
    <w:rsid w:val="71625915"/>
    <w:rsid w:val="71772542"/>
    <w:rsid w:val="71B21069"/>
    <w:rsid w:val="71CA73EC"/>
    <w:rsid w:val="71CC3CC0"/>
    <w:rsid w:val="71DB24DA"/>
    <w:rsid w:val="71F633F8"/>
    <w:rsid w:val="71F744F2"/>
    <w:rsid w:val="72126C7F"/>
    <w:rsid w:val="7218415A"/>
    <w:rsid w:val="721F5CC8"/>
    <w:rsid w:val="72450106"/>
    <w:rsid w:val="724614A0"/>
    <w:rsid w:val="72A33D69"/>
    <w:rsid w:val="72DE9038"/>
    <w:rsid w:val="730F3394"/>
    <w:rsid w:val="731A697D"/>
    <w:rsid w:val="733D4CBA"/>
    <w:rsid w:val="73410663"/>
    <w:rsid w:val="735A2220"/>
    <w:rsid w:val="73793F92"/>
    <w:rsid w:val="73A3444C"/>
    <w:rsid w:val="73D83477"/>
    <w:rsid w:val="73E43E5B"/>
    <w:rsid w:val="73FB2F08"/>
    <w:rsid w:val="74026044"/>
    <w:rsid w:val="741B3C37"/>
    <w:rsid w:val="743B2BB7"/>
    <w:rsid w:val="74650F79"/>
    <w:rsid w:val="747924D5"/>
    <w:rsid w:val="748D443D"/>
    <w:rsid w:val="749F7D37"/>
    <w:rsid w:val="74B63C4A"/>
    <w:rsid w:val="74BF0839"/>
    <w:rsid w:val="74BFAF04"/>
    <w:rsid w:val="74CF6187"/>
    <w:rsid w:val="74D30D95"/>
    <w:rsid w:val="74F62207"/>
    <w:rsid w:val="74FC0CE6"/>
    <w:rsid w:val="750D788E"/>
    <w:rsid w:val="75253D3D"/>
    <w:rsid w:val="752A5775"/>
    <w:rsid w:val="753A15D7"/>
    <w:rsid w:val="754A4575"/>
    <w:rsid w:val="755328D0"/>
    <w:rsid w:val="7564688B"/>
    <w:rsid w:val="75745F30"/>
    <w:rsid w:val="759158DC"/>
    <w:rsid w:val="75A032D3"/>
    <w:rsid w:val="75CC5684"/>
    <w:rsid w:val="75D52C2D"/>
    <w:rsid w:val="76021F59"/>
    <w:rsid w:val="760807B1"/>
    <w:rsid w:val="76432944"/>
    <w:rsid w:val="764B35A7"/>
    <w:rsid w:val="765B1419"/>
    <w:rsid w:val="76611A76"/>
    <w:rsid w:val="76652961"/>
    <w:rsid w:val="7671275F"/>
    <w:rsid w:val="76971CDF"/>
    <w:rsid w:val="769D4069"/>
    <w:rsid w:val="76A60379"/>
    <w:rsid w:val="76A86409"/>
    <w:rsid w:val="76AA5144"/>
    <w:rsid w:val="76AC1D52"/>
    <w:rsid w:val="76BD0685"/>
    <w:rsid w:val="76DF0815"/>
    <w:rsid w:val="76E56A8E"/>
    <w:rsid w:val="76F83B54"/>
    <w:rsid w:val="773125E2"/>
    <w:rsid w:val="778B4ADE"/>
    <w:rsid w:val="77967123"/>
    <w:rsid w:val="779BF821"/>
    <w:rsid w:val="779E36AD"/>
    <w:rsid w:val="77AC0674"/>
    <w:rsid w:val="77BA7C86"/>
    <w:rsid w:val="77BC29AE"/>
    <w:rsid w:val="77CC7198"/>
    <w:rsid w:val="77CD7F4B"/>
    <w:rsid w:val="77CE2B57"/>
    <w:rsid w:val="77DB7254"/>
    <w:rsid w:val="77E43DD2"/>
    <w:rsid w:val="77F6075E"/>
    <w:rsid w:val="77FB5427"/>
    <w:rsid w:val="77FF081E"/>
    <w:rsid w:val="780D0A8D"/>
    <w:rsid w:val="78151A26"/>
    <w:rsid w:val="781B5204"/>
    <w:rsid w:val="78286AF7"/>
    <w:rsid w:val="782D3663"/>
    <w:rsid w:val="783A446D"/>
    <w:rsid w:val="7843265A"/>
    <w:rsid w:val="786F7A21"/>
    <w:rsid w:val="788829E6"/>
    <w:rsid w:val="789B7702"/>
    <w:rsid w:val="78BA03C6"/>
    <w:rsid w:val="78E11465"/>
    <w:rsid w:val="78F47D2D"/>
    <w:rsid w:val="78F64552"/>
    <w:rsid w:val="78F6798A"/>
    <w:rsid w:val="793C5C50"/>
    <w:rsid w:val="794B7151"/>
    <w:rsid w:val="795B7FA5"/>
    <w:rsid w:val="796C0923"/>
    <w:rsid w:val="79795F5A"/>
    <w:rsid w:val="798D0AD2"/>
    <w:rsid w:val="79A41C7C"/>
    <w:rsid w:val="79D30C83"/>
    <w:rsid w:val="79DF1B4D"/>
    <w:rsid w:val="79F04002"/>
    <w:rsid w:val="79F81E12"/>
    <w:rsid w:val="7A101951"/>
    <w:rsid w:val="7A170370"/>
    <w:rsid w:val="7A1C65EB"/>
    <w:rsid w:val="7A60175F"/>
    <w:rsid w:val="7A7D7E7C"/>
    <w:rsid w:val="7A951FC7"/>
    <w:rsid w:val="7AAD6B20"/>
    <w:rsid w:val="7AB31DBA"/>
    <w:rsid w:val="7AB34663"/>
    <w:rsid w:val="7AC871C7"/>
    <w:rsid w:val="7ACC1665"/>
    <w:rsid w:val="7AD54C34"/>
    <w:rsid w:val="7AD87858"/>
    <w:rsid w:val="7AED3CEE"/>
    <w:rsid w:val="7AEF4A13"/>
    <w:rsid w:val="7B020435"/>
    <w:rsid w:val="7B103C8D"/>
    <w:rsid w:val="7B214B9C"/>
    <w:rsid w:val="7B265465"/>
    <w:rsid w:val="7B292324"/>
    <w:rsid w:val="7B3D9FA7"/>
    <w:rsid w:val="7B445833"/>
    <w:rsid w:val="7B7D212A"/>
    <w:rsid w:val="7B95779E"/>
    <w:rsid w:val="7BA41D67"/>
    <w:rsid w:val="7BA831B4"/>
    <w:rsid w:val="7BA86FCC"/>
    <w:rsid w:val="7BE2051A"/>
    <w:rsid w:val="7BF000D4"/>
    <w:rsid w:val="7BF01892"/>
    <w:rsid w:val="7BFC02C5"/>
    <w:rsid w:val="7C28417F"/>
    <w:rsid w:val="7C362405"/>
    <w:rsid w:val="7C4518F1"/>
    <w:rsid w:val="7C632338"/>
    <w:rsid w:val="7C691EE7"/>
    <w:rsid w:val="7C7D7BB2"/>
    <w:rsid w:val="7C7E7DC7"/>
    <w:rsid w:val="7CA05A4B"/>
    <w:rsid w:val="7CB20432"/>
    <w:rsid w:val="7CB26258"/>
    <w:rsid w:val="7CC40EDF"/>
    <w:rsid w:val="7CC70BC5"/>
    <w:rsid w:val="7CE3278B"/>
    <w:rsid w:val="7CE33D99"/>
    <w:rsid w:val="7CE75026"/>
    <w:rsid w:val="7CEC6459"/>
    <w:rsid w:val="7D2233F9"/>
    <w:rsid w:val="7D2801DA"/>
    <w:rsid w:val="7D3A306F"/>
    <w:rsid w:val="7D4166AE"/>
    <w:rsid w:val="7D585054"/>
    <w:rsid w:val="7D7B26FD"/>
    <w:rsid w:val="7DA00BB7"/>
    <w:rsid w:val="7DA74434"/>
    <w:rsid w:val="7DAF5004"/>
    <w:rsid w:val="7DC557DE"/>
    <w:rsid w:val="7DEE4DFB"/>
    <w:rsid w:val="7DF1189C"/>
    <w:rsid w:val="7DFD7EC1"/>
    <w:rsid w:val="7E197D90"/>
    <w:rsid w:val="7E21461F"/>
    <w:rsid w:val="7E29605A"/>
    <w:rsid w:val="7E553358"/>
    <w:rsid w:val="7E615386"/>
    <w:rsid w:val="7E63219A"/>
    <w:rsid w:val="7E6C0FC8"/>
    <w:rsid w:val="7E6E2BF3"/>
    <w:rsid w:val="7E8F68F6"/>
    <w:rsid w:val="7E953069"/>
    <w:rsid w:val="7EA832D9"/>
    <w:rsid w:val="7EA85A3A"/>
    <w:rsid w:val="7EBAEAA8"/>
    <w:rsid w:val="7EBF0A54"/>
    <w:rsid w:val="7EFF4B02"/>
    <w:rsid w:val="7F192FBE"/>
    <w:rsid w:val="7F3F008D"/>
    <w:rsid w:val="7F4BB895"/>
    <w:rsid w:val="7F5D65DE"/>
    <w:rsid w:val="7F61630B"/>
    <w:rsid w:val="7F714AE8"/>
    <w:rsid w:val="7F913F52"/>
    <w:rsid w:val="7F99375C"/>
    <w:rsid w:val="7F9A1E17"/>
    <w:rsid w:val="7FAF7D48"/>
    <w:rsid w:val="7FD77662"/>
    <w:rsid w:val="7FDD9412"/>
    <w:rsid w:val="7FE04BEF"/>
    <w:rsid w:val="7FF06011"/>
    <w:rsid w:val="7FF07699"/>
    <w:rsid w:val="7FFC956A"/>
    <w:rsid w:val="7FFD1D74"/>
    <w:rsid w:val="7FFE4638"/>
    <w:rsid w:val="7FFF9244"/>
    <w:rsid w:val="9FBCEFEF"/>
    <w:rsid w:val="9FFFEEA9"/>
    <w:rsid w:val="A7EF19A3"/>
    <w:rsid w:val="AFE97F64"/>
    <w:rsid w:val="B756443B"/>
    <w:rsid w:val="B7AFA605"/>
    <w:rsid w:val="B9D735BB"/>
    <w:rsid w:val="BBE88D54"/>
    <w:rsid w:val="BDDDBE5F"/>
    <w:rsid w:val="BDEA80E2"/>
    <w:rsid w:val="BE1F382C"/>
    <w:rsid w:val="BFCFF0FE"/>
    <w:rsid w:val="BFDFF4A1"/>
    <w:rsid w:val="BFED499C"/>
    <w:rsid w:val="C73F8DD9"/>
    <w:rsid w:val="CF1F4758"/>
    <w:rsid w:val="D9FFEB83"/>
    <w:rsid w:val="DB57264C"/>
    <w:rsid w:val="DBFF2C18"/>
    <w:rsid w:val="DC7E0118"/>
    <w:rsid w:val="DEB5E111"/>
    <w:rsid w:val="DF77B095"/>
    <w:rsid w:val="E7DDD554"/>
    <w:rsid w:val="EDFE5D15"/>
    <w:rsid w:val="EDFF0F34"/>
    <w:rsid w:val="EE7DBB0F"/>
    <w:rsid w:val="F3DA4BD6"/>
    <w:rsid w:val="F67FAF94"/>
    <w:rsid w:val="F755205E"/>
    <w:rsid w:val="F7B3F94B"/>
    <w:rsid w:val="F7EF331C"/>
    <w:rsid w:val="F9FE33CD"/>
    <w:rsid w:val="FBDB6B59"/>
    <w:rsid w:val="FBE715E6"/>
    <w:rsid w:val="FD9FF8E1"/>
    <w:rsid w:val="FDF11AFE"/>
    <w:rsid w:val="FEFEBAF5"/>
    <w:rsid w:val="FF5F5589"/>
    <w:rsid w:val="FF7EC9C5"/>
    <w:rsid w:val="FF8F10A3"/>
    <w:rsid w:val="FFBE7AEA"/>
    <w:rsid w:val="FFCAD2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nhideWhenUsed="0" w:uiPriority="99" w:semiHidden="0" w:name="toc 2"/>
    <w:lsdException w:uiPriority="0" w:name="toc 3"/>
    <w:lsdException w:qFormat="1" w:uiPriority="39" w:semiHidden="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qFormat="1" w:unhideWhenUsed="0" w:uiPriority="99" w:semiHidden="0" w:name="footnote reference"/>
    <w:lsdException w:qFormat="1" w:unhideWhenUsed="0" w:uiPriority="99"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next w:val="1"/>
    <w:link w:val="75"/>
    <w:qFormat/>
    <w:uiPriority w:val="0"/>
    <w:pPr>
      <w:ind w:left="480" w:hanging="480" w:hangingChars="200"/>
    </w:pPr>
    <w:rPr>
      <w:sz w:val="24"/>
    </w:rPr>
  </w:style>
  <w:style w:type="paragraph" w:styleId="9">
    <w:name w:val="Normal Indent"/>
    <w:basedOn w:val="1"/>
    <w:qFormat/>
    <w:uiPriority w:val="0"/>
    <w:pPr>
      <w:adjustRightInd w:val="0"/>
      <w:spacing w:line="312" w:lineRule="atLeast"/>
      <w:ind w:firstLine="420"/>
      <w:textAlignment w:val="baseline"/>
    </w:pPr>
    <w:rPr>
      <w:rFonts w:ascii="宋体" w:hAnsi="Courier New"/>
      <w:kern w:val="0"/>
    </w:rPr>
  </w:style>
  <w:style w:type="paragraph" w:styleId="10">
    <w:name w:val="annotation text"/>
    <w:basedOn w:val="1"/>
    <w:link w:val="69"/>
    <w:qFormat/>
    <w:uiPriority w:val="0"/>
    <w:pPr>
      <w:jc w:val="left"/>
    </w:pPr>
    <w:rPr>
      <w:rFonts w:ascii="Times New Roman" w:hAnsi="Times New Roman"/>
    </w:rPr>
  </w:style>
  <w:style w:type="paragraph" w:styleId="11">
    <w:name w:val="Body Text"/>
    <w:basedOn w:val="1"/>
    <w:next w:val="1"/>
    <w:qFormat/>
    <w:uiPriority w:val="0"/>
    <w:pPr>
      <w:spacing w:after="120"/>
    </w:pPr>
  </w:style>
  <w:style w:type="paragraph" w:styleId="12">
    <w:name w:val="List 2"/>
    <w:basedOn w:val="1"/>
    <w:qFormat/>
    <w:uiPriority w:val="99"/>
    <w:pPr>
      <w:ind w:left="100" w:leftChars="200" w:hanging="200" w:hangingChars="200"/>
    </w:pPr>
    <w:rPr>
      <w:sz w:val="28"/>
      <w:szCs w:val="28"/>
    </w:rPr>
  </w:style>
  <w:style w:type="paragraph" w:styleId="13">
    <w:name w:val="Block Text"/>
    <w:basedOn w:val="1"/>
    <w:qFormat/>
    <w:uiPriority w:val="99"/>
    <w:pPr>
      <w:spacing w:after="120"/>
      <w:ind w:left="1440" w:leftChars="700" w:right="1440" w:rightChars="700"/>
    </w:pPr>
  </w:style>
  <w:style w:type="paragraph" w:styleId="14">
    <w:name w:val="Plain Text"/>
    <w:basedOn w:val="1"/>
    <w:next w:val="15"/>
    <w:link w:val="71"/>
    <w:qFormat/>
    <w:uiPriority w:val="0"/>
    <w:pPr>
      <w:widowControl/>
      <w:overflowPunct w:val="0"/>
      <w:autoSpaceDE w:val="0"/>
      <w:autoSpaceDN w:val="0"/>
      <w:adjustRightInd w:val="0"/>
      <w:jc w:val="left"/>
      <w:textAlignment w:val="baseline"/>
    </w:pPr>
    <w:rPr>
      <w:rFonts w:ascii="宋体" w:hAnsi="Courier New"/>
      <w:sz w:val="24"/>
    </w:rPr>
  </w:style>
  <w:style w:type="paragraph" w:styleId="15">
    <w:name w:val="toc 2"/>
    <w:basedOn w:val="1"/>
    <w:next w:val="1"/>
    <w:qFormat/>
    <w:uiPriority w:val="99"/>
    <w:pPr>
      <w:tabs>
        <w:tab w:val="right" w:leader="dot" w:pos="8302"/>
      </w:tabs>
      <w:ind w:left="200" w:leftChars="200"/>
    </w:pPr>
    <w:rPr>
      <w:b/>
      <w:sz w:val="24"/>
    </w:rPr>
  </w:style>
  <w:style w:type="paragraph" w:styleId="16">
    <w:name w:val="Date"/>
    <w:basedOn w:val="1"/>
    <w:next w:val="1"/>
    <w:qFormat/>
    <w:uiPriority w:val="0"/>
    <w:pPr>
      <w:ind w:left="2500" w:leftChars="2500"/>
    </w:pPr>
    <w:rPr>
      <w:rFonts w:eastAsia="楷体_GB2312"/>
      <w:sz w:val="32"/>
      <w:szCs w:val="20"/>
    </w:rPr>
  </w:style>
  <w:style w:type="paragraph" w:styleId="17">
    <w:name w:val="Body Text Indent 2"/>
    <w:basedOn w:val="1"/>
    <w:unhideWhenUsed/>
    <w:qFormat/>
    <w:uiPriority w:val="99"/>
    <w:pPr>
      <w:spacing w:after="120" w:line="480" w:lineRule="auto"/>
      <w:ind w:left="420" w:leftChars="200"/>
    </w:pPr>
  </w:style>
  <w:style w:type="paragraph" w:styleId="18">
    <w:name w:val="Balloon Text"/>
    <w:basedOn w:val="1"/>
    <w:link w:val="72"/>
    <w:qFormat/>
    <w:uiPriority w:val="0"/>
    <w:rPr>
      <w:rFonts w:ascii="Times New Roman" w:hAnsi="Times New Roman"/>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envelope return"/>
    <w:basedOn w:val="1"/>
    <w:qFormat/>
    <w:uiPriority w:val="0"/>
    <w:pPr>
      <w:snapToGrid w:val="0"/>
    </w:pPr>
    <w:rPr>
      <w:rFonts w:ascii="Arial" w:hAnsi="Arial"/>
    </w:rPr>
  </w:style>
  <w:style w:type="paragraph" w:styleId="21">
    <w:name w:val="header"/>
    <w:basedOn w:val="1"/>
    <w:qFormat/>
    <w:uiPriority w:val="99"/>
    <w:pPr>
      <w:pBdr>
        <w:bottom w:val="single" w:color="auto" w:sz="6" w:space="1"/>
      </w:pBdr>
      <w:tabs>
        <w:tab w:val="center" w:pos="4153"/>
        <w:tab w:val="right" w:pos="8306"/>
      </w:tabs>
      <w:snapToGrid w:val="0"/>
      <w:jc w:val="center"/>
    </w:pPr>
    <w:rPr>
      <w:sz w:val="18"/>
    </w:rPr>
  </w:style>
  <w:style w:type="paragraph" w:styleId="22">
    <w:name w:val="toc 1"/>
    <w:basedOn w:val="1"/>
    <w:next w:val="1"/>
    <w:unhideWhenUsed/>
    <w:qFormat/>
    <w:uiPriority w:val="0"/>
    <w:rPr>
      <w:rFonts w:ascii="Times New Roman" w:hAnsi="Times New Roman"/>
    </w:rPr>
  </w:style>
  <w:style w:type="paragraph" w:styleId="23">
    <w:name w:val="toc 4"/>
    <w:basedOn w:val="1"/>
    <w:next w:val="1"/>
    <w:unhideWhenUsed/>
    <w:qFormat/>
    <w:uiPriority w:val="39"/>
    <w:pPr>
      <w:ind w:left="1260" w:leftChars="600"/>
    </w:pPr>
  </w:style>
  <w:style w:type="paragraph" w:styleId="24">
    <w:name w:val="List"/>
    <w:basedOn w:val="1"/>
    <w:qFormat/>
    <w:uiPriority w:val="0"/>
    <w:pPr>
      <w:ind w:left="200" w:hanging="200" w:hangingChars="200"/>
    </w:pPr>
  </w:style>
  <w:style w:type="paragraph" w:styleId="25">
    <w:name w:val="footnote text"/>
    <w:basedOn w:val="1"/>
    <w:link w:val="74"/>
    <w:qFormat/>
    <w:uiPriority w:val="99"/>
    <w:pPr>
      <w:snapToGrid w:val="0"/>
      <w:jc w:val="left"/>
    </w:pPr>
    <w:rPr>
      <w:sz w:val="18"/>
    </w:rPr>
  </w:style>
  <w:style w:type="paragraph" w:styleId="26">
    <w:name w:val="toc 6"/>
    <w:basedOn w:val="1"/>
    <w:next w:val="1"/>
    <w:qFormat/>
    <w:uiPriority w:val="0"/>
    <w:pPr>
      <w:spacing w:line="360" w:lineRule="auto"/>
      <w:ind w:left="1200" w:firstLine="200" w:firstLineChars="200"/>
      <w:jc w:val="left"/>
    </w:pPr>
    <w:rPr>
      <w:rFonts w:cs="Calibri"/>
      <w:sz w:val="18"/>
      <w:szCs w:val="18"/>
    </w:rPr>
  </w:style>
  <w:style w:type="paragraph" w:styleId="27">
    <w:name w:val="Normal (Web)"/>
    <w:basedOn w:val="1"/>
    <w:next w:val="21"/>
    <w:qFormat/>
    <w:uiPriority w:val="99"/>
    <w:pPr>
      <w:widowControl/>
      <w:spacing w:before="100" w:beforeAutospacing="1" w:after="100" w:afterAutospacing="1"/>
      <w:jc w:val="left"/>
    </w:pPr>
    <w:rPr>
      <w:rFonts w:ascii="宋体" w:hAnsi="宋体" w:cs="宋体"/>
      <w:kern w:val="0"/>
      <w:sz w:val="24"/>
    </w:rPr>
  </w:style>
  <w:style w:type="paragraph" w:styleId="28">
    <w:name w:val="annotation subject"/>
    <w:basedOn w:val="10"/>
    <w:next w:val="10"/>
    <w:link w:val="73"/>
    <w:qFormat/>
    <w:uiPriority w:val="0"/>
    <w:rPr>
      <w:b/>
      <w:bCs/>
    </w:rPr>
  </w:style>
  <w:style w:type="paragraph" w:styleId="29">
    <w:name w:val="Body Text First Indent"/>
    <w:basedOn w:val="11"/>
    <w:next w:val="26"/>
    <w:qFormat/>
    <w:uiPriority w:val="0"/>
    <w:pPr>
      <w:autoSpaceDE w:val="0"/>
      <w:autoSpaceDN w:val="0"/>
      <w:adjustRightInd w:val="0"/>
      <w:ind w:firstLine="420" w:firstLineChars="100"/>
      <w:jc w:val="left"/>
    </w:pPr>
    <w:rPr>
      <w:rFonts w:ascii="仿宋_GB2312"/>
      <w:b/>
      <w:kern w:val="0"/>
      <w:sz w:val="32"/>
      <w:szCs w:val="32"/>
    </w:rPr>
  </w:style>
  <w:style w:type="table" w:styleId="31">
    <w:name w:val="Table Grid"/>
    <w:basedOn w:val="3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22"/>
    <w:rPr>
      <w:b/>
    </w:rPr>
  </w:style>
  <w:style w:type="character" w:styleId="34">
    <w:name w:val="page number"/>
    <w:basedOn w:val="32"/>
    <w:unhideWhenUsed/>
    <w:qFormat/>
    <w:uiPriority w:val="0"/>
  </w:style>
  <w:style w:type="character" w:styleId="35">
    <w:name w:val="Emphasis"/>
    <w:basedOn w:val="32"/>
    <w:qFormat/>
    <w:uiPriority w:val="20"/>
    <w:rPr>
      <w:i/>
      <w:iCs/>
    </w:rPr>
  </w:style>
  <w:style w:type="character" w:styleId="36">
    <w:name w:val="Hyperlink"/>
    <w:basedOn w:val="32"/>
    <w:qFormat/>
    <w:uiPriority w:val="0"/>
  </w:style>
  <w:style w:type="character" w:styleId="37">
    <w:name w:val="annotation reference"/>
    <w:basedOn w:val="32"/>
    <w:qFormat/>
    <w:uiPriority w:val="99"/>
    <w:rPr>
      <w:sz w:val="21"/>
      <w:szCs w:val="21"/>
    </w:rPr>
  </w:style>
  <w:style w:type="character" w:styleId="38">
    <w:name w:val="footnote reference"/>
    <w:basedOn w:val="32"/>
    <w:qFormat/>
    <w:uiPriority w:val="99"/>
    <w:rPr>
      <w:rFonts w:cs="Times New Roman"/>
      <w:vertAlign w:val="superscript"/>
    </w:rPr>
  </w:style>
  <w:style w:type="character" w:styleId="39">
    <w:name w:val="HTML Sample"/>
    <w:basedOn w:val="32"/>
    <w:qFormat/>
    <w:uiPriority w:val="0"/>
    <w:rPr>
      <w:rFonts w:ascii="Courier New" w:hAnsi="Courier New"/>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DAS正文"/>
    <w:basedOn w:val="1"/>
    <w:qFormat/>
    <w:uiPriority w:val="0"/>
    <w:pPr>
      <w:spacing w:line="360" w:lineRule="auto"/>
      <w:ind w:right="181" w:firstLine="480"/>
    </w:pPr>
    <w:rPr>
      <w:rFonts w:ascii="Verdana" w:hAnsi="Verdana"/>
      <w:szCs w:val="24"/>
    </w:rPr>
  </w:style>
  <w:style w:type="paragraph" w:customStyle="1" w:styleId="42">
    <w:name w:val="[Normal]"/>
    <w:qFormat/>
    <w:uiPriority w:val="99"/>
    <w:rPr>
      <w:rFonts w:ascii="宋体" w:hAnsi="宋体" w:eastAsia="宋体" w:cs="Times New Roman"/>
      <w:sz w:val="24"/>
      <w:szCs w:val="22"/>
      <w:lang w:val="zh-CN" w:eastAsia="zh-CN" w:bidi="ar-SA"/>
    </w:rPr>
  </w:style>
  <w:style w:type="paragraph" w:customStyle="1" w:styleId="43">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表格文字"/>
    <w:basedOn w:val="1"/>
    <w:next w:val="11"/>
    <w:qFormat/>
    <w:uiPriority w:val="0"/>
    <w:pPr>
      <w:adjustRightInd w:val="0"/>
      <w:spacing w:line="420" w:lineRule="atLeast"/>
      <w:jc w:val="left"/>
      <w:textAlignment w:val="baseline"/>
    </w:pPr>
    <w:rPr>
      <w:kern w:val="0"/>
      <w:szCs w:val="24"/>
    </w:rPr>
  </w:style>
  <w:style w:type="paragraph" w:customStyle="1" w:styleId="45">
    <w:name w:val="正文1"/>
    <w:basedOn w:val="1"/>
    <w:qFormat/>
    <w:uiPriority w:val="0"/>
    <w:rPr>
      <w:rFonts w:ascii="宋体" w:hAnsi="宋体" w:cs="宋体"/>
    </w:rPr>
  </w:style>
  <w:style w:type="paragraph" w:customStyle="1" w:styleId="46">
    <w:name w:val="正文2"/>
    <w:basedOn w:val="1"/>
    <w:qFormat/>
    <w:uiPriority w:val="0"/>
    <w:pPr>
      <w:spacing w:before="156" w:line="360" w:lineRule="auto"/>
      <w:ind w:firstLine="510" w:firstLineChars="200"/>
    </w:pPr>
    <w:rPr>
      <w:sz w:val="24"/>
      <w:szCs w:val="20"/>
    </w:rPr>
  </w:style>
  <w:style w:type="paragraph" w:customStyle="1" w:styleId="47">
    <w:name w:val="列表段落1"/>
    <w:basedOn w:val="1"/>
    <w:qFormat/>
    <w:uiPriority w:val="34"/>
    <w:pPr>
      <w:widowControl/>
      <w:ind w:firstLine="420" w:firstLineChars="200"/>
      <w:jc w:val="left"/>
    </w:pPr>
    <w:rPr>
      <w:rFonts w:eastAsia="微软雅黑"/>
      <w:szCs w:val="20"/>
    </w:rPr>
  </w:style>
  <w:style w:type="paragraph" w:customStyle="1" w:styleId="48">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9">
    <w:name w:val="样式1"/>
    <w:basedOn w:val="4"/>
    <w:qFormat/>
    <w:uiPriority w:val="0"/>
    <w:pPr>
      <w:tabs>
        <w:tab w:val="left" w:pos="425"/>
      </w:tabs>
      <w:spacing w:beforeLines="50" w:line="240" w:lineRule="auto"/>
      <w:jc w:val="center"/>
    </w:pPr>
    <w:rPr>
      <w:rFonts w:ascii="宋体" w:hAnsi="宋体"/>
      <w:sz w:val="21"/>
      <w:szCs w:val="36"/>
    </w:rPr>
  </w:style>
  <w:style w:type="paragraph" w:customStyle="1" w:styleId="50">
    <w:name w:val="正文，段落，小四，22磅行距"/>
    <w:basedOn w:val="1"/>
    <w:qFormat/>
    <w:uiPriority w:val="0"/>
    <w:pPr>
      <w:spacing w:line="440" w:lineRule="exact"/>
      <w:ind w:firstLine="420"/>
    </w:pPr>
    <w:rPr>
      <w:kern w:val="0"/>
      <w:sz w:val="24"/>
      <w:szCs w:val="24"/>
    </w:rPr>
  </w:style>
  <w:style w:type="paragraph" w:customStyle="1" w:styleId="51">
    <w:name w:val="列出段落2"/>
    <w:basedOn w:val="1"/>
    <w:qFormat/>
    <w:uiPriority w:val="34"/>
    <w:pPr>
      <w:widowControl/>
      <w:ind w:firstLine="420" w:firstLineChars="200"/>
      <w:jc w:val="left"/>
    </w:pPr>
    <w:rPr>
      <w:rFonts w:eastAsia="微软雅黑"/>
      <w:szCs w:val="20"/>
    </w:rPr>
  </w:style>
  <w:style w:type="paragraph" w:customStyle="1" w:styleId="52">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53">
    <w:name w:val="偏离表"/>
    <w:basedOn w:val="1"/>
    <w:qFormat/>
    <w:uiPriority w:val="0"/>
    <w:pPr>
      <w:jc w:val="center"/>
    </w:pPr>
    <w:rPr>
      <w:sz w:val="18"/>
    </w:rPr>
  </w:style>
  <w:style w:type="paragraph" w:customStyle="1" w:styleId="54">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5">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6">
    <w:name w:val="默认段落字体 Para Char Char Char Char Char Char Char Char Char1 Char Char Char Char"/>
    <w:basedOn w:val="1"/>
    <w:qFormat/>
    <w:uiPriority w:val="99"/>
    <w:rPr>
      <w:rFonts w:ascii="Tahoma" w:hAnsi="Tahoma" w:cs="Tahoma"/>
      <w:sz w:val="24"/>
      <w:szCs w:val="24"/>
    </w:rPr>
  </w:style>
  <w:style w:type="paragraph" w:customStyle="1" w:styleId="57">
    <w:name w:val="列出段落1"/>
    <w:basedOn w:val="1"/>
    <w:qFormat/>
    <w:uiPriority w:val="99"/>
    <w:pPr>
      <w:ind w:firstLine="420" w:firstLineChars="200"/>
    </w:pPr>
  </w:style>
  <w:style w:type="paragraph" w:customStyle="1" w:styleId="58">
    <w:name w:val="首行缩进"/>
    <w:basedOn w:val="1"/>
    <w:qFormat/>
    <w:uiPriority w:val="0"/>
    <w:pPr>
      <w:spacing w:line="360" w:lineRule="auto"/>
      <w:ind w:firstLine="420"/>
    </w:pPr>
    <w:rPr>
      <w:rFonts w:cs="宋体"/>
      <w:szCs w:val="20"/>
    </w:rPr>
  </w:style>
  <w:style w:type="paragraph" w:customStyle="1" w:styleId="59">
    <w:name w:val="纯文本2"/>
    <w:basedOn w:val="60"/>
    <w:qFormat/>
    <w:uiPriority w:val="0"/>
    <w:pPr>
      <w:widowControl/>
      <w:jc w:val="left"/>
    </w:pPr>
    <w:rPr>
      <w:rFonts w:ascii="宋体" w:hAnsi="Courier New"/>
    </w:rPr>
  </w:style>
  <w:style w:type="paragraph" w:customStyle="1" w:styleId="60">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62">
    <w:name w:val="Plain Text1"/>
    <w:basedOn w:val="63"/>
    <w:qFormat/>
    <w:uiPriority w:val="0"/>
    <w:pPr>
      <w:adjustRightInd w:val="0"/>
    </w:pPr>
    <w:rPr>
      <w:rFonts w:hint="eastAsia" w:ascii="宋体" w:hAnsi="Courier New" w:eastAsia="楷体_GB2312"/>
      <w:sz w:val="28"/>
    </w:rPr>
  </w:style>
  <w:style w:type="paragraph" w:customStyle="1" w:styleId="63">
    <w:name w:val="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
    <w:name w:val="正文文字3"/>
    <w:basedOn w:val="11"/>
    <w:qFormat/>
    <w:uiPriority w:val="0"/>
    <w:pPr>
      <w:spacing w:after="0"/>
    </w:pPr>
  </w:style>
  <w:style w:type="paragraph" w:customStyle="1" w:styleId="6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6">
    <w:name w:val="正文文本 21"/>
    <w:basedOn w:val="1"/>
    <w:qFormat/>
    <w:uiPriority w:val="0"/>
    <w:pPr>
      <w:adjustRightInd w:val="0"/>
      <w:spacing w:line="300" w:lineRule="auto"/>
      <w:jc w:val="center"/>
    </w:pPr>
    <w:rPr>
      <w:rFonts w:ascii="宋体" w:hAnsi="宋体"/>
      <w:sz w:val="24"/>
    </w:rPr>
  </w:style>
  <w:style w:type="paragraph" w:customStyle="1" w:styleId="67">
    <w:name w:val="Body text|3"/>
    <w:basedOn w:val="1"/>
    <w:qFormat/>
    <w:uiPriority w:val="0"/>
    <w:pPr>
      <w:spacing w:after="380"/>
      <w:jc w:val="center"/>
    </w:pPr>
    <w:rPr>
      <w:rFonts w:ascii="宋体" w:hAnsi="宋体" w:cs="宋体"/>
      <w:sz w:val="26"/>
      <w:szCs w:val="26"/>
      <w:lang w:val="zh-TW" w:eastAsia="zh-TW" w:bidi="zh-TW"/>
    </w:rPr>
  </w:style>
  <w:style w:type="paragraph" w:customStyle="1" w:styleId="68">
    <w:name w:val="Body text|1"/>
    <w:basedOn w:val="1"/>
    <w:qFormat/>
    <w:uiPriority w:val="0"/>
    <w:pPr>
      <w:spacing w:line="360" w:lineRule="auto"/>
      <w:ind w:firstLine="400"/>
    </w:pPr>
    <w:rPr>
      <w:rFonts w:ascii="宋体" w:hAnsi="宋体" w:cs="宋体"/>
      <w:sz w:val="22"/>
      <w:lang w:val="zh-TW" w:eastAsia="zh-TW" w:bidi="zh-TW"/>
    </w:rPr>
  </w:style>
  <w:style w:type="character" w:customStyle="1" w:styleId="69">
    <w:name w:val="批注文字 字符"/>
    <w:link w:val="10"/>
    <w:qFormat/>
    <w:uiPriority w:val="0"/>
    <w:rPr>
      <w:rFonts w:ascii="Times New Roman" w:hAnsi="Times New Roman" w:eastAsia="宋体" w:cs="Times New Roman"/>
      <w:kern w:val="2"/>
      <w:sz w:val="21"/>
      <w:szCs w:val="22"/>
    </w:rPr>
  </w:style>
  <w:style w:type="character" w:customStyle="1" w:styleId="70">
    <w:name w:val="font11"/>
    <w:basedOn w:val="32"/>
    <w:qFormat/>
    <w:uiPriority w:val="0"/>
    <w:rPr>
      <w:rFonts w:hint="default" w:ascii="仿宋_GB2312" w:eastAsia="仿宋_GB2312" w:cs="仿宋_GB2312"/>
      <w:color w:val="000000"/>
      <w:sz w:val="24"/>
      <w:szCs w:val="24"/>
      <w:u w:val="none"/>
    </w:rPr>
  </w:style>
  <w:style w:type="character" w:customStyle="1" w:styleId="71">
    <w:name w:val="纯文本 字符"/>
    <w:link w:val="14"/>
    <w:qFormat/>
    <w:uiPriority w:val="0"/>
    <w:rPr>
      <w:rFonts w:ascii="宋体" w:hAnsi="Courier New"/>
      <w:kern w:val="2"/>
      <w:sz w:val="24"/>
      <w:szCs w:val="22"/>
    </w:rPr>
  </w:style>
  <w:style w:type="character" w:customStyle="1" w:styleId="72">
    <w:name w:val="批注框文本 字符"/>
    <w:link w:val="18"/>
    <w:qFormat/>
    <w:uiPriority w:val="0"/>
    <w:rPr>
      <w:kern w:val="2"/>
      <w:sz w:val="18"/>
      <w:szCs w:val="18"/>
    </w:rPr>
  </w:style>
  <w:style w:type="character" w:customStyle="1" w:styleId="73">
    <w:name w:val="批注主题 字符"/>
    <w:basedOn w:val="69"/>
    <w:link w:val="28"/>
    <w:qFormat/>
    <w:uiPriority w:val="0"/>
    <w:rPr>
      <w:rFonts w:ascii="Times New Roman" w:hAnsi="Times New Roman" w:eastAsia="宋体" w:cs="Times New Roman"/>
      <w:kern w:val="2"/>
      <w:sz w:val="21"/>
      <w:szCs w:val="22"/>
    </w:rPr>
  </w:style>
  <w:style w:type="character" w:customStyle="1" w:styleId="74">
    <w:name w:val="脚注文本 字符"/>
    <w:basedOn w:val="32"/>
    <w:link w:val="25"/>
    <w:qFormat/>
    <w:uiPriority w:val="99"/>
    <w:rPr>
      <w:rFonts w:ascii="Calibri" w:hAnsi="Calibri"/>
      <w:kern w:val="2"/>
      <w:sz w:val="18"/>
      <w:szCs w:val="22"/>
    </w:rPr>
  </w:style>
  <w:style w:type="character" w:customStyle="1" w:styleId="75">
    <w:name w:val="正文文本缩进 字符"/>
    <w:basedOn w:val="32"/>
    <w:link w:val="3"/>
    <w:qFormat/>
    <w:uiPriority w:val="0"/>
    <w:rPr>
      <w:rFonts w:hint="default" w:ascii="Calibri" w:hAnsi="Calibri" w:cs="Calibri"/>
      <w:kern w:val="2"/>
      <w:sz w:val="21"/>
      <w:szCs w:val="22"/>
    </w:rPr>
  </w:style>
  <w:style w:type="character" w:customStyle="1" w:styleId="76">
    <w:name w:val="bookmark-item"/>
    <w:basedOn w:val="32"/>
    <w:qFormat/>
    <w:uiPriority w:val="0"/>
  </w:style>
  <w:style w:type="paragraph" w:styleId="77">
    <w:name w:val="List Paragraph"/>
    <w:basedOn w:val="1"/>
    <w:qFormat/>
    <w:uiPriority w:val="34"/>
    <w:pPr>
      <w:ind w:firstLine="420" w:firstLineChars="200"/>
    </w:pPr>
  </w:style>
  <w:style w:type="character" w:customStyle="1" w:styleId="78">
    <w:name w:val="NormalCharacter"/>
    <w:semiHidden/>
    <w:qFormat/>
    <w:uiPriority w:val="0"/>
  </w:style>
  <w:style w:type="paragraph" w:customStyle="1" w:styleId="79">
    <w:name w:val="BodyText1I2"/>
    <w:basedOn w:val="80"/>
    <w:qFormat/>
    <w:uiPriority w:val="0"/>
    <w:pPr>
      <w:ind w:firstLine="420" w:firstLineChars="200"/>
    </w:pPr>
  </w:style>
  <w:style w:type="paragraph" w:customStyle="1" w:styleId="80">
    <w:name w:val="BodyTextIndent"/>
    <w:basedOn w:val="1"/>
    <w:qFormat/>
    <w:uiPriority w:val="0"/>
    <w:pPr>
      <w:spacing w:after="120"/>
      <w:ind w:left="420" w:leftChars="200"/>
    </w:pPr>
  </w:style>
  <w:style w:type="paragraph" w:styleId="81">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82">
    <w:name w:val="正文正"/>
    <w:basedOn w:val="1"/>
    <w:qFormat/>
    <w:uiPriority w:val="0"/>
    <w:pPr>
      <w:spacing w:line="560" w:lineRule="exact"/>
      <w:ind w:firstLine="561"/>
    </w:pPr>
    <w:rPr>
      <w:sz w:val="28"/>
      <w:szCs w:val="28"/>
    </w:rPr>
  </w:style>
  <w:style w:type="paragraph" w:customStyle="1" w:styleId="83">
    <w:name w:val="UserStyle_8"/>
    <w:qFormat/>
    <w:uiPriority w:val="99"/>
    <w:pPr>
      <w:jc w:val="both"/>
      <w:textAlignment w:val="baseline"/>
    </w:pPr>
    <w:rPr>
      <w:rFonts w:ascii="Calibri" w:hAnsi="Calibri" w:eastAsia="宋体" w:cs="Times New Roman"/>
      <w:kern w:val="2"/>
      <w:sz w:val="21"/>
      <w:szCs w:val="24"/>
      <w:lang w:val="en-US" w:eastAsia="zh-CN" w:bidi="ar-SA"/>
    </w:rPr>
  </w:style>
  <w:style w:type="character" w:customStyle="1" w:styleId="84">
    <w:name w:val="apple-converted-space"/>
    <w:qFormat/>
    <w:uiPriority w:val="0"/>
    <w:rPr>
      <w:rFonts w:ascii="Times New Roman" w:hAnsi="Times New Roman" w:eastAsia="宋体" w:cs="Times New Roman"/>
    </w:rPr>
  </w:style>
  <w:style w:type="character" w:customStyle="1" w:styleId="85">
    <w:name w:val="font21"/>
    <w:basedOn w:val="32"/>
    <w:qFormat/>
    <w:uiPriority w:val="0"/>
    <w:rPr>
      <w:rFonts w:hint="eastAsia" w:ascii="宋体" w:hAnsi="宋体" w:eastAsia="宋体" w:cs="宋体"/>
      <w:color w:val="000000"/>
      <w:sz w:val="21"/>
      <w:szCs w:val="21"/>
      <w:u w:val="none"/>
    </w:rPr>
  </w:style>
  <w:style w:type="character" w:customStyle="1" w:styleId="86">
    <w:name w:val="font41"/>
    <w:basedOn w:val="32"/>
    <w:qFormat/>
    <w:uiPriority w:val="0"/>
    <w:rPr>
      <w:rFonts w:hint="eastAsia" w:ascii="宋体" w:hAnsi="宋体" w:eastAsia="宋体" w:cs="宋体"/>
      <w:color w:val="FF0000"/>
      <w:sz w:val="20"/>
      <w:szCs w:val="20"/>
      <w:u w:val="none"/>
    </w:rPr>
  </w:style>
  <w:style w:type="character" w:customStyle="1" w:styleId="87">
    <w:name w:val="font31"/>
    <w:basedOn w:val="32"/>
    <w:qFormat/>
    <w:uiPriority w:val="0"/>
    <w:rPr>
      <w:rFonts w:hint="eastAsia" w:ascii="宋体" w:hAnsi="宋体" w:eastAsia="宋体" w:cs="宋体"/>
      <w:b/>
      <w:bCs/>
      <w:color w:val="000000"/>
      <w:sz w:val="22"/>
      <w:szCs w:val="22"/>
      <w:u w:val="none"/>
    </w:rPr>
  </w:style>
  <w:style w:type="paragraph" w:customStyle="1" w:styleId="88">
    <w:name w:val="_Style 1"/>
    <w:basedOn w:val="1"/>
    <w:qFormat/>
    <w:uiPriority w:val="34"/>
    <w:pPr>
      <w:widowControl/>
      <w:spacing w:before="100" w:beforeAutospacing="1" w:after="100" w:afterAutospacing="1" w:line="360" w:lineRule="auto"/>
      <w:ind w:left="57" w:firstLine="420" w:firstLineChars="200"/>
      <w:jc w:val="left"/>
    </w:pPr>
    <w:rPr>
      <w:rFonts w:ascii="Arial" w:hAnsi="Arial" w:cs="Arial"/>
      <w:bCs/>
      <w:iCs/>
      <w:kern w:val="0"/>
      <w:sz w:val="18"/>
      <w:szCs w:val="28"/>
    </w:rPr>
  </w:style>
  <w:style w:type="character" w:customStyle="1" w:styleId="89">
    <w:name w:val="font81"/>
    <w:basedOn w:val="32"/>
    <w:qFormat/>
    <w:uiPriority w:val="0"/>
    <w:rPr>
      <w:rFonts w:hint="default" w:ascii="仿宋_GB2312" w:eastAsia="仿宋_GB2312" w:cs="仿宋_GB2312"/>
      <w:color w:val="000000"/>
      <w:sz w:val="22"/>
      <w:szCs w:val="22"/>
      <w:u w:val="none"/>
    </w:rPr>
  </w:style>
  <w:style w:type="paragraph" w:customStyle="1" w:styleId="90">
    <w:name w:val="正文 New New New New"/>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WORKGROUP</Company>
  <Pages>68</Pages>
  <Words>43708</Words>
  <Characters>47208</Characters>
  <Lines>380</Lines>
  <Paragraphs>107</Paragraphs>
  <TotalTime>37</TotalTime>
  <ScaleCrop>false</ScaleCrop>
  <LinksUpToDate>false</LinksUpToDate>
  <CharactersWithSpaces>50573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2020-08-15T08:15:00Z</dcterms:created>
  <dc:creator>Administrator</dc:creator>
  <cp:lastModifiedBy>是我是文文</cp:lastModifiedBy>
  <cp:lastPrinted>2024-01-24T05:52:16Z</cp:lastPrinted>
  <dcterms:modified xsi:type="dcterms:W3CDTF">2024-01-24T05:56:22Z</dcterms:modified>
  <dc:title>浙江省政府(分散)采购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10067BECA48245D3860D7DFBD0CEC1A1_13</vt:lpwstr>
  </property>
  <property fmtid="{D5CDD505-2E9C-101B-9397-08002B2CF9AE}" pid="4" name="commondata">
    <vt:lpwstr>eyJoZGlkIjoiYjQ5YWNlMDcxZGY3YmQzNTllNDAxMWNmYzg3NWNlNTUifQ==</vt:lpwstr>
  </property>
</Properties>
</file>