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 w:val="84"/>
          <w:szCs w:val="84"/>
        </w:rPr>
      </w:pPr>
    </w:p>
    <w:p>
      <w:pPr>
        <w:spacing w:line="360" w:lineRule="auto"/>
        <w:rPr>
          <w:rFonts w:ascii="宋体" w:hAnsi="宋体" w:cs="宋体"/>
          <w:b/>
          <w:spacing w:val="26"/>
          <w:sz w:val="84"/>
          <w:szCs w:val="84"/>
        </w:rPr>
      </w:pPr>
      <w:r>
        <w:rPr>
          <w:rFonts w:hint="eastAsia" w:ascii="宋体" w:hAnsi="宋体" w:cs="宋体"/>
          <w:b/>
          <w:sz w:val="84"/>
          <w:szCs w:val="84"/>
        </w:rPr>
        <w:t>文成县政府(分散)采购</w:t>
      </w: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400" w:lineRule="exact"/>
        <w:ind w:firstLine="1885" w:firstLineChars="235"/>
        <w:rPr>
          <w:rFonts w:ascii="宋体" w:hAnsi="宋体" w:cs="宋体"/>
          <w:b/>
          <w:spacing w:val="140"/>
          <w:sz w:val="52"/>
          <w:szCs w:val="52"/>
        </w:rPr>
      </w:pPr>
    </w:p>
    <w:p>
      <w:pPr>
        <w:spacing w:line="360" w:lineRule="auto"/>
        <w:jc w:val="center"/>
        <w:rPr>
          <w:rFonts w:ascii="宋体" w:hAnsi="宋体" w:cs="宋体"/>
          <w:b/>
          <w:spacing w:val="140"/>
          <w:sz w:val="52"/>
          <w:szCs w:val="52"/>
        </w:rPr>
      </w:pPr>
      <w:r>
        <w:rPr>
          <w:rFonts w:hint="eastAsia" w:ascii="宋体" w:hAnsi="宋体" w:cs="宋体"/>
          <w:b/>
          <w:spacing w:val="140"/>
          <w:sz w:val="52"/>
          <w:szCs w:val="52"/>
        </w:rPr>
        <w:t>招标文件</w:t>
      </w:r>
    </w:p>
    <w:p>
      <w:pPr>
        <w:widowControl/>
        <w:spacing w:line="360" w:lineRule="auto"/>
        <w:ind w:right="-2"/>
        <w:jc w:val="center"/>
        <w:rPr>
          <w:rFonts w:ascii="宋体" w:hAnsi="宋体" w:cs="宋体"/>
          <w:b/>
          <w:sz w:val="36"/>
        </w:rPr>
      </w:pPr>
      <w:r>
        <w:rPr>
          <w:rFonts w:hint="eastAsia" w:ascii="宋体" w:hAnsi="宋体" w:cs="宋体"/>
          <w:b/>
          <w:sz w:val="36"/>
        </w:rPr>
        <w:t>（线上电子招投标）</w:t>
      </w:r>
    </w:p>
    <w:p>
      <w:pPr>
        <w:spacing w:line="400" w:lineRule="exact"/>
        <w:rPr>
          <w:rFonts w:ascii="宋体" w:hAnsi="宋体" w:cs="宋体"/>
          <w:b/>
          <w:sz w:val="24"/>
        </w:rPr>
      </w:pPr>
    </w:p>
    <w:p>
      <w:pPr>
        <w:spacing w:line="400" w:lineRule="exact"/>
        <w:rPr>
          <w:rFonts w:ascii="宋体" w:hAnsi="宋体" w:cs="宋体"/>
          <w:b/>
          <w:sz w:val="24"/>
        </w:rPr>
      </w:pPr>
    </w:p>
    <w:p>
      <w:pPr>
        <w:spacing w:line="360" w:lineRule="auto"/>
        <w:ind w:firstLine="2100" w:firstLineChars="700"/>
        <w:jc w:val="left"/>
        <w:rPr>
          <w:rFonts w:ascii="宋体" w:hAnsi="宋体" w:cs="宋体"/>
          <w:sz w:val="30"/>
        </w:rPr>
      </w:pPr>
      <w:r>
        <w:rPr>
          <w:rFonts w:hint="eastAsia" w:ascii="宋体" w:hAnsi="宋体" w:cs="宋体"/>
          <w:sz w:val="30"/>
        </w:rPr>
        <w:t>项目编号：WCFSCG-2023-40</w:t>
      </w:r>
    </w:p>
    <w:p>
      <w:pPr>
        <w:spacing w:line="360" w:lineRule="auto"/>
        <w:ind w:left="3587" w:leftChars="994" w:hanging="1500" w:hangingChars="500"/>
        <w:jc w:val="left"/>
        <w:rPr>
          <w:rFonts w:ascii="宋体" w:hAnsi="宋体" w:cs="宋体"/>
          <w:sz w:val="30"/>
        </w:rPr>
      </w:pPr>
      <w:r>
        <w:rPr>
          <w:rFonts w:hint="eastAsia" w:ascii="宋体" w:hAnsi="宋体" w:cs="宋体"/>
          <w:sz w:val="30"/>
        </w:rPr>
        <w:t>招标项目：磁共振设备</w:t>
      </w:r>
    </w:p>
    <w:p>
      <w:pPr>
        <w:spacing w:line="360" w:lineRule="auto"/>
        <w:ind w:firstLine="2100" w:firstLineChars="700"/>
        <w:jc w:val="left"/>
        <w:rPr>
          <w:rFonts w:ascii="宋体" w:hAnsi="宋体" w:cs="宋体"/>
          <w:sz w:val="22"/>
        </w:rPr>
      </w:pPr>
      <w:r>
        <w:rPr>
          <w:rFonts w:hint="eastAsia" w:ascii="宋体" w:hAnsi="宋体" w:cs="宋体"/>
          <w:sz w:val="30"/>
        </w:rPr>
        <w:t>招标方式：公 开 招 标</w:t>
      </w:r>
    </w:p>
    <w:p>
      <w:pPr>
        <w:spacing w:line="360" w:lineRule="auto"/>
        <w:ind w:firstLine="1080" w:firstLineChars="300"/>
        <w:jc w:val="center"/>
        <w:rPr>
          <w:rFonts w:ascii="宋体" w:hAnsi="宋体" w:cs="宋体"/>
          <w:spacing w:val="40"/>
          <w:sz w:val="28"/>
          <w:szCs w:val="28"/>
        </w:rPr>
      </w:pPr>
    </w:p>
    <w:p>
      <w:pPr>
        <w:pStyle w:val="3"/>
        <w:ind w:left="720" w:hanging="720"/>
        <w:rPr>
          <w:rFonts w:ascii="宋体" w:hAnsi="宋体" w:cs="宋体"/>
          <w:spacing w:val="40"/>
          <w:sz w:val="28"/>
          <w:szCs w:val="28"/>
        </w:rPr>
      </w:pPr>
    </w:p>
    <w:p>
      <w:pPr>
        <w:pStyle w:val="2"/>
        <w:ind w:hanging="480"/>
        <w:rPr>
          <w:rFonts w:ascii="宋体" w:hAnsi="宋体" w:cs="宋体"/>
        </w:rPr>
      </w:pPr>
    </w:p>
    <w:p>
      <w:pPr>
        <w:spacing w:line="360" w:lineRule="auto"/>
        <w:jc w:val="center"/>
        <w:rPr>
          <w:rFonts w:ascii="宋体" w:hAnsi="宋体" w:cs="宋体"/>
          <w:kern w:val="0"/>
          <w:sz w:val="30"/>
        </w:rPr>
      </w:pPr>
      <w:r>
        <w:rPr>
          <w:rFonts w:hint="eastAsia" w:ascii="宋体" w:hAnsi="宋体" w:cs="宋体"/>
          <w:kern w:val="0"/>
          <w:sz w:val="30"/>
        </w:rPr>
        <w:t>采购人：文成县卫生健康局</w:t>
      </w:r>
    </w:p>
    <w:p>
      <w:pPr>
        <w:spacing w:line="360" w:lineRule="auto"/>
        <w:jc w:val="center"/>
        <w:rPr>
          <w:rFonts w:ascii="宋体" w:hAnsi="宋体" w:cs="宋体"/>
          <w:spacing w:val="40"/>
          <w:sz w:val="24"/>
          <w:szCs w:val="24"/>
        </w:rPr>
      </w:pPr>
      <w:r>
        <w:rPr>
          <w:rFonts w:hint="eastAsia" w:ascii="宋体" w:hAnsi="宋体" w:cs="宋体"/>
          <w:kern w:val="0"/>
          <w:sz w:val="30"/>
        </w:rPr>
        <w:t>采购代理机构：浙江乐诚工程咨询有限公司</w:t>
      </w: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p>
    <w:p>
      <w:pPr>
        <w:spacing w:line="360" w:lineRule="auto"/>
        <w:jc w:val="center"/>
        <w:rPr>
          <w:rFonts w:ascii="宋体" w:hAnsi="宋体" w:cs="宋体"/>
          <w:spacing w:val="40"/>
          <w:sz w:val="28"/>
        </w:rPr>
      </w:pPr>
      <w:r>
        <w:rPr>
          <w:rFonts w:hint="eastAsia" w:ascii="宋体" w:hAnsi="宋体" w:cs="宋体"/>
          <w:spacing w:val="40"/>
          <w:sz w:val="28"/>
        </w:rPr>
        <w:t>二0二三年</w:t>
      </w:r>
    </w:p>
    <w:p>
      <w:pPr>
        <w:rPr>
          <w:rFonts w:ascii="宋体" w:hAnsi="宋体" w:cs="宋体"/>
          <w:spacing w:val="40"/>
          <w:sz w:val="28"/>
        </w:rPr>
      </w:pPr>
      <w:r>
        <w:rPr>
          <w:rFonts w:hint="eastAsia" w:ascii="宋体" w:hAnsi="宋体" w:cs="宋体"/>
          <w:spacing w:val="40"/>
          <w:sz w:val="28"/>
        </w:rPr>
        <w:br w:type="page"/>
      </w:r>
    </w:p>
    <w:sdt>
      <w:sdtPr>
        <w:rPr>
          <w:rFonts w:hint="eastAsia" w:ascii="宋体" w:hAnsi="宋体" w:cs="宋体"/>
          <w:b/>
          <w:bCs/>
          <w:sz w:val="36"/>
          <w:szCs w:val="36"/>
        </w:rPr>
        <w:id w:val="147464123"/>
        <w:docPartObj>
          <w:docPartGallery w:val="Table of Contents"/>
          <w:docPartUnique/>
        </w:docPartObj>
      </w:sdtPr>
      <w:sdtEndPr>
        <w:rPr>
          <w:rFonts w:hint="eastAsia" w:ascii="宋体" w:hAnsi="宋体" w:cs="宋体"/>
          <w:b/>
          <w:bCs/>
          <w:sz w:val="36"/>
          <w:szCs w:val="36"/>
        </w:rPr>
      </w:sdtEndPr>
      <w:sdtContent>
        <w:p>
          <w:pPr>
            <w:jc w:val="center"/>
            <w:rPr>
              <w:rFonts w:ascii="宋体" w:hAnsi="宋体" w:cs="宋体"/>
              <w:b/>
              <w:bCs/>
              <w:sz w:val="36"/>
              <w:szCs w:val="36"/>
            </w:rPr>
          </w:pPr>
          <w:r>
            <w:rPr>
              <w:rFonts w:hint="eastAsia" w:ascii="宋体" w:hAnsi="宋体" w:cs="宋体"/>
              <w:b/>
              <w:bCs/>
              <w:sz w:val="36"/>
              <w:szCs w:val="36"/>
            </w:rPr>
            <w:t>目录</w:t>
          </w:r>
        </w:p>
        <w:p>
          <w:pPr>
            <w:pStyle w:val="22"/>
            <w:tabs>
              <w:tab w:val="right" w:leader="hyphen" w:pos="9355"/>
            </w:tabs>
            <w:spacing w:line="360" w:lineRule="auto"/>
            <w:rPr>
              <w:rFonts w:ascii="宋体" w:hAnsi="宋体" w:cs="宋体"/>
            </w:rPr>
          </w:pPr>
        </w:p>
        <w:p>
          <w:pPr>
            <w:pStyle w:val="22"/>
            <w:tabs>
              <w:tab w:val="right" w:leader="hyphen" w:pos="9355"/>
            </w:tabs>
            <w:spacing w:line="360" w:lineRule="auto"/>
            <w:rPr>
              <w:rFonts w:ascii="宋体" w:hAnsi="宋体" w:cs="宋体"/>
              <w:b/>
              <w:bCs/>
              <w:sz w:val="22"/>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"_Toc10075" </w:instrText>
          </w:r>
          <w:r>
            <w:fldChar w:fldCharType="separate"/>
          </w:r>
          <w:r>
            <w:rPr>
              <w:rFonts w:hint="eastAsia" w:ascii="宋体" w:hAnsi="宋体" w:cs="宋体"/>
              <w:b/>
              <w:bCs/>
              <w:sz w:val="22"/>
            </w:rPr>
            <w:t>第一部分 投标邀请书</w:t>
          </w:r>
          <w:r>
            <w:rPr>
              <w:rFonts w:hint="eastAsia" w:ascii="宋体" w:hAnsi="宋体" w:cs="宋体"/>
              <w:b/>
              <w:bCs/>
              <w:sz w:val="22"/>
            </w:rPr>
            <w:tab/>
          </w:r>
          <w:r>
            <w:rPr>
              <w:rFonts w:hint="eastAsia" w:ascii="宋体" w:hAnsi="宋体" w:cs="宋体"/>
              <w:b/>
              <w:bCs/>
              <w:sz w:val="22"/>
            </w:rPr>
            <w:fldChar w:fldCharType="begin"/>
          </w:r>
          <w:r>
            <w:rPr>
              <w:rFonts w:hint="eastAsia" w:ascii="宋体" w:hAnsi="宋体" w:cs="宋体"/>
              <w:b/>
              <w:bCs/>
              <w:sz w:val="22"/>
            </w:rPr>
            <w:instrText xml:space="preserve"> PAGEREF _Toc10075 \h </w:instrText>
          </w:r>
          <w:r>
            <w:rPr>
              <w:rFonts w:hint="eastAsia" w:ascii="宋体" w:hAnsi="宋体" w:cs="宋体"/>
              <w:b/>
              <w:bCs/>
              <w:sz w:val="22"/>
            </w:rPr>
            <w:fldChar w:fldCharType="separate"/>
          </w:r>
          <w:r>
            <w:rPr>
              <w:rFonts w:hint="eastAsia" w:ascii="宋体" w:hAnsi="宋体" w:cs="宋体"/>
              <w:b/>
              <w:bCs/>
              <w:sz w:val="22"/>
            </w:rPr>
            <w:t>3</w:t>
          </w:r>
          <w:r>
            <w:rPr>
              <w:rFonts w:hint="eastAsia" w:ascii="宋体" w:hAnsi="宋体" w:cs="宋体"/>
              <w:b/>
              <w:bCs/>
              <w:sz w:val="22"/>
            </w:rPr>
            <w:fldChar w:fldCharType="end"/>
          </w:r>
          <w:r>
            <w:rPr>
              <w:rFonts w:hint="eastAsia" w:ascii="宋体" w:hAnsi="宋体" w:cs="宋体"/>
              <w:b/>
              <w:bCs/>
              <w:sz w:val="22"/>
            </w:rPr>
            <w:fldChar w:fldCharType="end"/>
          </w:r>
        </w:p>
        <w:p>
          <w:pPr>
            <w:pStyle w:val="22"/>
            <w:tabs>
              <w:tab w:val="right" w:leader="hyphen" w:pos="9355"/>
            </w:tabs>
            <w:spacing w:line="360" w:lineRule="auto"/>
            <w:rPr>
              <w:rFonts w:ascii="宋体" w:hAnsi="宋体" w:cs="宋体"/>
              <w:b/>
              <w:bCs/>
              <w:sz w:val="22"/>
            </w:rPr>
          </w:pPr>
          <w:r>
            <w:fldChar w:fldCharType="begin"/>
          </w:r>
          <w:r>
            <w:instrText xml:space="preserve"> HYPERLINK \l "_Toc24189" </w:instrText>
          </w:r>
          <w:r>
            <w:fldChar w:fldCharType="separate"/>
          </w:r>
          <w:r>
            <w:rPr>
              <w:rFonts w:hint="eastAsia" w:ascii="宋体" w:hAnsi="宋体" w:cs="宋体"/>
              <w:b/>
              <w:bCs/>
              <w:sz w:val="22"/>
            </w:rPr>
            <w:t>第二部分 投标人须知</w:t>
          </w:r>
          <w:r>
            <w:rPr>
              <w:rFonts w:hint="eastAsia" w:ascii="宋体" w:hAnsi="宋体" w:cs="宋体"/>
              <w:b/>
              <w:bCs/>
              <w:sz w:val="22"/>
            </w:rPr>
            <w:tab/>
          </w:r>
          <w:r>
            <w:rPr>
              <w:rFonts w:hint="eastAsia" w:ascii="宋体" w:hAnsi="宋体" w:cs="宋体"/>
              <w:b/>
              <w:bCs/>
              <w:sz w:val="22"/>
            </w:rPr>
            <w:fldChar w:fldCharType="begin"/>
          </w:r>
          <w:r>
            <w:rPr>
              <w:rFonts w:hint="eastAsia" w:ascii="宋体" w:hAnsi="宋体" w:cs="宋体"/>
              <w:b/>
              <w:bCs/>
              <w:sz w:val="22"/>
            </w:rPr>
            <w:instrText xml:space="preserve"> PAGEREF _Toc24189 \h </w:instrText>
          </w:r>
          <w:r>
            <w:rPr>
              <w:rFonts w:hint="eastAsia" w:ascii="宋体" w:hAnsi="宋体" w:cs="宋体"/>
              <w:b/>
              <w:bCs/>
              <w:sz w:val="22"/>
            </w:rPr>
            <w:fldChar w:fldCharType="separate"/>
          </w:r>
          <w:r>
            <w:rPr>
              <w:rFonts w:hint="eastAsia" w:ascii="宋体" w:hAnsi="宋体" w:cs="宋体"/>
              <w:b/>
              <w:bCs/>
              <w:sz w:val="22"/>
            </w:rPr>
            <w:t>6</w:t>
          </w:r>
          <w:r>
            <w:rPr>
              <w:rFonts w:hint="eastAsia" w:ascii="宋体" w:hAnsi="宋体" w:cs="宋体"/>
              <w:b/>
              <w:bCs/>
              <w:sz w:val="22"/>
            </w:rPr>
            <w:fldChar w:fldCharType="end"/>
          </w:r>
          <w:r>
            <w:rPr>
              <w:rFonts w:hint="eastAsia" w:ascii="宋体" w:hAnsi="宋体" w:cs="宋体"/>
              <w:b/>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"_Toc13063" </w:instrText>
          </w:r>
          <w:r>
            <w:fldChar w:fldCharType="separate"/>
          </w:r>
          <w:r>
            <w:rPr>
              <w:rFonts w:hint="eastAsia" w:ascii="宋体" w:hAnsi="宋体" w:cs="宋体"/>
              <w:bCs/>
              <w:sz w:val="22"/>
            </w:rPr>
            <w:t>投标人须知前附表</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_Toc13063 \h </w:instrText>
          </w:r>
          <w:r>
            <w:rPr>
              <w:rFonts w:hint="eastAsia" w:ascii="宋体" w:hAnsi="宋体" w:cs="宋体"/>
              <w:bCs/>
              <w:sz w:val="22"/>
            </w:rPr>
            <w:fldChar w:fldCharType="separate"/>
          </w:r>
          <w:r>
            <w:rPr>
              <w:rFonts w:hint="eastAsia" w:ascii="宋体" w:hAnsi="宋体" w:cs="宋体"/>
              <w:bCs/>
              <w:sz w:val="22"/>
            </w:rPr>
            <w:t>6</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"_Toc32069" </w:instrText>
          </w:r>
          <w:r>
            <w:fldChar w:fldCharType="separate"/>
          </w:r>
          <w:r>
            <w:rPr>
              <w:rFonts w:hint="eastAsia" w:ascii="宋体" w:hAnsi="宋体" w:cs="宋体"/>
              <w:bCs/>
              <w:sz w:val="22"/>
            </w:rPr>
            <w:t>一、说明</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_Toc32069 \h </w:instrText>
          </w:r>
          <w:r>
            <w:rPr>
              <w:rFonts w:hint="eastAsia" w:ascii="宋体" w:hAnsi="宋体" w:cs="宋体"/>
              <w:bCs/>
              <w:sz w:val="22"/>
            </w:rPr>
            <w:fldChar w:fldCharType="separate"/>
          </w:r>
          <w:r>
            <w:rPr>
              <w:rFonts w:hint="eastAsia" w:ascii="宋体" w:hAnsi="宋体" w:cs="宋体"/>
              <w:bCs/>
              <w:sz w:val="22"/>
            </w:rPr>
            <w:t>10</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"_Toc26092" </w:instrText>
          </w:r>
          <w:r>
            <w:fldChar w:fldCharType="separate"/>
          </w:r>
          <w:r>
            <w:rPr>
              <w:rFonts w:hint="eastAsia" w:ascii="宋体" w:hAnsi="宋体" w:cs="宋体"/>
              <w:bCs/>
              <w:sz w:val="22"/>
            </w:rPr>
            <w:t>二、招标文件</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_Toc26092 \h </w:instrText>
          </w:r>
          <w:r>
            <w:rPr>
              <w:rFonts w:hint="eastAsia" w:ascii="宋体" w:hAnsi="宋体" w:cs="宋体"/>
              <w:bCs/>
              <w:sz w:val="22"/>
            </w:rPr>
            <w:fldChar w:fldCharType="separate"/>
          </w:r>
          <w:r>
            <w:rPr>
              <w:rFonts w:hint="eastAsia" w:ascii="宋体" w:hAnsi="宋体" w:cs="宋体"/>
              <w:bCs/>
              <w:sz w:val="22"/>
            </w:rPr>
            <w:t>15</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"_Toc14601" </w:instrText>
          </w:r>
          <w:r>
            <w:fldChar w:fldCharType="separate"/>
          </w:r>
          <w:r>
            <w:rPr>
              <w:rFonts w:hint="eastAsia" w:ascii="宋体" w:hAnsi="宋体" w:cs="宋体"/>
              <w:bCs/>
              <w:sz w:val="22"/>
            </w:rPr>
            <w:t>三、投标文件的编制</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_Toc14601 \h </w:instrText>
          </w:r>
          <w:r>
            <w:rPr>
              <w:rFonts w:hint="eastAsia" w:ascii="宋体" w:hAnsi="宋体" w:cs="宋体"/>
              <w:bCs/>
              <w:sz w:val="22"/>
            </w:rPr>
            <w:fldChar w:fldCharType="separate"/>
          </w:r>
          <w:r>
            <w:rPr>
              <w:rFonts w:hint="eastAsia" w:ascii="宋体" w:hAnsi="宋体" w:cs="宋体"/>
              <w:bCs/>
              <w:sz w:val="22"/>
            </w:rPr>
            <w:t>16</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"_Toc12008" </w:instrText>
          </w:r>
          <w:r>
            <w:fldChar w:fldCharType="separate"/>
          </w:r>
          <w:r>
            <w:rPr>
              <w:rFonts w:hint="eastAsia" w:ascii="宋体" w:hAnsi="宋体" w:cs="宋体"/>
              <w:bCs/>
              <w:sz w:val="22"/>
            </w:rPr>
            <w:t>四、投标文件的递交</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_Toc12008 \h </w:instrText>
          </w:r>
          <w:r>
            <w:rPr>
              <w:rFonts w:hint="eastAsia" w:ascii="宋体" w:hAnsi="宋体" w:cs="宋体"/>
              <w:bCs/>
              <w:sz w:val="22"/>
            </w:rPr>
            <w:fldChar w:fldCharType="separate"/>
          </w:r>
          <w:r>
            <w:rPr>
              <w:rFonts w:hint="eastAsia" w:ascii="宋体" w:hAnsi="宋体" w:cs="宋体"/>
              <w:bCs/>
              <w:sz w:val="22"/>
            </w:rPr>
            <w:t>18</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"_Toc31830" </w:instrText>
          </w:r>
          <w:r>
            <w:fldChar w:fldCharType="separate"/>
          </w:r>
          <w:r>
            <w:rPr>
              <w:rFonts w:hint="eastAsia" w:ascii="宋体" w:hAnsi="宋体" w:cs="宋体"/>
              <w:bCs/>
              <w:sz w:val="22"/>
            </w:rPr>
            <w:t>五、开标和评标</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_Toc31830 \h </w:instrText>
          </w:r>
          <w:r>
            <w:rPr>
              <w:rFonts w:hint="eastAsia" w:ascii="宋体" w:hAnsi="宋体" w:cs="宋体"/>
              <w:bCs/>
              <w:sz w:val="22"/>
            </w:rPr>
            <w:fldChar w:fldCharType="separate"/>
          </w:r>
          <w:r>
            <w:rPr>
              <w:rFonts w:hint="eastAsia" w:ascii="宋体" w:hAnsi="宋体" w:cs="宋体"/>
              <w:bCs/>
              <w:sz w:val="22"/>
            </w:rPr>
            <w:t>19</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"_Toc20701" </w:instrText>
          </w:r>
          <w:r>
            <w:fldChar w:fldCharType="separate"/>
          </w:r>
          <w:r>
            <w:rPr>
              <w:rFonts w:hint="eastAsia" w:ascii="宋体" w:hAnsi="宋体" w:cs="宋体"/>
              <w:bCs/>
              <w:sz w:val="22"/>
            </w:rPr>
            <w:t>六、授予合同</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_Toc20701 \h </w:instrText>
          </w:r>
          <w:r>
            <w:rPr>
              <w:rFonts w:hint="eastAsia" w:ascii="宋体" w:hAnsi="宋体" w:cs="宋体"/>
              <w:bCs/>
              <w:sz w:val="22"/>
            </w:rPr>
            <w:fldChar w:fldCharType="separate"/>
          </w:r>
          <w:r>
            <w:rPr>
              <w:rFonts w:hint="eastAsia" w:ascii="宋体" w:hAnsi="宋体" w:cs="宋体"/>
              <w:bCs/>
              <w:sz w:val="22"/>
            </w:rPr>
            <w:t>23</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"_Toc32512" </w:instrText>
          </w:r>
          <w:r>
            <w:fldChar w:fldCharType="separate"/>
          </w:r>
          <w:r>
            <w:rPr>
              <w:rFonts w:hint="eastAsia" w:ascii="宋体" w:hAnsi="宋体" w:cs="宋体"/>
              <w:bCs/>
              <w:sz w:val="22"/>
            </w:rPr>
            <w:t>七、可中止电子交易活动的情形</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_Toc32512 \h </w:instrText>
          </w:r>
          <w:r>
            <w:rPr>
              <w:rFonts w:hint="eastAsia" w:ascii="宋体" w:hAnsi="宋体" w:cs="宋体"/>
              <w:bCs/>
              <w:sz w:val="22"/>
            </w:rPr>
            <w:fldChar w:fldCharType="separate"/>
          </w:r>
          <w:r>
            <w:rPr>
              <w:rFonts w:hint="eastAsia" w:ascii="宋体" w:hAnsi="宋体" w:cs="宋体"/>
              <w:bCs/>
              <w:sz w:val="22"/>
            </w:rPr>
            <w:t>24</w:t>
          </w:r>
          <w:r>
            <w:rPr>
              <w:rFonts w:hint="eastAsia" w:ascii="宋体" w:hAnsi="宋体" w:cs="宋体"/>
              <w:bCs/>
              <w:sz w:val="22"/>
            </w:rPr>
            <w:fldChar w:fldCharType="end"/>
          </w:r>
          <w:r>
            <w:rPr>
              <w:rFonts w:hint="eastAsia" w:ascii="宋体" w:hAnsi="宋体" w:cs="宋体"/>
              <w:bCs/>
              <w:sz w:val="22"/>
            </w:rPr>
            <w:fldChar w:fldCharType="end"/>
          </w:r>
        </w:p>
        <w:p>
          <w:pPr>
            <w:pStyle w:val="22"/>
            <w:tabs>
              <w:tab w:val="right" w:leader="hyphen" w:pos="9355"/>
            </w:tabs>
            <w:spacing w:line="360" w:lineRule="auto"/>
            <w:rPr>
              <w:rFonts w:ascii="宋体" w:hAnsi="宋体" w:cs="宋体"/>
              <w:b/>
              <w:bCs/>
              <w:sz w:val="22"/>
            </w:rPr>
          </w:pPr>
          <w:r>
            <w:fldChar w:fldCharType="begin"/>
          </w:r>
          <w:r>
            <w:instrText xml:space="preserve"> HYPERLINK \l "_Toc2785" </w:instrText>
          </w:r>
          <w:r>
            <w:fldChar w:fldCharType="separate"/>
          </w:r>
          <w:r>
            <w:rPr>
              <w:rFonts w:hint="eastAsia" w:ascii="宋体" w:hAnsi="宋体" w:cs="宋体"/>
              <w:b/>
              <w:bCs/>
              <w:sz w:val="22"/>
            </w:rPr>
            <w:t>第三部分 拟签订的合同文本</w:t>
          </w:r>
          <w:r>
            <w:rPr>
              <w:rFonts w:hint="eastAsia" w:ascii="宋体" w:hAnsi="宋体" w:cs="宋体"/>
              <w:b/>
              <w:bCs/>
              <w:sz w:val="22"/>
            </w:rPr>
            <w:tab/>
          </w:r>
          <w:r>
            <w:rPr>
              <w:rFonts w:hint="eastAsia" w:ascii="宋体" w:hAnsi="宋体" w:cs="宋体"/>
              <w:b/>
              <w:bCs/>
              <w:sz w:val="22"/>
            </w:rPr>
            <w:fldChar w:fldCharType="begin"/>
          </w:r>
          <w:r>
            <w:rPr>
              <w:rFonts w:hint="eastAsia" w:ascii="宋体" w:hAnsi="宋体" w:cs="宋体"/>
              <w:b/>
              <w:bCs/>
              <w:sz w:val="22"/>
            </w:rPr>
            <w:instrText xml:space="preserve"> PAGEREF _Toc2785 \h </w:instrText>
          </w:r>
          <w:r>
            <w:rPr>
              <w:rFonts w:hint="eastAsia" w:ascii="宋体" w:hAnsi="宋体" w:cs="宋体"/>
              <w:b/>
              <w:bCs/>
              <w:sz w:val="22"/>
            </w:rPr>
            <w:fldChar w:fldCharType="separate"/>
          </w:r>
          <w:r>
            <w:rPr>
              <w:rFonts w:hint="eastAsia" w:ascii="宋体" w:hAnsi="宋体" w:cs="宋体"/>
              <w:b/>
              <w:bCs/>
              <w:sz w:val="22"/>
            </w:rPr>
            <w:t>25</w:t>
          </w:r>
          <w:r>
            <w:rPr>
              <w:rFonts w:hint="eastAsia" w:ascii="宋体" w:hAnsi="宋体" w:cs="宋体"/>
              <w:b/>
              <w:bCs/>
              <w:sz w:val="22"/>
            </w:rPr>
            <w:fldChar w:fldCharType="end"/>
          </w:r>
          <w:r>
            <w:rPr>
              <w:rFonts w:hint="eastAsia" w:ascii="宋体" w:hAnsi="宋体" w:cs="宋体"/>
              <w:b/>
              <w:bCs/>
              <w:sz w:val="22"/>
            </w:rPr>
            <w:fldChar w:fldCharType="end"/>
          </w:r>
        </w:p>
        <w:p>
          <w:pPr>
            <w:pStyle w:val="22"/>
            <w:tabs>
              <w:tab w:val="right" w:leader="hyphen" w:pos="9355"/>
            </w:tabs>
            <w:spacing w:line="360" w:lineRule="auto"/>
            <w:rPr>
              <w:rFonts w:ascii="宋体" w:hAnsi="宋体" w:cs="宋体"/>
              <w:b/>
              <w:bCs/>
              <w:sz w:val="22"/>
            </w:rPr>
          </w:pPr>
          <w:r>
            <w:fldChar w:fldCharType="begin"/>
          </w:r>
          <w:r>
            <w:instrText xml:space="preserve"> HYPERLINK \l "_Toc6163" </w:instrText>
          </w:r>
          <w:r>
            <w:fldChar w:fldCharType="separate"/>
          </w:r>
          <w:r>
            <w:rPr>
              <w:rFonts w:hint="eastAsia" w:ascii="宋体" w:hAnsi="宋体" w:cs="宋体"/>
              <w:b/>
              <w:bCs/>
              <w:sz w:val="22"/>
            </w:rPr>
            <w:t>第四部分 附件</w:t>
          </w:r>
          <w:r>
            <w:rPr>
              <w:rFonts w:hint="eastAsia" w:ascii="宋体" w:hAnsi="宋体" w:cs="宋体"/>
              <w:b/>
              <w:bCs/>
              <w:sz w:val="22"/>
            </w:rPr>
            <w:tab/>
          </w:r>
          <w:r>
            <w:rPr>
              <w:rFonts w:hint="eastAsia" w:ascii="宋体" w:hAnsi="宋体" w:cs="宋体"/>
              <w:b/>
              <w:bCs/>
              <w:sz w:val="22"/>
            </w:rPr>
            <w:fldChar w:fldCharType="begin"/>
          </w:r>
          <w:r>
            <w:rPr>
              <w:rFonts w:hint="eastAsia" w:ascii="宋体" w:hAnsi="宋体" w:cs="宋体"/>
              <w:b/>
              <w:bCs/>
              <w:sz w:val="22"/>
            </w:rPr>
            <w:instrText xml:space="preserve"> PAGEREF _Toc6163 \h </w:instrText>
          </w:r>
          <w:r>
            <w:rPr>
              <w:rFonts w:hint="eastAsia" w:ascii="宋体" w:hAnsi="宋体" w:cs="宋体"/>
              <w:b/>
              <w:bCs/>
              <w:sz w:val="22"/>
            </w:rPr>
            <w:fldChar w:fldCharType="separate"/>
          </w:r>
          <w:r>
            <w:rPr>
              <w:rFonts w:hint="eastAsia" w:ascii="宋体" w:hAnsi="宋体" w:cs="宋体"/>
              <w:b/>
              <w:bCs/>
              <w:sz w:val="22"/>
            </w:rPr>
            <w:t>32</w:t>
          </w:r>
          <w:r>
            <w:rPr>
              <w:rFonts w:hint="eastAsia" w:ascii="宋体" w:hAnsi="宋体" w:cs="宋体"/>
              <w:b/>
              <w:bCs/>
              <w:sz w:val="22"/>
            </w:rPr>
            <w:fldChar w:fldCharType="end"/>
          </w:r>
          <w:r>
            <w:rPr>
              <w:rFonts w:hint="eastAsia" w:ascii="宋体" w:hAnsi="宋体" w:cs="宋体"/>
              <w:b/>
              <w:bCs/>
              <w:sz w:val="22"/>
            </w:rPr>
            <w:fldChar w:fldCharType="end"/>
          </w:r>
        </w:p>
        <w:p>
          <w:pPr>
            <w:pStyle w:val="22"/>
            <w:tabs>
              <w:tab w:val="right" w:leader="hyphen" w:pos="9355"/>
            </w:tabs>
            <w:spacing w:line="360" w:lineRule="auto"/>
            <w:rPr>
              <w:rFonts w:ascii="宋体" w:hAnsi="宋体" w:cs="宋体"/>
              <w:b/>
              <w:bCs/>
              <w:sz w:val="22"/>
            </w:rPr>
          </w:pPr>
          <w:r>
            <w:fldChar w:fldCharType="begin"/>
          </w:r>
          <w:r>
            <w:instrText xml:space="preserve"> HYPERLINK \l "_Toc17135" </w:instrText>
          </w:r>
          <w:r>
            <w:fldChar w:fldCharType="separate"/>
          </w:r>
          <w:r>
            <w:rPr>
              <w:rFonts w:hint="eastAsia" w:ascii="宋体" w:hAnsi="宋体" w:cs="宋体"/>
              <w:b/>
              <w:bCs/>
              <w:sz w:val="22"/>
            </w:rPr>
            <w:t>第五部分 采购需求</w:t>
          </w:r>
          <w:r>
            <w:rPr>
              <w:rFonts w:hint="eastAsia" w:ascii="宋体" w:hAnsi="宋体" w:cs="宋体"/>
              <w:b/>
              <w:bCs/>
              <w:sz w:val="22"/>
            </w:rPr>
            <w:tab/>
          </w:r>
          <w:r>
            <w:rPr>
              <w:rFonts w:hint="eastAsia" w:ascii="宋体" w:hAnsi="宋体" w:cs="宋体"/>
              <w:b/>
              <w:bCs/>
              <w:sz w:val="22"/>
            </w:rPr>
            <w:fldChar w:fldCharType="begin"/>
          </w:r>
          <w:r>
            <w:rPr>
              <w:rFonts w:hint="eastAsia" w:ascii="宋体" w:hAnsi="宋体" w:cs="宋体"/>
              <w:b/>
              <w:bCs/>
              <w:sz w:val="22"/>
            </w:rPr>
            <w:instrText xml:space="preserve"> PAGEREF _Toc17135 \h </w:instrText>
          </w:r>
          <w:r>
            <w:rPr>
              <w:rFonts w:hint="eastAsia" w:ascii="宋体" w:hAnsi="宋体" w:cs="宋体"/>
              <w:b/>
              <w:bCs/>
              <w:sz w:val="22"/>
            </w:rPr>
            <w:fldChar w:fldCharType="separate"/>
          </w:r>
          <w:r>
            <w:rPr>
              <w:rFonts w:hint="eastAsia" w:ascii="宋体" w:hAnsi="宋体" w:cs="宋体"/>
              <w:b/>
              <w:bCs/>
              <w:sz w:val="22"/>
            </w:rPr>
            <w:t>60</w:t>
          </w:r>
          <w:r>
            <w:rPr>
              <w:rFonts w:hint="eastAsia" w:ascii="宋体" w:hAnsi="宋体" w:cs="宋体"/>
              <w:b/>
              <w:bCs/>
              <w:sz w:val="22"/>
            </w:rPr>
            <w:fldChar w:fldCharType="end"/>
          </w:r>
          <w:r>
            <w:rPr>
              <w:rFonts w:hint="eastAsia" w:ascii="宋体" w:hAnsi="宋体" w:cs="宋体"/>
              <w:b/>
              <w:bCs/>
              <w:sz w:val="22"/>
            </w:rPr>
            <w:fldChar w:fldCharType="end"/>
          </w:r>
        </w:p>
        <w:p>
          <w:pPr>
            <w:pStyle w:val="22"/>
            <w:tabs>
              <w:tab w:val="right" w:leader="hyphen" w:pos="9355"/>
            </w:tabs>
            <w:spacing w:line="360" w:lineRule="auto"/>
            <w:rPr>
              <w:rFonts w:ascii="宋体" w:hAnsi="宋体" w:cs="宋体"/>
              <w:b/>
              <w:bCs/>
              <w:sz w:val="22"/>
            </w:rPr>
          </w:pPr>
          <w:r>
            <w:fldChar w:fldCharType="begin"/>
          </w:r>
          <w:r>
            <w:instrText xml:space="preserve"> HYPERLINK \l "_Toc23602" </w:instrText>
          </w:r>
          <w:r>
            <w:fldChar w:fldCharType="separate"/>
          </w:r>
          <w:r>
            <w:rPr>
              <w:rFonts w:hint="eastAsia" w:ascii="宋体" w:hAnsi="宋体" w:cs="宋体"/>
              <w:b/>
              <w:bCs/>
              <w:sz w:val="22"/>
            </w:rPr>
            <w:t>第六部分 评标原则及方法</w:t>
          </w:r>
          <w:r>
            <w:rPr>
              <w:rFonts w:hint="eastAsia" w:ascii="宋体" w:hAnsi="宋体" w:cs="宋体"/>
              <w:b/>
              <w:bCs/>
              <w:sz w:val="22"/>
            </w:rPr>
            <w:tab/>
          </w:r>
          <w:r>
            <w:rPr>
              <w:rFonts w:hint="eastAsia" w:ascii="宋体" w:hAnsi="宋体" w:cs="宋体"/>
              <w:b/>
              <w:bCs/>
              <w:sz w:val="22"/>
            </w:rPr>
            <w:fldChar w:fldCharType="begin"/>
          </w:r>
          <w:r>
            <w:rPr>
              <w:rFonts w:hint="eastAsia" w:ascii="宋体" w:hAnsi="宋体" w:cs="宋体"/>
              <w:b/>
              <w:bCs/>
              <w:sz w:val="22"/>
            </w:rPr>
            <w:instrText xml:space="preserve"> PAGEREF _Toc23602 \h </w:instrText>
          </w:r>
          <w:r>
            <w:rPr>
              <w:rFonts w:hint="eastAsia" w:ascii="宋体" w:hAnsi="宋体" w:cs="宋体"/>
              <w:b/>
              <w:bCs/>
              <w:sz w:val="22"/>
            </w:rPr>
            <w:fldChar w:fldCharType="separate"/>
          </w:r>
          <w:r>
            <w:rPr>
              <w:rFonts w:hint="eastAsia" w:ascii="宋体" w:hAnsi="宋体" w:cs="宋体"/>
              <w:b/>
              <w:bCs/>
              <w:sz w:val="22"/>
            </w:rPr>
            <w:t>70</w:t>
          </w:r>
          <w:r>
            <w:rPr>
              <w:rFonts w:hint="eastAsia" w:ascii="宋体" w:hAnsi="宋体" w:cs="宋体"/>
              <w:b/>
              <w:bCs/>
              <w:sz w:val="22"/>
            </w:rPr>
            <w:fldChar w:fldCharType="end"/>
          </w:r>
          <w:r>
            <w:rPr>
              <w:rFonts w:hint="eastAsia" w:ascii="宋体" w:hAnsi="宋体" w:cs="宋体"/>
              <w:b/>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"_Toc20305" </w:instrText>
          </w:r>
          <w:r>
            <w:fldChar w:fldCharType="separate"/>
          </w:r>
          <w:r>
            <w:rPr>
              <w:rFonts w:hint="eastAsia" w:ascii="宋体" w:hAnsi="宋体" w:cs="宋体"/>
              <w:bCs/>
              <w:sz w:val="22"/>
            </w:rPr>
            <w:t>一. 总  则</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_Toc20305 \h </w:instrText>
          </w:r>
          <w:r>
            <w:rPr>
              <w:rFonts w:hint="eastAsia" w:ascii="宋体" w:hAnsi="宋体" w:cs="宋体"/>
              <w:bCs/>
              <w:sz w:val="22"/>
            </w:rPr>
            <w:fldChar w:fldCharType="separate"/>
          </w:r>
          <w:r>
            <w:rPr>
              <w:rFonts w:hint="eastAsia" w:ascii="宋体" w:hAnsi="宋体" w:cs="宋体"/>
              <w:bCs/>
              <w:sz w:val="22"/>
            </w:rPr>
            <w:t>70</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"_Toc21489" </w:instrText>
          </w:r>
          <w:r>
            <w:fldChar w:fldCharType="separate"/>
          </w:r>
          <w:r>
            <w:rPr>
              <w:rFonts w:hint="eastAsia" w:ascii="宋体" w:hAnsi="宋体" w:cs="宋体"/>
              <w:bCs/>
              <w:sz w:val="22"/>
            </w:rPr>
            <w:t>二.评标组织</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_Toc21489 \h </w:instrText>
          </w:r>
          <w:r>
            <w:rPr>
              <w:rFonts w:hint="eastAsia" w:ascii="宋体" w:hAnsi="宋体" w:cs="宋体"/>
              <w:bCs/>
              <w:sz w:val="22"/>
            </w:rPr>
            <w:fldChar w:fldCharType="separate"/>
          </w:r>
          <w:r>
            <w:rPr>
              <w:rFonts w:hint="eastAsia" w:ascii="宋体" w:hAnsi="宋体" w:cs="宋体"/>
              <w:bCs/>
              <w:sz w:val="22"/>
            </w:rPr>
            <w:t>70</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bCs/>
              <w:sz w:val="22"/>
            </w:rPr>
          </w:pPr>
          <w:r>
            <w:fldChar w:fldCharType="begin"/>
          </w:r>
          <w:r>
            <w:instrText xml:space="preserve"> HYPERLINK \l "_Toc7183" </w:instrText>
          </w:r>
          <w:r>
            <w:fldChar w:fldCharType="separate"/>
          </w:r>
          <w:r>
            <w:rPr>
              <w:rFonts w:hint="eastAsia" w:ascii="宋体" w:hAnsi="宋体" w:cs="宋体"/>
              <w:bCs/>
              <w:sz w:val="22"/>
            </w:rPr>
            <w:t>三.评标程序</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_Toc7183 \h </w:instrText>
          </w:r>
          <w:r>
            <w:rPr>
              <w:rFonts w:hint="eastAsia" w:ascii="宋体" w:hAnsi="宋体" w:cs="宋体"/>
              <w:bCs/>
              <w:sz w:val="22"/>
            </w:rPr>
            <w:fldChar w:fldCharType="separate"/>
          </w:r>
          <w:r>
            <w:rPr>
              <w:rFonts w:hint="eastAsia" w:ascii="宋体" w:hAnsi="宋体" w:cs="宋体"/>
              <w:bCs/>
              <w:sz w:val="22"/>
            </w:rPr>
            <w:t>70</w:t>
          </w:r>
          <w:r>
            <w:rPr>
              <w:rFonts w:hint="eastAsia" w:ascii="宋体" w:hAnsi="宋体" w:cs="宋体"/>
              <w:bCs/>
              <w:sz w:val="22"/>
            </w:rPr>
            <w:fldChar w:fldCharType="end"/>
          </w:r>
          <w:r>
            <w:rPr>
              <w:rFonts w:hint="eastAsia" w:ascii="宋体" w:hAnsi="宋体" w:cs="宋体"/>
              <w:bCs/>
              <w:sz w:val="22"/>
            </w:rPr>
            <w:fldChar w:fldCharType="end"/>
          </w:r>
        </w:p>
        <w:p>
          <w:pPr>
            <w:pStyle w:val="15"/>
            <w:tabs>
              <w:tab w:val="right" w:leader="hyphen" w:pos="9355"/>
              <w:tab w:val="clear" w:pos="8302"/>
            </w:tabs>
            <w:spacing w:line="360" w:lineRule="auto"/>
            <w:ind w:left="420"/>
            <w:rPr>
              <w:rFonts w:ascii="宋体" w:hAnsi="宋体" w:cs="宋体"/>
            </w:rPr>
          </w:pPr>
          <w:r>
            <w:fldChar w:fldCharType="begin"/>
          </w:r>
          <w:r>
            <w:instrText xml:space="preserve"> HYPERLINK \l "_Toc12777" </w:instrText>
          </w:r>
          <w:r>
            <w:fldChar w:fldCharType="separate"/>
          </w:r>
          <w:r>
            <w:rPr>
              <w:rFonts w:hint="eastAsia" w:ascii="宋体" w:hAnsi="宋体" w:cs="宋体"/>
              <w:bCs/>
              <w:sz w:val="22"/>
            </w:rPr>
            <w:t>四.评标办法</w:t>
          </w:r>
          <w:r>
            <w:rPr>
              <w:rFonts w:hint="eastAsia" w:ascii="宋体" w:hAnsi="宋体" w:cs="宋体"/>
              <w:bCs/>
              <w:sz w:val="22"/>
            </w:rPr>
            <w:tab/>
          </w:r>
          <w:r>
            <w:rPr>
              <w:rFonts w:hint="eastAsia" w:ascii="宋体" w:hAnsi="宋体" w:cs="宋体"/>
              <w:bCs/>
              <w:sz w:val="22"/>
            </w:rPr>
            <w:fldChar w:fldCharType="begin"/>
          </w:r>
          <w:r>
            <w:rPr>
              <w:rFonts w:hint="eastAsia" w:ascii="宋体" w:hAnsi="宋体" w:cs="宋体"/>
              <w:bCs/>
              <w:sz w:val="22"/>
            </w:rPr>
            <w:instrText xml:space="preserve"> PAGEREF _Toc12777 \h </w:instrText>
          </w:r>
          <w:r>
            <w:rPr>
              <w:rFonts w:hint="eastAsia" w:ascii="宋体" w:hAnsi="宋体" w:cs="宋体"/>
              <w:bCs/>
              <w:sz w:val="22"/>
            </w:rPr>
            <w:fldChar w:fldCharType="separate"/>
          </w:r>
          <w:r>
            <w:rPr>
              <w:rFonts w:hint="eastAsia" w:ascii="宋体" w:hAnsi="宋体" w:cs="宋体"/>
              <w:bCs/>
              <w:sz w:val="22"/>
            </w:rPr>
            <w:t>70</w:t>
          </w:r>
          <w:r>
            <w:rPr>
              <w:rFonts w:hint="eastAsia" w:ascii="宋体" w:hAnsi="宋体" w:cs="宋体"/>
              <w:bCs/>
              <w:sz w:val="22"/>
            </w:rPr>
            <w:fldChar w:fldCharType="end"/>
          </w:r>
          <w:r>
            <w:rPr>
              <w:rFonts w:hint="eastAsia" w:ascii="宋体" w:hAnsi="宋体" w:cs="宋体"/>
              <w:bCs/>
              <w:sz w:val="22"/>
            </w:rPr>
            <w:fldChar w:fldCharType="end"/>
          </w:r>
        </w:p>
        <w:p>
          <w:pPr>
            <w:rPr>
              <w:rFonts w:ascii="宋体" w:hAnsi="宋体" w:cs="宋体"/>
            </w:rPr>
          </w:pPr>
          <w:r>
            <w:rPr>
              <w:rFonts w:hint="eastAsia" w:ascii="宋体" w:hAnsi="宋体" w:cs="宋体"/>
            </w:rPr>
            <w:fldChar w:fldCharType="end"/>
          </w:r>
        </w:p>
      </w:sdtContent>
    </w:sdt>
    <w:p>
      <w:pPr>
        <w:spacing w:line="400" w:lineRule="exact"/>
        <w:rPr>
          <w:rFonts w:ascii="宋体" w:hAnsi="宋体" w:cs="宋体"/>
          <w:b/>
          <w:sz w:val="24"/>
        </w:rPr>
      </w:pPr>
      <w:r>
        <w:rPr>
          <w:rFonts w:hint="eastAsia" w:ascii="宋体" w:hAnsi="宋体" w:cs="宋体"/>
          <w:b/>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pPr>
        <w:rPr>
          <w:rFonts w:ascii="宋体" w:hAnsi="宋体" w:cs="宋体"/>
          <w:b/>
          <w:sz w:val="24"/>
        </w:rPr>
      </w:pPr>
      <w:r>
        <w:rPr>
          <w:rFonts w:hint="eastAsia" w:ascii="宋体" w:hAnsi="宋体" w:cs="宋体"/>
          <w:b/>
          <w:sz w:val="24"/>
        </w:rPr>
        <w:br w:type="page"/>
      </w:r>
    </w:p>
    <w:p>
      <w:pPr>
        <w:spacing w:line="400" w:lineRule="exact"/>
        <w:jc w:val="center"/>
        <w:outlineLvl w:val="0"/>
        <w:rPr>
          <w:rFonts w:ascii="宋体" w:hAnsi="宋体" w:cs="宋体"/>
          <w:b/>
          <w:sz w:val="32"/>
        </w:rPr>
      </w:pPr>
      <w:bookmarkStart w:id="0" w:name="_Toc10075"/>
      <w:r>
        <w:rPr>
          <w:rFonts w:hint="eastAsia" w:ascii="宋体" w:hAnsi="宋体" w:cs="宋体"/>
          <w:b/>
          <w:sz w:val="32"/>
        </w:rPr>
        <w:t>第一部分 投标邀请书</w:t>
      </w:r>
      <w:bookmarkEnd w:id="0"/>
    </w:p>
    <w:p>
      <w:pPr>
        <w:pStyle w:val="28"/>
        <w:spacing w:before="0" w:beforeAutospacing="0" w:after="0" w:afterAutospacing="0" w:line="360" w:lineRule="exact"/>
        <w:rPr>
          <w:sz w:val="22"/>
        </w:rPr>
      </w:pPr>
      <w:r>
        <w:rPr>
          <w:rFonts w:hint="eastAsia"/>
          <w:sz w:val="22"/>
        </w:rPr>
        <w:t>项目概况 </w:t>
      </w:r>
    </w:p>
    <w:p>
      <w:pPr>
        <w:pStyle w:val="28"/>
        <w:spacing w:before="0" w:beforeAutospacing="0" w:after="0" w:afterAutospacing="0" w:line="360" w:lineRule="exact"/>
        <w:ind w:firstLine="660"/>
        <w:rPr>
          <w:sz w:val="22"/>
        </w:rPr>
      </w:pPr>
      <w:r>
        <w:rPr>
          <w:rFonts w:hint="eastAsia"/>
          <w:sz w:val="22"/>
        </w:rPr>
        <w:t>磁共振设备招标项目的潜在投标人应在政采云平台线上获取获取（下载）招标文件，并于 </w:t>
      </w:r>
      <w:r>
        <w:rPr>
          <w:rFonts w:hint="eastAsia"/>
          <w:sz w:val="22"/>
          <w:lang w:eastAsia="zh-CN"/>
        </w:rPr>
        <w:t>2023年12月26日09:30</w:t>
      </w:r>
      <w:r>
        <w:rPr>
          <w:rFonts w:hint="eastAsia"/>
          <w:sz w:val="22"/>
        </w:rPr>
        <w:t>（北京时间）前递交（上传）投标文件。</w:t>
      </w:r>
    </w:p>
    <w:p>
      <w:pPr>
        <w:pStyle w:val="28"/>
        <w:spacing w:before="0" w:beforeAutospacing="0" w:after="0" w:afterAutospacing="0" w:line="360" w:lineRule="exact"/>
        <w:jc w:val="both"/>
        <w:rPr>
          <w:sz w:val="22"/>
        </w:rPr>
      </w:pPr>
      <w:r>
        <w:rPr>
          <w:rStyle w:val="35"/>
          <w:rFonts w:hint="eastAsia"/>
          <w:sz w:val="22"/>
        </w:rPr>
        <w:t>一、项目基本情况</w:t>
      </w:r>
    </w:p>
    <w:p>
      <w:pPr>
        <w:pStyle w:val="28"/>
        <w:spacing w:before="0" w:beforeAutospacing="0" w:after="0" w:afterAutospacing="0" w:line="360" w:lineRule="exact"/>
        <w:rPr>
          <w:sz w:val="22"/>
        </w:rPr>
      </w:pPr>
      <w:r>
        <w:rPr>
          <w:rFonts w:hint="eastAsia"/>
          <w:sz w:val="22"/>
        </w:rPr>
        <w:t>    项目编号：WCFSCG-2023-40 </w:t>
      </w:r>
    </w:p>
    <w:p>
      <w:pPr>
        <w:pStyle w:val="28"/>
        <w:spacing w:before="0" w:beforeAutospacing="0" w:after="0" w:afterAutospacing="0" w:line="360" w:lineRule="exact"/>
        <w:rPr>
          <w:sz w:val="22"/>
        </w:rPr>
      </w:pPr>
      <w:r>
        <w:rPr>
          <w:rFonts w:hint="eastAsia"/>
          <w:sz w:val="22"/>
        </w:rPr>
        <w:t>    项目名称：磁共振设备</w:t>
      </w:r>
    </w:p>
    <w:p>
      <w:pPr>
        <w:pStyle w:val="28"/>
        <w:spacing w:before="0" w:beforeAutospacing="0" w:after="0" w:afterAutospacing="0" w:line="360" w:lineRule="exact"/>
        <w:rPr>
          <w:sz w:val="22"/>
        </w:rPr>
      </w:pPr>
      <w:r>
        <w:rPr>
          <w:rFonts w:hint="eastAsia"/>
          <w:sz w:val="22"/>
        </w:rPr>
        <w:t>    预算金额（元）：9900000  </w:t>
      </w:r>
    </w:p>
    <w:p>
      <w:pPr>
        <w:pStyle w:val="28"/>
        <w:spacing w:before="0" w:beforeAutospacing="0" w:after="0" w:afterAutospacing="0" w:line="360" w:lineRule="exact"/>
        <w:rPr>
          <w:sz w:val="22"/>
        </w:rPr>
      </w:pPr>
      <w:r>
        <w:rPr>
          <w:rFonts w:hint="eastAsia"/>
          <w:sz w:val="22"/>
        </w:rPr>
        <w:t>    最高限价（元）：/ </w:t>
      </w:r>
    </w:p>
    <w:p>
      <w:pPr>
        <w:pStyle w:val="28"/>
        <w:spacing w:before="0" w:beforeAutospacing="0" w:after="0" w:afterAutospacing="0" w:line="360" w:lineRule="exact"/>
        <w:rPr>
          <w:sz w:val="22"/>
        </w:rPr>
      </w:pPr>
      <w:r>
        <w:rPr>
          <w:rFonts w:hint="eastAsia"/>
          <w:sz w:val="22"/>
        </w:rPr>
        <w:t>    采购需求：</w:t>
      </w:r>
    </w:p>
    <w:p>
      <w:pPr>
        <w:pStyle w:val="28"/>
        <w:spacing w:before="0" w:beforeAutospacing="0" w:after="0" w:afterAutospacing="0" w:line="360" w:lineRule="exact"/>
        <w:rPr>
          <w:sz w:val="22"/>
        </w:rPr>
      </w:pPr>
      <w:r>
        <w:rPr>
          <w:rFonts w:hint="eastAsia"/>
          <w:sz w:val="22"/>
        </w:rPr>
        <w:t>    </w:t>
      </w:r>
      <w:r>
        <w:rPr>
          <w:rFonts w:hint="eastAsia"/>
          <w:sz w:val="22"/>
        </w:rPr>
        <w:br w:type="textWrapping"/>
      </w:r>
      <w:r>
        <w:rPr>
          <w:rFonts w:hint="eastAsia"/>
          <w:sz w:val="22"/>
        </w:rPr>
        <w:t>    标项名称: 磁共振设备 </w:t>
      </w:r>
      <w:r>
        <w:rPr>
          <w:rFonts w:hint="eastAsia"/>
          <w:sz w:val="22"/>
        </w:rPr>
        <w:br w:type="textWrapping"/>
      </w:r>
      <w:r>
        <w:rPr>
          <w:rFonts w:hint="eastAsia"/>
          <w:sz w:val="22"/>
        </w:rPr>
        <w:t>    数量: 1  </w:t>
      </w:r>
      <w:r>
        <w:rPr>
          <w:rFonts w:hint="eastAsia"/>
          <w:sz w:val="22"/>
        </w:rPr>
        <w:br w:type="textWrapping"/>
      </w:r>
      <w:r>
        <w:rPr>
          <w:rFonts w:hint="eastAsia"/>
          <w:sz w:val="22"/>
        </w:rPr>
        <w:t>    预算金额（元）: 9900000 </w:t>
      </w:r>
      <w:r>
        <w:rPr>
          <w:rFonts w:hint="eastAsia"/>
          <w:sz w:val="22"/>
        </w:rPr>
        <w:br w:type="textWrapping"/>
      </w:r>
      <w:r>
        <w:rPr>
          <w:rFonts w:hint="eastAsia"/>
          <w:sz w:val="22"/>
        </w:rPr>
        <w:t>    简要规格描述或项目基本概况介绍、用途：详见招标文件 </w:t>
      </w:r>
      <w:r>
        <w:rPr>
          <w:rFonts w:hint="eastAsia"/>
          <w:sz w:val="22"/>
        </w:rPr>
        <w:br w:type="textWrapping"/>
      </w:r>
      <w:r>
        <w:rPr>
          <w:rFonts w:hint="eastAsia"/>
          <w:sz w:val="22"/>
        </w:rPr>
        <w:t>    备注： </w:t>
      </w:r>
    </w:p>
    <w:p>
      <w:pPr>
        <w:pStyle w:val="28"/>
        <w:spacing w:before="0" w:beforeAutospacing="0" w:after="0" w:afterAutospacing="0" w:line="360" w:lineRule="exact"/>
        <w:rPr>
          <w:sz w:val="22"/>
        </w:rPr>
      </w:pPr>
      <w:r>
        <w:rPr>
          <w:rFonts w:hint="eastAsia"/>
          <w:sz w:val="22"/>
        </w:rPr>
        <w:t>    合同履约期限：标项 1，详见招标文件</w:t>
      </w:r>
    </w:p>
    <w:p>
      <w:pPr>
        <w:pStyle w:val="28"/>
        <w:spacing w:before="0" w:beforeAutospacing="0" w:after="0" w:afterAutospacing="0" w:line="360" w:lineRule="exact"/>
        <w:rPr>
          <w:sz w:val="22"/>
        </w:rPr>
      </w:pPr>
      <w:r>
        <w:rPr>
          <w:rFonts w:hint="eastAsia"/>
          <w:sz w:val="22"/>
        </w:rPr>
        <w:t>    本项目（是）接受联合体投标。</w:t>
      </w:r>
    </w:p>
    <w:p>
      <w:pPr>
        <w:pStyle w:val="28"/>
        <w:spacing w:before="0" w:beforeAutospacing="0" w:after="0" w:afterAutospacing="0" w:line="360" w:lineRule="exact"/>
        <w:rPr>
          <w:sz w:val="22"/>
        </w:rPr>
      </w:pPr>
      <w:r>
        <w:rPr>
          <w:rStyle w:val="35"/>
          <w:rFonts w:hint="eastAsia"/>
          <w:sz w:val="22"/>
        </w:rPr>
        <w:t>二、申请人的资格要求：</w:t>
      </w:r>
    </w:p>
    <w:p>
      <w:pPr>
        <w:pStyle w:val="28"/>
        <w:spacing w:before="0" w:beforeAutospacing="0" w:after="0" w:afterAutospacing="0" w:line="360" w:lineRule="exact"/>
        <w:rPr>
          <w:sz w:val="22"/>
        </w:rPr>
      </w:pPr>
      <w:r>
        <w:rPr>
          <w:rFonts w:hint="eastAsia"/>
          <w:sz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28"/>
        <w:spacing w:before="0" w:beforeAutospacing="0" w:after="0" w:afterAutospacing="0" w:line="360" w:lineRule="exact"/>
        <w:rPr>
          <w:sz w:val="22"/>
        </w:rPr>
      </w:pPr>
      <w:r>
        <w:rPr>
          <w:rFonts w:hint="eastAsia"/>
          <w:sz w:val="22"/>
        </w:rPr>
        <w:t>    2.落实政府采购政策需满足的资格要求：标项1：无 </w:t>
      </w:r>
    </w:p>
    <w:p>
      <w:pPr>
        <w:pStyle w:val="28"/>
        <w:spacing w:before="0" w:beforeAutospacing="0" w:after="0" w:afterAutospacing="0" w:line="360" w:lineRule="exact"/>
        <w:rPr>
          <w:sz w:val="22"/>
        </w:rPr>
      </w:pPr>
      <w:r>
        <w:rPr>
          <w:rFonts w:hint="eastAsia"/>
          <w:sz w:val="22"/>
        </w:rPr>
        <w:t>    3.本项目的特定资格要求：无 </w:t>
      </w:r>
    </w:p>
    <w:p>
      <w:pPr>
        <w:pStyle w:val="28"/>
        <w:spacing w:before="0" w:beforeAutospacing="0" w:after="0" w:afterAutospacing="0" w:line="360" w:lineRule="exact"/>
        <w:jc w:val="both"/>
        <w:rPr>
          <w:sz w:val="22"/>
        </w:rPr>
      </w:pPr>
      <w:r>
        <w:rPr>
          <w:rStyle w:val="35"/>
          <w:rFonts w:hint="eastAsia"/>
          <w:sz w:val="22"/>
        </w:rPr>
        <w:t>三、获取招标文件</w:t>
      </w:r>
      <w:r>
        <w:rPr>
          <w:rFonts w:hint="eastAsia"/>
          <w:sz w:val="22"/>
        </w:rPr>
        <w:t> </w:t>
      </w:r>
    </w:p>
    <w:p>
      <w:pPr>
        <w:pStyle w:val="28"/>
        <w:spacing w:before="0" w:beforeAutospacing="0" w:after="0" w:afterAutospacing="0" w:line="360" w:lineRule="exact"/>
        <w:rPr>
          <w:sz w:val="22"/>
        </w:rPr>
      </w:pPr>
      <w:r>
        <w:rPr>
          <w:rFonts w:hint="eastAsia"/>
          <w:sz w:val="22"/>
        </w:rPr>
        <w:t>    时间：/至</w:t>
      </w:r>
      <w:r>
        <w:rPr>
          <w:rFonts w:hint="eastAsia"/>
          <w:sz w:val="22"/>
          <w:lang w:eastAsia="zh-CN"/>
        </w:rPr>
        <w:t>2023年12月26日</w:t>
      </w:r>
      <w:r>
        <w:rPr>
          <w:rFonts w:hint="eastAsia"/>
          <w:sz w:val="22"/>
        </w:rPr>
        <w:t> ，每天上午00:00至12:00，下午12:00至23:59（北京时间，线上获取法定节假日均可，线下获取文件法定节假日除外）</w:t>
      </w:r>
    </w:p>
    <w:p>
      <w:pPr>
        <w:pStyle w:val="28"/>
        <w:spacing w:before="0" w:beforeAutospacing="0" w:after="0" w:afterAutospacing="0" w:line="360" w:lineRule="exact"/>
        <w:rPr>
          <w:sz w:val="22"/>
        </w:rPr>
      </w:pPr>
      <w:r>
        <w:rPr>
          <w:rFonts w:hint="eastAsia"/>
          <w:sz w:val="22"/>
        </w:rPr>
        <w:t>    地点（网址）：政采云平台线上获取 </w:t>
      </w:r>
    </w:p>
    <w:p>
      <w:pPr>
        <w:pStyle w:val="28"/>
        <w:spacing w:before="0" w:beforeAutospacing="0" w:after="0" w:afterAutospacing="0" w:line="360" w:lineRule="exact"/>
        <w:rPr>
          <w:sz w:val="22"/>
        </w:rPr>
      </w:pPr>
      <w:r>
        <w:rPr>
          <w:rFonts w:hint="eastAsia"/>
          <w:sz w:val="22"/>
        </w:rPr>
        <w:t>    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 </w:t>
      </w:r>
    </w:p>
    <w:p>
      <w:pPr>
        <w:pStyle w:val="28"/>
        <w:spacing w:before="0" w:beforeAutospacing="0" w:after="0" w:afterAutospacing="0" w:line="360" w:lineRule="exact"/>
        <w:rPr>
          <w:sz w:val="22"/>
        </w:rPr>
      </w:pPr>
      <w:r>
        <w:rPr>
          <w:rFonts w:hint="eastAsia"/>
          <w:sz w:val="22"/>
        </w:rPr>
        <w:t>    售价（元）：0 </w:t>
      </w:r>
    </w:p>
    <w:p>
      <w:pPr>
        <w:pStyle w:val="28"/>
        <w:spacing w:before="0" w:beforeAutospacing="0" w:after="0" w:afterAutospacing="0" w:line="360" w:lineRule="exact"/>
        <w:jc w:val="both"/>
        <w:rPr>
          <w:sz w:val="22"/>
        </w:rPr>
      </w:pPr>
      <w:r>
        <w:rPr>
          <w:rStyle w:val="35"/>
          <w:rFonts w:hint="eastAsia"/>
          <w:sz w:val="22"/>
        </w:rPr>
        <w:t>四、提交投标文件截止时间、开标时间和地点</w:t>
      </w:r>
    </w:p>
    <w:p>
      <w:pPr>
        <w:pStyle w:val="28"/>
        <w:spacing w:before="0" w:beforeAutospacing="0" w:after="0" w:afterAutospacing="0" w:line="360" w:lineRule="exact"/>
        <w:rPr>
          <w:sz w:val="22"/>
        </w:rPr>
      </w:pPr>
      <w:r>
        <w:rPr>
          <w:rFonts w:hint="eastAsia"/>
          <w:sz w:val="22"/>
        </w:rPr>
        <w:t>    提交投标文件截止时间：</w:t>
      </w:r>
      <w:r>
        <w:rPr>
          <w:rFonts w:hint="eastAsia"/>
          <w:sz w:val="22"/>
          <w:lang w:eastAsia="zh-CN"/>
        </w:rPr>
        <w:t>2023年12月26日09:30</w:t>
      </w:r>
      <w:r>
        <w:rPr>
          <w:rFonts w:hint="eastAsia"/>
          <w:sz w:val="22"/>
        </w:rPr>
        <w:t>（北京时间）</w:t>
      </w:r>
    </w:p>
    <w:p>
      <w:pPr>
        <w:pStyle w:val="28"/>
        <w:spacing w:before="0" w:beforeAutospacing="0" w:after="0" w:afterAutospacing="0" w:line="360" w:lineRule="exact"/>
        <w:rPr>
          <w:sz w:val="22"/>
        </w:rPr>
      </w:pPr>
      <w:r>
        <w:rPr>
          <w:rFonts w:hint="eastAsia"/>
          <w:sz w:val="22"/>
        </w:rPr>
        <w:t>    投标地点（网址）：请登录政采云投标客户端投标 </w:t>
      </w:r>
    </w:p>
    <w:p>
      <w:pPr>
        <w:pStyle w:val="28"/>
        <w:spacing w:before="0" w:beforeAutospacing="0" w:after="0" w:afterAutospacing="0" w:line="360" w:lineRule="exact"/>
        <w:rPr>
          <w:sz w:val="22"/>
        </w:rPr>
      </w:pPr>
      <w:r>
        <w:rPr>
          <w:rFonts w:hint="eastAsia"/>
          <w:sz w:val="22"/>
        </w:rPr>
        <w:t>    开标时间：</w:t>
      </w:r>
      <w:r>
        <w:rPr>
          <w:rFonts w:hint="eastAsia"/>
          <w:sz w:val="22"/>
          <w:lang w:eastAsia="zh-CN"/>
        </w:rPr>
        <w:t>2023年12月26日09:30</w:t>
      </w:r>
      <w:r>
        <w:rPr>
          <w:rFonts w:hint="eastAsia"/>
          <w:sz w:val="22"/>
        </w:rPr>
        <w:t> </w:t>
      </w:r>
    </w:p>
    <w:p>
      <w:pPr>
        <w:pStyle w:val="28"/>
        <w:spacing w:before="0" w:beforeAutospacing="0" w:after="0" w:afterAutospacing="0" w:line="360" w:lineRule="exact"/>
        <w:rPr>
          <w:sz w:val="22"/>
        </w:rPr>
      </w:pPr>
      <w:r>
        <w:rPr>
          <w:rFonts w:hint="eastAsia"/>
          <w:sz w:val="22"/>
        </w:rPr>
        <w:t>    开标地点（网址）：</w:t>
      </w:r>
      <w:r>
        <w:rPr>
          <w:rFonts w:hint="eastAsia" w:ascii="宋体" w:hAnsi="宋体" w:eastAsia="宋体" w:cs="宋体"/>
          <w:i w:val="0"/>
          <w:iCs w:val="0"/>
          <w:caps w:val="0"/>
          <w:color w:val="000000"/>
          <w:spacing w:val="0"/>
          <w:sz w:val="22"/>
          <w:szCs w:val="22"/>
          <w:u w:val="none"/>
        </w:rPr>
        <w:t>浙江省温州市文成县浙江省文成县大峃镇西门街50号一楼开标室开标室一</w:t>
      </w:r>
      <w:r>
        <w:rPr>
          <w:rFonts w:hint="eastAsia"/>
          <w:sz w:val="22"/>
        </w:rPr>
        <w:t>  </w:t>
      </w:r>
      <w:bookmarkStart w:id="113" w:name="_GoBack"/>
      <w:bookmarkEnd w:id="113"/>
    </w:p>
    <w:p>
      <w:pPr>
        <w:pStyle w:val="28"/>
        <w:spacing w:before="0" w:beforeAutospacing="0" w:after="0" w:afterAutospacing="0" w:line="360" w:lineRule="exact"/>
        <w:jc w:val="both"/>
        <w:rPr>
          <w:sz w:val="22"/>
        </w:rPr>
      </w:pPr>
      <w:r>
        <w:rPr>
          <w:rStyle w:val="35"/>
          <w:rFonts w:hint="eastAsia"/>
          <w:sz w:val="22"/>
        </w:rPr>
        <w:t>五、公告期限</w:t>
      </w:r>
      <w:r>
        <w:rPr>
          <w:rFonts w:hint="eastAsia"/>
          <w:sz w:val="22"/>
        </w:rPr>
        <w:t> </w:t>
      </w:r>
    </w:p>
    <w:p>
      <w:pPr>
        <w:pStyle w:val="28"/>
        <w:spacing w:before="0" w:beforeAutospacing="0" w:after="0" w:afterAutospacing="0" w:line="360" w:lineRule="exact"/>
        <w:rPr>
          <w:sz w:val="22"/>
        </w:rPr>
      </w:pPr>
      <w:r>
        <w:rPr>
          <w:rFonts w:hint="eastAsia"/>
          <w:sz w:val="22"/>
        </w:rPr>
        <w:t>    自本公告发布之日起5个工作日。</w:t>
      </w:r>
    </w:p>
    <w:p>
      <w:pPr>
        <w:pStyle w:val="28"/>
        <w:spacing w:before="0" w:beforeAutospacing="0" w:after="0" w:afterAutospacing="0" w:line="360" w:lineRule="exact"/>
        <w:jc w:val="both"/>
        <w:rPr>
          <w:sz w:val="22"/>
        </w:rPr>
      </w:pPr>
      <w:r>
        <w:rPr>
          <w:rStyle w:val="35"/>
          <w:rFonts w:hint="eastAsia"/>
          <w:sz w:val="22"/>
        </w:rPr>
        <w:t>六、其他补充事宜</w:t>
      </w:r>
    </w:p>
    <w:p>
      <w:pPr>
        <w:pStyle w:val="28"/>
        <w:spacing w:before="0" w:beforeAutospacing="0" w:after="0" w:afterAutospacing="0" w:line="360" w:lineRule="exact"/>
        <w:ind w:firstLine="420"/>
        <w:jc w:val="both"/>
        <w:rPr>
          <w:sz w:val="22"/>
        </w:rPr>
      </w:pPr>
      <w:r>
        <w:rPr>
          <w:rFonts w:hint="eastAsia"/>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28"/>
        <w:spacing w:before="0" w:beforeAutospacing="0" w:after="0" w:afterAutospacing="0" w:line="360" w:lineRule="exact"/>
        <w:ind w:firstLine="420"/>
        <w:jc w:val="both"/>
        <w:rPr>
          <w:sz w:val="22"/>
        </w:rPr>
      </w:pPr>
      <w:r>
        <w:rPr>
          <w:rFonts w:hint="eastAsia"/>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28"/>
        <w:spacing w:before="0" w:beforeAutospacing="0" w:after="0" w:afterAutospacing="0" w:line="360" w:lineRule="exact"/>
        <w:ind w:firstLine="420"/>
        <w:rPr>
          <w:sz w:val="22"/>
        </w:rPr>
      </w:pPr>
      <w:r>
        <w:rPr>
          <w:rFonts w:hint="eastAsia"/>
          <w:sz w:val="22"/>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pPr>
        <w:pStyle w:val="28"/>
        <w:spacing w:before="0" w:beforeAutospacing="0" w:after="0" w:afterAutospacing="0" w:line="360" w:lineRule="exact"/>
        <w:jc w:val="both"/>
        <w:rPr>
          <w:sz w:val="22"/>
        </w:rPr>
      </w:pPr>
      <w:r>
        <w:rPr>
          <w:rStyle w:val="35"/>
          <w:rFonts w:hint="eastAsia"/>
          <w:sz w:val="22"/>
        </w:rPr>
        <w:t>七、对本次采购提出询问、质疑、投诉，请按以下方式联系</w:t>
      </w:r>
    </w:p>
    <w:p>
      <w:pPr>
        <w:pStyle w:val="28"/>
        <w:spacing w:before="0" w:beforeAutospacing="0" w:after="0" w:afterAutospacing="0" w:line="360" w:lineRule="exact"/>
        <w:rPr>
          <w:sz w:val="22"/>
        </w:rPr>
      </w:pPr>
      <w:r>
        <w:rPr>
          <w:rFonts w:hint="eastAsia"/>
          <w:sz w:val="22"/>
        </w:rPr>
        <w:t>    1.采购人信息</w:t>
      </w:r>
    </w:p>
    <w:p>
      <w:pPr>
        <w:pStyle w:val="28"/>
        <w:spacing w:before="0" w:beforeAutospacing="0" w:after="0" w:afterAutospacing="0" w:line="360" w:lineRule="exact"/>
        <w:rPr>
          <w:sz w:val="22"/>
        </w:rPr>
      </w:pPr>
      <w:r>
        <w:rPr>
          <w:rFonts w:hint="eastAsia"/>
          <w:sz w:val="22"/>
        </w:rPr>
        <w:t>    名    称：文成县卫生健康局 </w:t>
      </w:r>
    </w:p>
    <w:p>
      <w:pPr>
        <w:pStyle w:val="28"/>
        <w:spacing w:before="0" w:beforeAutospacing="0" w:after="0" w:afterAutospacing="0" w:line="360" w:lineRule="exact"/>
        <w:rPr>
          <w:sz w:val="22"/>
        </w:rPr>
      </w:pPr>
      <w:r>
        <w:rPr>
          <w:rFonts w:hint="eastAsia"/>
          <w:sz w:val="22"/>
        </w:rPr>
        <w:t>    地    址：文成县大峃镇华侨新村35幢8号 </w:t>
      </w:r>
    </w:p>
    <w:p>
      <w:pPr>
        <w:pStyle w:val="28"/>
        <w:spacing w:before="0" w:beforeAutospacing="0" w:after="0" w:afterAutospacing="0" w:line="360" w:lineRule="exact"/>
        <w:rPr>
          <w:sz w:val="22"/>
        </w:rPr>
      </w:pPr>
      <w:r>
        <w:rPr>
          <w:rFonts w:hint="eastAsia"/>
          <w:sz w:val="22"/>
        </w:rPr>
        <w:t>    传    真：  </w:t>
      </w:r>
    </w:p>
    <w:p>
      <w:pPr>
        <w:pStyle w:val="28"/>
        <w:spacing w:before="0" w:beforeAutospacing="0" w:after="0" w:afterAutospacing="0" w:line="360" w:lineRule="exact"/>
        <w:rPr>
          <w:sz w:val="22"/>
        </w:rPr>
      </w:pPr>
      <w:r>
        <w:rPr>
          <w:rFonts w:hint="eastAsia"/>
          <w:sz w:val="22"/>
        </w:rPr>
        <w:t>    项目联系人（询问）：王女士  </w:t>
      </w:r>
    </w:p>
    <w:p>
      <w:pPr>
        <w:pStyle w:val="28"/>
        <w:spacing w:before="0" w:beforeAutospacing="0" w:after="0" w:afterAutospacing="0" w:line="360" w:lineRule="exact"/>
        <w:rPr>
          <w:sz w:val="22"/>
        </w:rPr>
      </w:pPr>
      <w:r>
        <w:rPr>
          <w:rFonts w:hint="eastAsia"/>
          <w:sz w:val="22"/>
        </w:rPr>
        <w:t>    项目联系方式（询问）：0577-67830212 </w:t>
      </w:r>
    </w:p>
    <w:p>
      <w:pPr>
        <w:pStyle w:val="28"/>
        <w:spacing w:before="0" w:beforeAutospacing="0" w:after="0" w:afterAutospacing="0" w:line="360" w:lineRule="exact"/>
        <w:rPr>
          <w:sz w:val="22"/>
        </w:rPr>
      </w:pPr>
      <w:r>
        <w:rPr>
          <w:rFonts w:hint="eastAsia"/>
          <w:sz w:val="22"/>
        </w:rPr>
        <w:t>    质疑联系人：雷女士    </w:t>
      </w:r>
    </w:p>
    <w:p>
      <w:pPr>
        <w:pStyle w:val="28"/>
        <w:spacing w:before="0" w:beforeAutospacing="0" w:after="0" w:afterAutospacing="0" w:line="360" w:lineRule="exact"/>
        <w:rPr>
          <w:sz w:val="22"/>
        </w:rPr>
      </w:pPr>
      <w:r>
        <w:rPr>
          <w:rFonts w:hint="eastAsia"/>
          <w:sz w:val="22"/>
        </w:rPr>
        <w:t>    质疑联系方式：0577-67810213 </w:t>
      </w:r>
    </w:p>
    <w:p>
      <w:pPr>
        <w:pStyle w:val="28"/>
        <w:spacing w:before="0" w:beforeAutospacing="0" w:after="0" w:afterAutospacing="0" w:line="360" w:lineRule="exact"/>
        <w:rPr>
          <w:sz w:val="22"/>
        </w:rPr>
      </w:pPr>
      <w:r>
        <w:rPr>
          <w:rFonts w:hint="eastAsia"/>
          <w:sz w:val="22"/>
        </w:rPr>
        <w:t>   </w:t>
      </w:r>
      <w:r>
        <w:rPr>
          <w:rFonts w:hint="eastAsia"/>
          <w:sz w:val="22"/>
        </w:rPr>
        <w:br w:type="textWrapping"/>
      </w:r>
      <w:r>
        <w:rPr>
          <w:rFonts w:hint="eastAsia"/>
          <w:sz w:val="22"/>
        </w:rPr>
        <w:t>    2.采购代理机构信息            </w:t>
      </w:r>
    </w:p>
    <w:p>
      <w:pPr>
        <w:pStyle w:val="28"/>
        <w:spacing w:before="0" w:beforeAutospacing="0" w:after="0" w:afterAutospacing="0" w:line="360" w:lineRule="exact"/>
        <w:rPr>
          <w:sz w:val="22"/>
        </w:rPr>
      </w:pPr>
      <w:r>
        <w:rPr>
          <w:rFonts w:hint="eastAsia"/>
          <w:sz w:val="22"/>
        </w:rPr>
        <w:t>    名    称：浙江乐诚工程咨询有限公司             </w:t>
      </w:r>
    </w:p>
    <w:p>
      <w:pPr>
        <w:pStyle w:val="28"/>
        <w:spacing w:before="0" w:beforeAutospacing="0" w:after="0" w:afterAutospacing="0" w:line="360" w:lineRule="exact"/>
        <w:ind w:firstLine="660"/>
        <w:rPr>
          <w:sz w:val="22"/>
        </w:rPr>
      </w:pPr>
      <w:r>
        <w:rPr>
          <w:rFonts w:hint="eastAsia"/>
          <w:sz w:val="22"/>
        </w:rPr>
        <w:t>地    址：温州市瓯海区三垟街道桥头河大桥温州生命健康小镇B03</w:t>
      </w:r>
    </w:p>
    <w:p>
      <w:pPr>
        <w:pStyle w:val="28"/>
        <w:spacing w:before="0" w:beforeAutospacing="0" w:after="0" w:afterAutospacing="0" w:line="360" w:lineRule="exact"/>
        <w:ind w:firstLine="660"/>
        <w:rPr>
          <w:sz w:val="22"/>
        </w:rPr>
      </w:pPr>
      <w:r>
        <w:rPr>
          <w:rFonts w:hint="eastAsia"/>
          <w:sz w:val="22"/>
        </w:rPr>
        <w:t>传    真：             </w:t>
      </w:r>
    </w:p>
    <w:p>
      <w:pPr>
        <w:pStyle w:val="28"/>
        <w:spacing w:before="0" w:beforeAutospacing="0" w:after="0" w:afterAutospacing="0" w:line="360" w:lineRule="exact"/>
        <w:rPr>
          <w:sz w:val="22"/>
        </w:rPr>
      </w:pPr>
      <w:r>
        <w:rPr>
          <w:rFonts w:hint="eastAsia"/>
          <w:sz w:val="22"/>
        </w:rPr>
        <w:t>    项目联系人（询问）：王纪凤/陈素芳              </w:t>
      </w:r>
    </w:p>
    <w:p>
      <w:pPr>
        <w:pStyle w:val="28"/>
        <w:spacing w:before="0" w:beforeAutospacing="0" w:after="0" w:afterAutospacing="0" w:line="360" w:lineRule="exact"/>
        <w:rPr>
          <w:sz w:val="22"/>
        </w:rPr>
      </w:pPr>
      <w:r>
        <w:rPr>
          <w:rFonts w:hint="eastAsia"/>
          <w:sz w:val="22"/>
        </w:rPr>
        <w:t>    项目联系方式（询问）：0577-86077700/18357703076 </w:t>
      </w:r>
    </w:p>
    <w:p>
      <w:pPr>
        <w:pStyle w:val="28"/>
        <w:spacing w:before="0" w:beforeAutospacing="0" w:after="0" w:afterAutospacing="0" w:line="360" w:lineRule="exact"/>
        <w:rPr>
          <w:sz w:val="22"/>
        </w:rPr>
      </w:pPr>
      <w:r>
        <w:rPr>
          <w:rFonts w:hint="eastAsia"/>
          <w:sz w:val="22"/>
        </w:rPr>
        <w:t>    质疑联系人：钱学丰             </w:t>
      </w:r>
    </w:p>
    <w:p>
      <w:pPr>
        <w:pStyle w:val="28"/>
        <w:spacing w:before="0" w:beforeAutospacing="0" w:after="0" w:afterAutospacing="0" w:line="360" w:lineRule="exact"/>
        <w:rPr>
          <w:sz w:val="22"/>
        </w:rPr>
      </w:pPr>
      <w:r>
        <w:rPr>
          <w:rFonts w:hint="eastAsia"/>
          <w:sz w:val="22"/>
        </w:rPr>
        <w:t>    质疑联系方式：15805779720 　　　　　　     </w:t>
      </w:r>
    </w:p>
    <w:p>
      <w:pPr>
        <w:pStyle w:val="28"/>
        <w:spacing w:before="0" w:beforeAutospacing="0" w:after="0" w:afterAutospacing="0" w:line="360" w:lineRule="exact"/>
        <w:rPr>
          <w:sz w:val="22"/>
        </w:rPr>
      </w:pPr>
      <w:r>
        <w:rPr>
          <w:rFonts w:hint="eastAsia"/>
          <w:sz w:val="22"/>
        </w:rPr>
        <w:t>   </w:t>
      </w:r>
      <w:r>
        <w:rPr>
          <w:rFonts w:hint="eastAsia"/>
          <w:sz w:val="22"/>
        </w:rPr>
        <w:br w:type="textWrapping"/>
      </w:r>
      <w:r>
        <w:rPr>
          <w:rFonts w:hint="eastAsia"/>
          <w:sz w:val="22"/>
        </w:rPr>
        <w:t>    3.</w:t>
      </w:r>
      <w:r>
        <w:rPr>
          <w:rStyle w:val="41"/>
          <w:rFonts w:hint="eastAsia" w:ascii="宋体" w:hAnsi="宋体"/>
          <w:sz w:val="22"/>
        </w:rPr>
        <w:t>同级政府采购监督管理部门</w:t>
      </w:r>
    </w:p>
    <w:p>
      <w:pPr>
        <w:pStyle w:val="28"/>
        <w:spacing w:before="0" w:beforeAutospacing="0" w:after="0" w:afterAutospacing="0" w:line="360" w:lineRule="exact"/>
        <w:rPr>
          <w:sz w:val="22"/>
        </w:rPr>
      </w:pPr>
      <w:r>
        <w:rPr>
          <w:rFonts w:hint="eastAsia"/>
          <w:sz w:val="22"/>
        </w:rPr>
        <w:t>    名    称：文成县财政局政府采购监管科</w:t>
      </w:r>
    </w:p>
    <w:p>
      <w:pPr>
        <w:pStyle w:val="28"/>
        <w:spacing w:before="0" w:beforeAutospacing="0" w:after="0" w:afterAutospacing="0" w:line="360" w:lineRule="exact"/>
        <w:rPr>
          <w:sz w:val="22"/>
        </w:rPr>
      </w:pPr>
      <w:r>
        <w:rPr>
          <w:rFonts w:hint="eastAsia"/>
          <w:sz w:val="22"/>
        </w:rPr>
        <w:t>    地    址：文成县财政局大峃镇伯温路</w:t>
      </w:r>
    </w:p>
    <w:p>
      <w:pPr>
        <w:pStyle w:val="28"/>
        <w:spacing w:before="0" w:beforeAutospacing="0" w:after="0" w:afterAutospacing="0" w:line="360" w:lineRule="exact"/>
        <w:rPr>
          <w:sz w:val="22"/>
        </w:rPr>
      </w:pPr>
      <w:r>
        <w:rPr>
          <w:rFonts w:hint="eastAsia"/>
          <w:sz w:val="22"/>
        </w:rPr>
        <w:t>    传    真：0577-67833147</w:t>
      </w:r>
    </w:p>
    <w:p>
      <w:pPr>
        <w:pStyle w:val="28"/>
        <w:spacing w:before="0" w:beforeAutospacing="0" w:after="0" w:afterAutospacing="0" w:line="360" w:lineRule="exact"/>
        <w:rPr>
          <w:sz w:val="22"/>
        </w:rPr>
      </w:pPr>
      <w:r>
        <w:rPr>
          <w:rFonts w:hint="eastAsia"/>
          <w:sz w:val="22"/>
        </w:rPr>
        <w:t>    联 系 人：王李快</w:t>
      </w:r>
    </w:p>
    <w:p>
      <w:pPr>
        <w:pStyle w:val="28"/>
        <w:spacing w:before="0" w:beforeAutospacing="0" w:after="0" w:afterAutospacing="0" w:line="360" w:lineRule="exact"/>
        <w:rPr>
          <w:sz w:val="22"/>
        </w:rPr>
      </w:pPr>
      <w:r>
        <w:rPr>
          <w:rFonts w:hint="eastAsia"/>
          <w:sz w:val="22"/>
        </w:rPr>
        <w:t>    监督投诉电话：0577-67860159</w:t>
      </w:r>
    </w:p>
    <w:p>
      <w:pPr>
        <w:widowControl/>
        <w:spacing w:line="360" w:lineRule="exact"/>
        <w:jc w:val="left"/>
        <w:rPr>
          <w:rFonts w:ascii="宋体" w:hAnsi="宋体" w:cs="宋体"/>
          <w:sz w:val="22"/>
        </w:rPr>
      </w:pPr>
      <w:r>
        <w:rPr>
          <w:rFonts w:hint="eastAsia" w:ascii="宋体" w:hAnsi="宋体" w:cs="宋体"/>
          <w:kern w:val="0"/>
          <w:sz w:val="22"/>
        </w:rPr>
        <w:t>            </w:t>
      </w:r>
    </w:p>
    <w:p>
      <w:pPr>
        <w:pStyle w:val="28"/>
        <w:spacing w:before="0" w:beforeAutospacing="0" w:after="0" w:afterAutospacing="0" w:line="360" w:lineRule="exact"/>
        <w:rPr>
          <w:sz w:val="22"/>
        </w:rPr>
      </w:pPr>
      <w:r>
        <w:rPr>
          <w:rFonts w:hint="eastAsia"/>
          <w:sz w:val="22"/>
        </w:rPr>
        <w:t>         </w:t>
      </w:r>
    </w:p>
    <w:p>
      <w:pPr>
        <w:widowControl/>
        <w:spacing w:line="360" w:lineRule="exact"/>
        <w:jc w:val="left"/>
        <w:rPr>
          <w:rFonts w:ascii="宋体" w:hAnsi="宋体" w:cs="宋体"/>
          <w:sz w:val="22"/>
        </w:rPr>
      </w:pPr>
      <w:r>
        <w:rPr>
          <w:rFonts w:hint="eastAsia" w:ascii="宋体" w:hAnsi="宋体" w:cs="宋体"/>
          <w:kern w:val="0"/>
          <w:sz w:val="22"/>
        </w:rPr>
        <w:t>若对项目采购电子交易系统操作有疑问，可登录政采云（https://www.zcygov.cn/），点击右侧咨询小采，获取采小蜜智能服务管家帮助，或拨打政采云服务热线95763获取热线服务帮助。       </w:t>
      </w:r>
    </w:p>
    <w:p>
      <w:pPr>
        <w:widowControl/>
        <w:spacing w:line="360" w:lineRule="exact"/>
        <w:jc w:val="left"/>
        <w:rPr>
          <w:rFonts w:ascii="宋体" w:hAnsi="宋体" w:cs="宋体"/>
          <w:sz w:val="22"/>
        </w:rPr>
      </w:pPr>
      <w:r>
        <w:rPr>
          <w:rFonts w:hint="eastAsia" w:ascii="宋体" w:hAnsi="宋体" w:cs="宋体"/>
          <w:kern w:val="0"/>
          <w:sz w:val="22"/>
        </w:rPr>
        <w:t>CA问题联系电话（人工）：汇信CA 400-888-4636；天谷CA 400-087-8198。</w:t>
      </w:r>
    </w:p>
    <w:p>
      <w:pPr>
        <w:widowControl/>
        <w:spacing w:line="360" w:lineRule="exact"/>
        <w:jc w:val="left"/>
        <w:rPr>
          <w:rFonts w:ascii="宋体" w:hAnsi="宋体" w:cs="宋体"/>
        </w:rPr>
      </w:pPr>
      <w:r>
        <w:rPr>
          <w:rFonts w:hint="eastAsia" w:ascii="宋体" w:hAnsi="宋体" w:cs="宋体"/>
          <w:kern w:val="0"/>
          <w:sz w:val="22"/>
        </w:rPr>
        <w:t>       </w:t>
      </w:r>
    </w:p>
    <w:p>
      <w:pPr>
        <w:widowControl/>
        <w:spacing w:line="360" w:lineRule="exact"/>
        <w:jc w:val="left"/>
        <w:rPr>
          <w:rFonts w:ascii="宋体" w:hAnsi="宋体" w:cs="宋体"/>
        </w:rPr>
      </w:pPr>
      <w:r>
        <w:rPr>
          <w:rFonts w:hint="eastAsia" w:ascii="宋体" w:hAnsi="宋体" w:cs="宋体"/>
          <w:kern w:val="0"/>
          <w:sz w:val="22"/>
        </w:rPr>
        <w:t>   </w:t>
      </w:r>
    </w:p>
    <w:p>
      <w:pPr>
        <w:spacing w:line="400" w:lineRule="exact"/>
        <w:jc w:val="right"/>
        <w:rPr>
          <w:rFonts w:ascii="宋体" w:hAnsi="宋体" w:cs="宋体"/>
          <w:spacing w:val="-6"/>
          <w:sz w:val="22"/>
          <w:lang w:val="zh-CN"/>
        </w:rPr>
      </w:pPr>
      <w:r>
        <w:rPr>
          <w:rFonts w:hint="eastAsia" w:ascii="宋体" w:hAnsi="宋体" w:cs="宋体"/>
          <w:spacing w:val="-6"/>
          <w:sz w:val="22"/>
          <w:lang w:val="zh-CN"/>
        </w:rPr>
        <w:t>文成县卫生健康局</w:t>
      </w:r>
    </w:p>
    <w:p>
      <w:pPr>
        <w:spacing w:line="400" w:lineRule="exact"/>
        <w:jc w:val="right"/>
        <w:rPr>
          <w:rFonts w:ascii="宋体" w:hAnsi="宋体" w:cs="宋体"/>
          <w:spacing w:val="-6"/>
          <w:sz w:val="22"/>
          <w:lang w:val="zh-CN"/>
        </w:rPr>
      </w:pPr>
      <w:r>
        <w:rPr>
          <w:rFonts w:hint="eastAsia" w:ascii="宋体" w:hAnsi="宋体" w:cs="宋体"/>
          <w:kern w:val="0"/>
          <w:sz w:val="22"/>
        </w:rPr>
        <w:t>浙江乐</w:t>
      </w:r>
      <w:r>
        <w:rPr>
          <w:rFonts w:hint="eastAsia" w:ascii="宋体" w:hAnsi="宋体" w:cs="宋体"/>
          <w:spacing w:val="-6"/>
          <w:sz w:val="22"/>
          <w:lang w:val="zh-CN"/>
        </w:rPr>
        <w:t>诚工程咨询有限公司</w:t>
      </w:r>
    </w:p>
    <w:p>
      <w:pPr>
        <w:spacing w:line="400" w:lineRule="exact"/>
        <w:jc w:val="right"/>
        <w:rPr>
          <w:rFonts w:ascii="宋体" w:hAnsi="宋体" w:cs="宋体"/>
          <w:spacing w:val="-6"/>
          <w:sz w:val="22"/>
          <w:lang w:val="zh-CN"/>
        </w:rPr>
      </w:pPr>
      <w:r>
        <w:rPr>
          <w:rFonts w:hint="eastAsia" w:ascii="宋体" w:hAnsi="宋体" w:cs="宋体"/>
          <w:spacing w:val="-6"/>
          <w:sz w:val="22"/>
          <w:lang w:val="zh-CN"/>
        </w:rPr>
        <w:t>2023年12月05日</w:t>
      </w:r>
    </w:p>
    <w:p>
      <w:pPr>
        <w:rPr>
          <w:rFonts w:ascii="宋体" w:hAnsi="宋体" w:cs="宋体"/>
          <w:spacing w:val="-6"/>
          <w:sz w:val="22"/>
          <w:lang w:val="zh-CN"/>
        </w:rPr>
      </w:pPr>
      <w:r>
        <w:rPr>
          <w:rFonts w:hint="eastAsia" w:ascii="宋体" w:hAnsi="宋体" w:cs="宋体"/>
          <w:spacing w:val="-6"/>
          <w:sz w:val="22"/>
          <w:lang w:val="zh-CN"/>
        </w:rPr>
        <w:br w:type="page"/>
      </w:r>
    </w:p>
    <w:p>
      <w:pPr>
        <w:spacing w:line="400" w:lineRule="exact"/>
        <w:jc w:val="center"/>
        <w:outlineLvl w:val="0"/>
        <w:rPr>
          <w:rFonts w:ascii="宋体" w:hAnsi="宋体" w:cs="宋体"/>
          <w:b/>
          <w:sz w:val="32"/>
        </w:rPr>
      </w:pPr>
      <w:bookmarkStart w:id="1" w:name="_Toc24189"/>
      <w:r>
        <w:rPr>
          <w:rFonts w:hint="eastAsia" w:ascii="宋体" w:hAnsi="宋体" w:cs="宋体"/>
          <w:b/>
          <w:sz w:val="32"/>
        </w:rPr>
        <w:t>第二部分 投标人须知</w:t>
      </w:r>
      <w:bookmarkEnd w:id="1"/>
    </w:p>
    <w:p>
      <w:pPr>
        <w:spacing w:line="360" w:lineRule="exact"/>
        <w:jc w:val="center"/>
        <w:outlineLvl w:val="1"/>
        <w:rPr>
          <w:rFonts w:ascii="宋体" w:hAnsi="宋体" w:cs="宋体"/>
          <w:b/>
          <w:bCs/>
          <w:sz w:val="28"/>
          <w:szCs w:val="28"/>
        </w:rPr>
      </w:pPr>
      <w:bookmarkStart w:id="2" w:name="_Toc13063"/>
      <w:r>
        <w:rPr>
          <w:rFonts w:hint="eastAsia" w:ascii="宋体" w:hAnsi="宋体" w:cs="宋体"/>
          <w:b/>
          <w:bCs/>
          <w:sz w:val="28"/>
          <w:szCs w:val="28"/>
        </w:rPr>
        <w:t>投标人须知前附表</w:t>
      </w:r>
      <w:bookmarkEnd w:id="2"/>
    </w:p>
    <w:tbl>
      <w:tblPr>
        <w:tblStyle w:val="32"/>
        <w:tblW w:w="9280" w:type="dxa"/>
        <w:jc w:val="center"/>
        <w:tblLayout w:type="fixed"/>
        <w:tblCellMar>
          <w:top w:w="0" w:type="dxa"/>
          <w:left w:w="108" w:type="dxa"/>
          <w:bottom w:w="0" w:type="dxa"/>
          <w:right w:w="108" w:type="dxa"/>
        </w:tblCellMar>
      </w:tblPr>
      <w:tblGrid>
        <w:gridCol w:w="766"/>
        <w:gridCol w:w="1796"/>
        <w:gridCol w:w="6718"/>
      </w:tblGrid>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编列内容</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ind w:right="416"/>
              <w:rPr>
                <w:rFonts w:ascii="宋体" w:hAnsi="宋体" w:cs="宋体"/>
                <w:spacing w:val="-6"/>
                <w:sz w:val="22"/>
                <w:lang w:val="zh-CN"/>
              </w:rPr>
            </w:pPr>
            <w:r>
              <w:rPr>
                <w:rFonts w:hint="eastAsia" w:ascii="宋体" w:hAnsi="宋体" w:cs="宋体"/>
                <w:spacing w:val="-6"/>
                <w:sz w:val="22"/>
                <w:lang w:val="zh-CN"/>
              </w:rPr>
              <w:t>文成县卫生健康局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lang w:val="zh-CN"/>
              </w:rPr>
              <w:t>浙江乐诚工程咨询有限公司</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rPr>
            </w:pPr>
            <w:r>
              <w:rPr>
                <w:rFonts w:hint="eastAsia" w:ascii="宋体" w:hAnsi="宋体" w:cs="宋体"/>
                <w:kern w:val="0"/>
                <w:sz w:val="22"/>
              </w:rPr>
              <w:t>项目名称：</w:t>
            </w:r>
            <w:r>
              <w:rPr>
                <w:rFonts w:hint="eastAsia" w:ascii="宋体" w:hAnsi="宋体" w:cs="宋体"/>
                <w:sz w:val="22"/>
              </w:rPr>
              <w:t>磁共振设备</w:t>
            </w:r>
          </w:p>
          <w:p>
            <w:pPr>
              <w:pStyle w:val="3"/>
              <w:spacing w:line="360" w:lineRule="exact"/>
              <w:ind w:left="440" w:hanging="440"/>
              <w:rPr>
                <w:rFonts w:ascii="宋体" w:hAnsi="宋体" w:cs="宋体"/>
              </w:rPr>
            </w:pPr>
            <w:r>
              <w:rPr>
                <w:rFonts w:hint="eastAsia" w:ascii="宋体" w:hAnsi="宋体" w:cs="宋体"/>
                <w:kern w:val="0"/>
                <w:sz w:val="22"/>
                <w:lang w:val="zh-CN"/>
              </w:rPr>
              <w:t>项目编号：</w:t>
            </w:r>
            <w:r>
              <w:rPr>
                <w:rFonts w:hint="eastAsia" w:ascii="宋体" w:hAnsi="宋体" w:cs="宋体"/>
                <w:kern w:val="0"/>
                <w:sz w:val="22"/>
              </w:rPr>
              <w:t>WCFSCG-2023-40</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lang w:val="zh-CN"/>
              </w:rPr>
              <w:t>预算金额</w:t>
            </w:r>
            <w:r>
              <w:rPr>
                <w:rFonts w:hint="eastAsia" w:ascii="宋体" w:hAnsi="宋体" w:cs="宋体"/>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sz w:val="22"/>
                <w:u w:val="single"/>
              </w:rPr>
            </w:pPr>
            <w:r>
              <w:rPr>
                <w:rFonts w:hint="eastAsia" w:ascii="宋体" w:hAnsi="宋体" w:cs="宋体"/>
                <w:bCs/>
                <w:sz w:val="22"/>
                <w:u w:val="single"/>
              </w:rPr>
              <w:t>▲预算金额：9900000元。报价超</w:t>
            </w:r>
            <w:r>
              <w:rPr>
                <w:rFonts w:hint="eastAsia" w:ascii="宋体" w:hAnsi="宋体" w:cs="宋体"/>
                <w:sz w:val="22"/>
                <w:u w:val="single"/>
              </w:rPr>
              <w:t>过预算金额的投标无效。</w:t>
            </w:r>
          </w:p>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采购资金来源：财政拨款。</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详见第一部分 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1.投标报价是指一次性报出不得更改的价格；</w:t>
            </w:r>
          </w:p>
          <w:p>
            <w:pPr>
              <w:adjustRightInd w:val="0"/>
              <w:snapToGrid w:val="0"/>
              <w:spacing w:line="360" w:lineRule="exact"/>
              <w:jc w:val="left"/>
              <w:rPr>
                <w:rFonts w:ascii="宋体" w:hAnsi="宋体" w:cs="宋体"/>
                <w:kern w:val="0"/>
                <w:sz w:val="22"/>
                <w:lang w:val="zh-CN"/>
              </w:rPr>
            </w:pPr>
            <w:r>
              <w:rPr>
                <w:rFonts w:hint="eastAsia" w:ascii="宋体" w:hAnsi="宋体" w:cs="宋体"/>
                <w:kern w:val="0"/>
                <w:sz w:val="22"/>
                <w:lang w:val="zh-CN"/>
              </w:rPr>
              <w:t>2.</w:t>
            </w:r>
            <w:r>
              <w:rPr>
                <w:rFonts w:hint="eastAsia" w:ascii="宋体" w:hAnsi="宋体" w:cs="宋体"/>
                <w:b/>
                <w:sz w:val="22"/>
              </w:rPr>
              <w:t>采用含税人民币报价。</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7</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不论投标结果如何，投标人均应自行承担所有与投标有关的全部费用</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投标人资格要求</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详见投标邀请书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lang w:val="zh-CN"/>
              </w:rPr>
            </w:pPr>
            <w:r>
              <w:rPr>
                <w:rFonts w:hint="eastAsia" w:ascii="宋体" w:hAnsi="宋体" w:cs="宋体"/>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b/>
                <w:bCs/>
                <w:sz w:val="22"/>
              </w:rPr>
            </w:pPr>
            <w:r>
              <w:rPr>
                <w:rFonts w:hint="eastAsia" w:ascii="宋体" w:hAnsi="宋体" w:cs="宋体"/>
                <w:b/>
                <w:bCs/>
                <w:sz w:val="22"/>
              </w:rPr>
              <w:t>接受，但必须满足以下条件：</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1.两个以上的自然人、法人或者其他组织可以组成一个联合体，以一个供应商的身份共同参加政府采购。</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 xml:space="preserve">3.投标人以联合体形式参加采购活动的，联合体各方中至少应有一方符合招标文件规定的特定资质条件。如由同一专业的供应商组成的联合体的，评审时应以资质最低的一方为依据。 </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4.联合体中有同类资质的供应商按照联合体分工承担相同工作的，按照资质等级较低的供应商确定资质等级。</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5.联合体各方指定其中一家企业为牵头人，由牵头人之法定代表人或其委托代理人为联合体授权代表执行联合体有关的决议，以联合体名义处理与本项目相关的事务。</w:t>
            </w:r>
          </w:p>
          <w:p>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6.以联合体形式参加采购活动的，联合体各方不得再单独参加或者与其他供应商另外组成联合体参加同一合同项下的采购活动。</w:t>
            </w:r>
          </w:p>
          <w:p>
            <w:pPr>
              <w:autoSpaceDE w:val="0"/>
              <w:autoSpaceDN w:val="0"/>
              <w:adjustRightInd w:val="0"/>
              <w:spacing w:line="360" w:lineRule="exact"/>
              <w:jc w:val="left"/>
              <w:rPr>
                <w:rFonts w:ascii="宋体" w:hAnsi="宋体" w:cs="宋体"/>
                <w:kern w:val="0"/>
                <w:sz w:val="22"/>
                <w:lang w:val="zh-CN"/>
              </w:rPr>
            </w:pPr>
            <w:r>
              <w:rPr>
                <w:rFonts w:hint="eastAsia" w:ascii="宋体" w:hAnsi="宋体" w:cs="宋体"/>
                <w:b/>
                <w:bCs/>
                <w:snapToGrid w:val="0"/>
                <w:sz w:val="22"/>
              </w:rPr>
              <w:t>7.投标文件中需要签章或签字的内容（资格文件等其他另有要求的除外）可只需加盖联合体牵头人有效公章及联合体牵头人授权代表（或其法定代表人）签字或盖章。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rPr>
            </w:pPr>
            <w:r>
              <w:rPr>
                <w:rFonts w:hint="eastAsia" w:ascii="宋体" w:hAnsi="宋体" w:cs="宋体"/>
                <w:kern w:val="0"/>
                <w:sz w:val="22"/>
                <w:lang w:val="zh-CN"/>
              </w:rPr>
              <w:t>不</w:t>
            </w:r>
            <w:r>
              <w:rPr>
                <w:rFonts w:hint="eastAsia" w:ascii="宋体" w:hAnsi="宋体" w:cs="宋体"/>
                <w:kern w:val="0"/>
                <w:sz w:val="22"/>
              </w:rPr>
              <w:t>组织，</w:t>
            </w:r>
            <w:r>
              <w:rPr>
                <w:rFonts w:hint="eastAsia" w:ascii="宋体" w:hAnsi="宋体" w:cs="宋体"/>
                <w:b/>
                <w:bCs/>
                <w:snapToGrid w:val="0"/>
                <w:sz w:val="22"/>
              </w:rPr>
              <w:t>如有需要投标人</w:t>
            </w:r>
            <w:r>
              <w:rPr>
                <w:rFonts w:hint="eastAsia" w:ascii="宋体" w:hAnsi="宋体" w:cs="宋体"/>
                <w:b/>
                <w:bCs/>
                <w:snapToGrid w:val="0"/>
                <w:sz w:val="22"/>
                <w:lang w:val="zh-CN"/>
              </w:rPr>
              <w:t>自行前往项目现场进行踏勘，</w:t>
            </w:r>
            <w:r>
              <w:rPr>
                <w:rFonts w:hint="eastAsia" w:ascii="宋体" w:hAnsi="宋体" w:cs="宋体"/>
                <w:b/>
                <w:bCs/>
                <w:snapToGrid w:val="0"/>
                <w:sz w:val="22"/>
              </w:rPr>
              <w:t>投标人</w:t>
            </w:r>
            <w:r>
              <w:rPr>
                <w:rFonts w:hint="eastAsia" w:ascii="宋体" w:hAnsi="宋体" w:cs="宋体"/>
                <w:b/>
                <w:bCs/>
                <w:snapToGrid w:val="0"/>
                <w:sz w:val="22"/>
                <w:lang w:val="zh-CN"/>
              </w:rPr>
              <w:t>因现场踏勘影响投标报价、方案编制的，由</w:t>
            </w:r>
            <w:r>
              <w:rPr>
                <w:rFonts w:hint="eastAsia" w:ascii="宋体" w:hAnsi="宋体" w:cs="宋体"/>
                <w:b/>
                <w:bCs/>
                <w:snapToGrid w:val="0"/>
                <w:sz w:val="22"/>
              </w:rPr>
              <w:t>供应商</w:t>
            </w:r>
            <w:r>
              <w:rPr>
                <w:rFonts w:hint="eastAsia" w:ascii="宋体" w:hAnsi="宋体" w:cs="宋体"/>
                <w:b/>
                <w:bCs/>
                <w:snapToGrid w:val="0"/>
                <w:sz w:val="22"/>
                <w:lang w:val="zh-CN"/>
              </w:rPr>
              <w:t>自行承担。因供应商自身不能参加现场勘察或现场踏勘不全面的，供应商不得因此提出修改投标报价或提出索赔等要求。</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不召开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1.</w:t>
            </w:r>
            <w:r>
              <w:rPr>
                <w:rFonts w:hint="eastAsia" w:ascii="宋体" w:hAnsi="宋体" w:cs="宋体"/>
                <w:kern w:val="0"/>
                <w:sz w:val="22"/>
                <w:lang w:val="zh-CN"/>
              </w:rPr>
              <w:t>本项目不允许转包</w:t>
            </w:r>
          </w:p>
          <w:p>
            <w:pPr>
              <w:autoSpaceDE w:val="0"/>
              <w:autoSpaceDN w:val="0"/>
              <w:adjustRightInd w:val="0"/>
              <w:spacing w:line="360" w:lineRule="exact"/>
              <w:rPr>
                <w:rFonts w:ascii="宋体" w:hAnsi="宋体" w:cs="宋体"/>
                <w:kern w:val="0"/>
                <w:sz w:val="22"/>
              </w:rPr>
            </w:pPr>
            <w:r>
              <w:rPr>
                <w:rFonts w:hint="eastAsia" w:ascii="宋体" w:hAnsi="宋体" w:cs="宋体"/>
                <w:kern w:val="0"/>
                <w:sz w:val="22"/>
              </w:rPr>
              <w:t>2.分包</w:t>
            </w:r>
          </w:p>
          <w:p>
            <w:pPr>
              <w:autoSpaceDE w:val="0"/>
              <w:autoSpaceDN w:val="0"/>
              <w:adjustRightInd w:val="0"/>
              <w:spacing w:line="360" w:lineRule="exact"/>
              <w:rPr>
                <w:rFonts w:ascii="宋体" w:hAnsi="宋体" w:cs="宋体"/>
                <w:sz w:val="22"/>
              </w:rPr>
            </w:pPr>
            <w:r>
              <w:rPr>
                <w:rFonts w:hint="eastAsia" w:ascii="宋体" w:hAnsi="宋体" w:cs="宋体"/>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2.2</w:t>
            </w:r>
            <w:r>
              <w:rPr>
                <w:rFonts w:hint="eastAsia" w:ascii="宋体" w:hAnsi="宋体" w:cs="宋体"/>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2.3</w:t>
            </w:r>
            <w:r>
              <w:rPr>
                <w:rFonts w:hint="eastAsia" w:ascii="宋体" w:hAnsi="宋体" w:cs="宋体"/>
                <w:kern w:val="0"/>
                <w:sz w:val="22"/>
                <w:lang w:val="zh-CN"/>
              </w:rPr>
              <w:t>依据政府采购促进中小企业发展管理办法规定享受扶持政策获得政府采购合同的，小微企业不得将合同分包给大中型企业，中型企业不得将合同分包给大型企业。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lang w:val="zh-CN"/>
              </w:rPr>
            </w:pPr>
            <w:r>
              <w:rPr>
                <w:rFonts w:hint="eastAsia" w:ascii="宋体" w:hAnsi="宋体" w:cs="宋体"/>
                <w:sz w:val="22"/>
              </w:rPr>
              <w:t>从提交投标文件的截止时间之日起90天。</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sz w:val="22"/>
              </w:rPr>
            </w:pPr>
            <w:r>
              <w:rPr>
                <w:rFonts w:hint="eastAsia" w:ascii="宋体" w:hAnsi="宋体" w:cs="宋体"/>
                <w:sz w:val="22"/>
              </w:rPr>
              <w:t>无</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cs="宋体"/>
                <w:kern w:val="0"/>
                <w:sz w:val="22"/>
              </w:rPr>
            </w:pPr>
            <w:r>
              <w:rPr>
                <w:rFonts w:hint="eastAsia" w:ascii="宋体" w:hAnsi="宋体" w:cs="宋体"/>
                <w:b/>
                <w:bCs/>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pPr>
              <w:pStyle w:val="14"/>
              <w:overflowPunct/>
              <w:snapToGrid w:val="0"/>
              <w:spacing w:line="360" w:lineRule="exact"/>
              <w:rPr>
                <w:rFonts w:hAnsi="宋体" w:cs="宋体"/>
                <w:b/>
                <w:bCs/>
                <w:sz w:val="22"/>
              </w:rPr>
            </w:pPr>
            <w:r>
              <w:rPr>
                <w:rFonts w:hint="eastAsia" w:hAnsi="宋体" w:cs="宋体"/>
                <w:b/>
                <w:bCs/>
                <w:sz w:val="22"/>
              </w:rPr>
              <w:t>本项目实行网上电子投标。</w:t>
            </w:r>
          </w:p>
          <w:p>
            <w:pPr>
              <w:pStyle w:val="14"/>
              <w:overflowPunct/>
              <w:snapToGrid w:val="0"/>
              <w:spacing w:line="360" w:lineRule="exact"/>
              <w:rPr>
                <w:rFonts w:hAnsi="宋体" w:cs="宋体"/>
                <w:b/>
                <w:bCs/>
                <w:sz w:val="22"/>
              </w:rPr>
            </w:pPr>
            <w:r>
              <w:rPr>
                <w:rFonts w:hint="eastAsia" w:hAnsi="宋体" w:cs="宋体"/>
                <w:b/>
                <w:bCs/>
                <w:sz w:val="22"/>
              </w:rPr>
              <w:t>投标人应准备电子投标文件、以介质存储的数据电文形式的备份投标文件二类：</w:t>
            </w:r>
          </w:p>
          <w:p>
            <w:pPr>
              <w:pStyle w:val="14"/>
              <w:overflowPunct/>
              <w:snapToGrid w:val="0"/>
              <w:spacing w:line="360" w:lineRule="exact"/>
              <w:ind w:firstLine="221" w:firstLineChars="100"/>
              <w:rPr>
                <w:rFonts w:hAnsi="宋体" w:cs="宋体"/>
                <w:b/>
                <w:bCs/>
                <w:sz w:val="22"/>
              </w:rPr>
            </w:pPr>
            <w:r>
              <w:rPr>
                <w:rFonts w:hint="eastAsia" w:hAnsi="宋体" w:cs="宋体"/>
                <w:b/>
                <w:bCs/>
                <w:sz w:val="22"/>
              </w:rPr>
              <w:t>（1）电子投标文件：通过政采云电子交易客户端（政采云投标客户端）完成投标文件编制后生成并加密的数据电文形式的投标文件（文件扩展名为.jmbs）1份</w:t>
            </w:r>
            <w:r>
              <w:rPr>
                <w:rFonts w:hint="eastAsia" w:hAnsi="宋体" w:cs="宋体"/>
                <w:b/>
                <w:bCs/>
                <w:sz w:val="22"/>
                <w:lang w:val="zh-CN"/>
              </w:rPr>
              <w:t>。</w:t>
            </w:r>
          </w:p>
          <w:p>
            <w:pPr>
              <w:spacing w:line="360" w:lineRule="exact"/>
              <w:ind w:firstLine="221" w:firstLineChars="100"/>
              <w:rPr>
                <w:rFonts w:ascii="宋体" w:hAnsi="宋体" w:cs="宋体"/>
                <w:b/>
                <w:bCs/>
                <w:sz w:val="22"/>
              </w:rPr>
            </w:pPr>
            <w:r>
              <w:rPr>
                <w:rFonts w:hint="eastAsia" w:ascii="宋体" w:hAnsi="宋体" w:cs="宋体"/>
                <w:b/>
                <w:bCs/>
                <w:sz w:val="22"/>
              </w:rPr>
              <w:t>（2）以介质存储的数据电文形式的备份投标文件（如有）：</w:t>
            </w:r>
            <w:r>
              <w:rPr>
                <w:rStyle w:val="35"/>
                <w:rFonts w:hint="eastAsia" w:ascii="宋体" w:hAnsi="宋体" w:cs="宋体"/>
                <w:bCs/>
                <w:sz w:val="22"/>
              </w:rPr>
              <w:t>与“电子投标文件”同时生成的数据电文形式的备份投标文件(文件扩展名为.bfbs)</w:t>
            </w:r>
            <w:r>
              <w:rPr>
                <w:rFonts w:hint="eastAsia" w:ascii="宋体" w:hAnsi="宋体" w:cs="宋体"/>
                <w:b/>
                <w:bCs/>
                <w:sz w:val="22"/>
              </w:rPr>
              <w:t>，投标文件提交截止时间前以</w:t>
            </w:r>
            <w:r>
              <w:rPr>
                <w:rFonts w:hint="eastAsia" w:ascii="宋体" w:hAnsi="宋体" w:cs="宋体"/>
                <w:b/>
                <w:bCs/>
                <w:sz w:val="22"/>
                <w:lang w:val="zh-CN"/>
              </w:rPr>
              <w:t>电子邮件方式传送至浙江乐诚工程咨询有限公司电子邮箱</w:t>
            </w:r>
            <w:r>
              <w:rPr>
                <w:rFonts w:hint="eastAsia" w:ascii="宋体" w:hAnsi="宋体" w:cs="宋体"/>
                <w:b/>
                <w:bCs/>
                <w:sz w:val="22"/>
              </w:rPr>
              <w:t>2812799762@qq.com，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5"/>
                <w:rFonts w:hint="eastAsia" w:ascii="宋体" w:hAnsi="宋体" w:cs="宋体"/>
                <w:bCs/>
                <w:sz w:val="22"/>
              </w:rPr>
              <w:t>。</w:t>
            </w:r>
          </w:p>
          <w:p>
            <w:pPr>
              <w:pStyle w:val="14"/>
              <w:overflowPunct/>
              <w:snapToGrid w:val="0"/>
              <w:spacing w:line="360" w:lineRule="exact"/>
              <w:rPr>
                <w:rFonts w:hAnsi="宋体" w:cs="宋体"/>
                <w:b/>
                <w:bCs/>
                <w:sz w:val="22"/>
              </w:rPr>
            </w:pPr>
            <w:r>
              <w:rPr>
                <w:rFonts w:hint="eastAsia" w:hAnsi="宋体" w:cs="宋体"/>
                <w:b/>
                <w:bCs/>
                <w:sz w:val="22"/>
              </w:rPr>
              <w:t>投标文件由报价文件、资格文件、商务和技术文件三部分组成。</w:t>
            </w:r>
          </w:p>
          <w:p>
            <w:pPr>
              <w:pStyle w:val="14"/>
              <w:overflowPunct/>
              <w:snapToGrid w:val="0"/>
              <w:spacing w:line="360" w:lineRule="exact"/>
              <w:rPr>
                <w:rFonts w:hAnsi="宋体" w:cs="宋体"/>
                <w:b/>
                <w:bCs/>
                <w:sz w:val="22"/>
                <w:lang w:val="zh-CN"/>
              </w:rPr>
            </w:pPr>
            <w:r>
              <w:rPr>
                <w:rFonts w:hint="eastAsia" w:hAnsi="宋体" w:cs="宋体"/>
                <w:b/>
                <w:bCs/>
                <w:sz w:val="22"/>
              </w:rPr>
              <w:t>注：中标人在领取中标通知书时按采购人要求提供全套纸质投标文件贰份。</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 w:val="22"/>
              </w:rPr>
            </w:pPr>
            <w:r>
              <w:rPr>
                <w:rFonts w:hint="eastAsia" w:ascii="宋体" w:hAnsi="宋体" w:cs="宋体"/>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sz w:val="22"/>
              </w:rPr>
            </w:pPr>
            <w:r>
              <w:rPr>
                <w:rFonts w:hint="eastAsia" w:ascii="宋体" w:hAnsi="宋体" w:cs="宋体"/>
                <w:b/>
                <w:bCs/>
                <w:sz w:val="22"/>
              </w:rPr>
              <w:t>本项目原则上采用政采云电子招投标开标及评审程序，但有以下情形之一的，按以下情况处理：</w:t>
            </w:r>
          </w:p>
          <w:p>
            <w:pPr>
              <w:spacing w:line="360" w:lineRule="exact"/>
              <w:rPr>
                <w:rFonts w:ascii="宋体" w:hAnsi="宋体" w:cs="宋体"/>
                <w:b/>
                <w:bCs/>
                <w:sz w:val="22"/>
                <w:lang w:val="zh-CN"/>
              </w:rPr>
            </w:pPr>
            <w:r>
              <w:rPr>
                <w:rFonts w:hint="eastAsia" w:ascii="宋体" w:hAnsi="宋体" w:cs="宋体"/>
                <w:b/>
                <w:bCs/>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cs="宋体"/>
                <w:kern w:val="0"/>
                <w:sz w:val="22"/>
                <w:lang w:val="zh-CN"/>
              </w:rPr>
            </w:pPr>
            <w:r>
              <w:rPr>
                <w:rFonts w:hint="eastAsia" w:ascii="宋体" w:hAnsi="宋体" w:cs="宋体"/>
                <w:kern w:val="0"/>
                <w:sz w:val="22"/>
                <w:lang w:val="zh-CN"/>
              </w:rPr>
              <w:t>18</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cs="宋体"/>
                <w:kern w:val="0"/>
                <w:sz w:val="22"/>
                <w:lang w:val="zh-CN"/>
              </w:rPr>
            </w:pPr>
            <w:r>
              <w:rPr>
                <w:rFonts w:hint="eastAsia" w:ascii="宋体" w:hAnsi="宋体" w:cs="宋体"/>
                <w:kern w:val="0"/>
                <w:sz w:val="22"/>
                <w:lang w:val="zh-CN"/>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cs="宋体"/>
                <w:kern w:val="0"/>
                <w:sz w:val="22"/>
                <w:lang w:val="zh-CN"/>
              </w:rPr>
            </w:pPr>
            <w:r>
              <w:rPr>
                <w:rFonts w:hint="eastAsia" w:ascii="宋体" w:hAnsi="宋体" w:cs="宋体"/>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cs="宋体"/>
                <w:kern w:val="0"/>
                <w:sz w:val="22"/>
                <w:lang w:val="zh-CN"/>
              </w:rPr>
            </w:pPr>
            <w:r>
              <w:rPr>
                <w:rFonts w:hint="eastAsia" w:ascii="宋体" w:hAnsi="宋体" w:cs="宋体"/>
                <w:kern w:val="0"/>
                <w:sz w:val="22"/>
                <w:lang w:val="zh-CN"/>
              </w:rPr>
              <w:t>19</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hint="eastAsia" w:ascii="宋体" w:hAnsi="宋体" w:cs="宋体"/>
                <w:kern w:val="0"/>
                <w:sz w:val="22"/>
                <w:lang w:val="zh-CN"/>
              </w:rPr>
            </w:pPr>
            <w:r>
              <w:rPr>
                <w:rFonts w:hint="eastAsia" w:ascii="宋体" w:hAnsi="宋体" w:cs="宋体"/>
                <w:kern w:val="0"/>
                <w:sz w:val="22"/>
                <w:lang w:val="zh-CN"/>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hint="eastAsia" w:ascii="宋体" w:hAnsi="宋体" w:cs="宋体"/>
                <w:kern w:val="0"/>
                <w:sz w:val="22"/>
                <w:lang w:val="zh-CN"/>
              </w:rPr>
            </w:pPr>
            <w:r>
              <w:rPr>
                <w:rFonts w:hint="eastAsia" w:ascii="宋体" w:hAnsi="宋体" w:cs="宋体"/>
                <w:kern w:val="0"/>
                <w:sz w:val="22"/>
                <w:lang w:val="zh-CN"/>
              </w:rPr>
              <w:t>【文成县公共资源交易中心】文成县浙江省文成县大峃镇西门街50号一楼评标室一评标室一</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sz w:val="22"/>
              </w:rPr>
            </w:pPr>
            <w:r>
              <w:rPr>
                <w:rFonts w:hint="eastAsia" w:ascii="宋体" w:hAnsi="宋体" w:cs="宋体"/>
                <w:b/>
                <w:sz w:val="22"/>
              </w:rPr>
              <w:t>项目属性与核心产品</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lang w:val="zh-CN"/>
              </w:rPr>
            </w:pPr>
            <w:r>
              <w:rPr>
                <w:rFonts w:hint="eastAsia" w:ascii="宋体" w:hAnsi="宋体" w:cs="宋体"/>
                <w:sz w:val="22"/>
              </w:rPr>
              <w:t>货物类，单一产品或</w:t>
            </w:r>
            <w:r>
              <w:rPr>
                <w:rFonts w:hint="eastAsia" w:ascii="宋体" w:hAnsi="宋体" w:cs="宋体"/>
                <w:kern w:val="0"/>
                <w:sz w:val="22"/>
              </w:rPr>
              <w:t>核心产品</w:t>
            </w:r>
            <w:r>
              <w:rPr>
                <w:rFonts w:hint="eastAsia" w:ascii="宋体" w:hAnsi="宋体" w:cs="宋体"/>
                <w:sz w:val="22"/>
              </w:rPr>
              <w:t>为：</w:t>
            </w:r>
            <w:r>
              <w:rPr>
                <w:rFonts w:hint="eastAsia" w:ascii="宋体" w:hAnsi="宋体" w:cs="宋体"/>
                <w:kern w:val="0"/>
                <w:sz w:val="22"/>
                <w:u w:val="single"/>
              </w:rPr>
              <w:t>磁共振设备</w:t>
            </w:r>
            <w:r>
              <w:rPr>
                <w:rFonts w:hint="eastAsia" w:ascii="宋体" w:hAnsi="宋体" w:cs="宋体"/>
                <w:sz w:val="22"/>
              </w:rPr>
              <w:t>。</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napToGrid w:val="0"/>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textAlignment w:val="bottom"/>
              <w:rPr>
                <w:rFonts w:ascii="宋体" w:hAnsi="宋体" w:cs="宋体"/>
                <w:b/>
                <w:bCs/>
                <w:snapToGrid w:val="0"/>
                <w:sz w:val="22"/>
              </w:rPr>
            </w:pPr>
            <w:r>
              <w:rPr>
                <w:rFonts w:hint="eastAsia" w:ascii="宋体" w:hAnsi="宋体" w:cs="宋体"/>
                <w:b/>
                <w:sz w:val="22"/>
              </w:rPr>
              <w:t>根据《政府采购促进中小企业发展管理办法》财库〔2020〕46号文件的规定，本项目不属于预留份额专门面向中小企业采购的项目。</w:t>
            </w:r>
          </w:p>
        </w:tc>
      </w:tr>
      <w:tr>
        <w:tblPrEx>
          <w:tblCellMar>
            <w:top w:w="0" w:type="dxa"/>
            <w:left w:w="108" w:type="dxa"/>
            <w:bottom w:w="0" w:type="dxa"/>
            <w:right w:w="108" w:type="dxa"/>
          </w:tblCellMar>
        </w:tblPrEx>
        <w:trPr>
          <w:trHeight w:val="324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napToGrid w:val="0"/>
                <w:sz w:val="22"/>
              </w:rPr>
            </w:pPr>
            <w:r>
              <w:rPr>
                <w:rFonts w:hint="eastAsia" w:ascii="宋体" w:hAnsi="宋体" w:cs="宋体"/>
                <w:sz w:val="22"/>
              </w:rPr>
              <w:t>采购标的及其对应的中小企业划分标准所属行业</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napToGrid w:val="0"/>
                <w:sz w:val="22"/>
              </w:rPr>
            </w:pPr>
            <w:r>
              <w:rPr>
                <w:rFonts w:hint="eastAsia" w:ascii="宋体" w:hAnsi="宋体" w:cs="宋体"/>
                <w:snapToGrid w:val="0"/>
                <w:sz w:val="22"/>
              </w:rPr>
              <w:t>1.采购标的：</w:t>
            </w:r>
          </w:p>
          <w:p>
            <w:pPr>
              <w:spacing w:line="360" w:lineRule="exact"/>
              <w:rPr>
                <w:rFonts w:ascii="宋体" w:hAnsi="宋体" w:cs="宋体"/>
                <w:sz w:val="22"/>
              </w:rPr>
            </w:pPr>
            <w:r>
              <w:rPr>
                <w:rFonts w:hint="eastAsia" w:ascii="宋体" w:hAnsi="宋体" w:cs="宋体"/>
                <w:sz w:val="22"/>
              </w:rPr>
              <w:t>标项</w:t>
            </w:r>
            <w:r>
              <w:rPr>
                <w:rFonts w:hint="eastAsia" w:ascii="宋体" w:hAnsi="宋体" w:cs="宋体"/>
                <w:bCs/>
                <w:sz w:val="22"/>
              </w:rPr>
              <w:t>1：</w:t>
            </w:r>
            <w:bookmarkStart w:id="3" w:name="OLE_LINK1"/>
            <w:r>
              <w:rPr>
                <w:rFonts w:hint="eastAsia" w:ascii="宋体" w:hAnsi="宋体" w:cs="宋体"/>
                <w:kern w:val="0"/>
                <w:sz w:val="22"/>
                <w:u w:val="single"/>
              </w:rPr>
              <w:t>磁共振设备</w:t>
            </w:r>
          </w:p>
          <w:bookmarkEnd w:id="3"/>
          <w:p>
            <w:pPr>
              <w:adjustRightInd w:val="0"/>
              <w:snapToGrid w:val="0"/>
              <w:spacing w:line="360" w:lineRule="exact"/>
              <w:jc w:val="left"/>
              <w:rPr>
                <w:rFonts w:ascii="宋体" w:hAnsi="宋体" w:cs="宋体"/>
                <w:b/>
                <w:bCs/>
                <w:sz w:val="22"/>
              </w:rPr>
            </w:pPr>
            <w:r>
              <w:rPr>
                <w:rFonts w:hint="eastAsia" w:ascii="宋体" w:hAnsi="宋体" w:cs="宋体"/>
                <w:b/>
                <w:bCs/>
                <w:sz w:val="22"/>
              </w:rPr>
              <w:t>2.中小企业划分标准所属行业（具体根据《中小企业划型标准规定》执行）</w:t>
            </w:r>
          </w:p>
          <w:p>
            <w:pPr>
              <w:tabs>
                <w:tab w:val="left" w:pos="851"/>
                <w:tab w:val="center" w:pos="5812"/>
                <w:tab w:val="decimal" w:pos="7229"/>
                <w:tab w:val="decimal" w:pos="8789"/>
              </w:tabs>
              <w:spacing w:line="360" w:lineRule="exact"/>
              <w:jc w:val="left"/>
              <w:rPr>
                <w:rFonts w:ascii="宋体" w:hAnsi="宋体" w:cs="宋体"/>
                <w:sz w:val="22"/>
              </w:rPr>
            </w:pPr>
            <w:r>
              <w:rPr>
                <w:rFonts w:hint="eastAsia" w:ascii="宋体" w:hAnsi="宋体" w:cs="宋体"/>
                <w:b/>
                <w:bCs/>
                <w:sz w:val="22"/>
              </w:rPr>
              <w:t>所属行业：</w:t>
            </w:r>
            <w:r>
              <w:rPr>
                <w:rFonts w:hint="eastAsia" w:ascii="宋体" w:hAnsi="宋体" w:cs="宋体"/>
                <w:sz w:val="22"/>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jc w:val="center"/>
              <w:rPr>
                <w:rFonts w:ascii="宋体" w:hAnsi="宋体" w:cs="宋体"/>
                <w:b/>
                <w:bCs/>
                <w:sz w:val="22"/>
              </w:rPr>
            </w:pPr>
            <w:r>
              <w:rPr>
                <w:rFonts w:hint="eastAsia" w:ascii="宋体" w:hAnsi="宋体" w:cs="宋体"/>
                <w:b/>
                <w:bCs/>
                <w:sz w:val="22"/>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napToGrid w:val="0"/>
                <w:sz w:val="22"/>
              </w:rPr>
            </w:pPr>
            <w:r>
              <w:rPr>
                <w:rFonts w:hint="eastAsia" w:ascii="宋体" w:hAnsi="宋体" w:cs="宋体"/>
                <w:snapToGrid w:val="0"/>
                <w:sz w:val="22"/>
              </w:rPr>
              <w:t>本项目不允许采购进口产品</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hAnsi="宋体" w:cs="宋体"/>
                <w:sz w:val="22"/>
              </w:rPr>
            </w:pPr>
            <w:r>
              <w:rPr>
                <w:rFonts w:hint="eastAsia" w:ascii="宋体" w:hAnsi="宋体" w:cs="宋体"/>
                <w:sz w:val="22"/>
              </w:rPr>
              <w:t>综合评分法，详见第六部分  评标原则及方法。</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snapToGrid w:val="0"/>
                <w:sz w:val="22"/>
              </w:rPr>
            </w:pPr>
            <w:r>
              <w:rPr>
                <w:rFonts w:hint="eastAsia" w:ascii="宋体" w:hAnsi="宋体" w:cs="宋体"/>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31"/>
              <w:rPr>
                <w:rFonts w:ascii="宋体" w:hAnsi="宋体" w:cs="宋体"/>
                <w:b/>
                <w:bCs/>
                <w:sz w:val="22"/>
                <w:lang w:val="zh-CN"/>
              </w:rPr>
            </w:pPr>
            <w:r>
              <w:rPr>
                <w:rFonts w:hint="eastAsia" w:ascii="宋体" w:hAnsi="宋体" w:cs="宋体"/>
                <w:sz w:val="22"/>
              </w:rPr>
              <w:t>评标结束后中标公告发布于浙江政府采购网，并向中标人发出中标通知书。</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rPr>
            </w:pPr>
            <w:r>
              <w:rPr>
                <w:rFonts w:hint="eastAsia" w:ascii="宋体" w:hAnsi="宋体" w:cs="宋体"/>
                <w:kern w:val="0"/>
                <w:sz w:val="22"/>
              </w:rPr>
              <w:t>中标人须在中标通知书发出之日起30日历天内与采购人签订合同。</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27</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2"/>
                <w:lang w:val="zh-CN"/>
              </w:rPr>
            </w:pPr>
            <w:r>
              <w:rPr>
                <w:rFonts w:hint="eastAsia" w:ascii="宋体" w:hAnsi="宋体" w:cs="宋体"/>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2"/>
              </w:rPr>
            </w:pPr>
            <w:r>
              <w:rPr>
                <w:rFonts w:hint="eastAsia" w:ascii="宋体" w:hAnsi="宋体" w:cs="宋体"/>
                <w:kern w:val="0"/>
                <w:sz w:val="22"/>
              </w:rPr>
              <w:t>28</w:t>
            </w:r>
          </w:p>
        </w:tc>
        <w:tc>
          <w:tcPr>
            <w:tcW w:w="17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rPr>
            </w:pPr>
            <w:r>
              <w:rPr>
                <w:rFonts w:hint="eastAsia" w:ascii="宋体" w:hAnsi="宋体" w:cs="宋体"/>
                <w:sz w:val="22"/>
              </w:rPr>
              <w:t>其他</w:t>
            </w:r>
          </w:p>
        </w:tc>
        <w:tc>
          <w:tcPr>
            <w:tcW w:w="6718"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exact"/>
              <w:rPr>
                <w:rFonts w:ascii="宋体" w:hAnsi="宋体" w:cs="宋体"/>
                <w:b/>
                <w:bCs/>
                <w:sz w:val="22"/>
              </w:rPr>
            </w:pPr>
            <w:r>
              <w:rPr>
                <w:rFonts w:hint="eastAsia" w:ascii="宋体" w:hAnsi="宋体" w:cs="宋体"/>
                <w:b/>
                <w:bCs/>
                <w:sz w:val="22"/>
              </w:rPr>
              <w:t>公开招标公告属于本招标文件的一部分</w:t>
            </w:r>
          </w:p>
          <w:p>
            <w:pPr>
              <w:numPr>
                <w:ilvl w:val="0"/>
                <w:numId w:val="3"/>
              </w:numPr>
              <w:spacing w:line="360" w:lineRule="exact"/>
              <w:rPr>
                <w:rFonts w:ascii="宋体" w:hAnsi="宋体" w:cs="宋体"/>
                <w:b/>
                <w:bCs/>
                <w:sz w:val="22"/>
              </w:rPr>
            </w:pPr>
            <w:r>
              <w:rPr>
                <w:rFonts w:hint="eastAsia" w:ascii="宋体" w:hAnsi="宋体" w:cs="宋体"/>
                <w:b/>
                <w:bCs/>
                <w:sz w:val="22"/>
              </w:rPr>
              <w:t>电子评标注意事项：</w:t>
            </w:r>
          </w:p>
          <w:p>
            <w:pPr>
              <w:pStyle w:val="28"/>
              <w:spacing w:before="0" w:beforeAutospacing="0" w:after="0" w:afterAutospacing="0" w:line="360" w:lineRule="exact"/>
              <w:rPr>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w:t>
            </w:r>
          </w:p>
          <w:p>
            <w:pPr>
              <w:pStyle w:val="28"/>
              <w:spacing w:before="0" w:beforeAutospacing="0" w:after="0" w:afterAutospacing="0" w:line="360" w:lineRule="exact"/>
              <w:rPr>
                <w:sz w:val="22"/>
              </w:rPr>
            </w:pPr>
            <w:r>
              <w:rPr>
                <w:rFonts w:hint="eastAsia"/>
                <w:sz w:val="22"/>
              </w:rPr>
              <w:t>2.2本项目实行电子投标，应按照本项目招标文件和政采云平台的要求编制、加密并递交投标文件。投标人在使用系统进行投标的过程中遇到涉及平台使用的任何问题，可致电政采云平台技术支持热线咨询，联系方式：95763。</w:t>
            </w:r>
          </w:p>
          <w:p>
            <w:pPr>
              <w:pStyle w:val="28"/>
              <w:spacing w:before="0" w:beforeAutospacing="0" w:after="0" w:afterAutospacing="0" w:line="360" w:lineRule="exact"/>
              <w:rPr>
                <w:sz w:val="22"/>
              </w:rPr>
            </w:pPr>
            <w:r>
              <w:rPr>
                <w:rFonts w:hint="eastAsia"/>
                <w:sz w:val="22"/>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在浙江政府采购网下载专区查看。</w:t>
            </w:r>
          </w:p>
          <w:p>
            <w:pPr>
              <w:pStyle w:val="28"/>
              <w:spacing w:before="0" w:beforeAutospacing="0" w:after="0" w:afterAutospacing="0" w:line="360" w:lineRule="exact"/>
              <w:rPr>
                <w:sz w:val="22"/>
              </w:rPr>
            </w:pPr>
            <w:r>
              <w:rPr>
                <w:rFonts w:hint="eastAsia"/>
                <w:sz w:val="22"/>
              </w:rPr>
              <w:t>2.4投标人通过政采云平台电子投标工具制作投标文件，电子投标工具请投标人自行前往浙江省政府采购网下载并安装，（电子交易客户端在浙江政府采购网下载专区查看。</w:t>
            </w:r>
          </w:p>
          <w:p>
            <w:pPr>
              <w:pStyle w:val="28"/>
              <w:spacing w:before="0" w:beforeAutospacing="0" w:after="0" w:afterAutospacing="0" w:line="360" w:lineRule="exact"/>
              <w:rPr>
                <w:sz w:val="22"/>
              </w:rPr>
            </w:pPr>
            <w:r>
              <w:rPr>
                <w:rFonts w:hint="eastAsia"/>
                <w:sz w:val="22"/>
              </w:rPr>
              <w:t>2.5投标人可通过浙江省“电子交易/不见面开评标”学习专题提前进行专题学习，熟悉操作，避免影响采购活动（https://edu.zcygov.cn/luban/e-biding）。</w:t>
            </w:r>
          </w:p>
          <w:p>
            <w:pPr>
              <w:spacing w:line="360" w:lineRule="exact"/>
              <w:rPr>
                <w:rFonts w:ascii="宋体" w:hAnsi="宋体" w:cs="宋体"/>
                <w:b/>
                <w:bCs/>
                <w:sz w:val="22"/>
              </w:rPr>
            </w:pPr>
            <w:r>
              <w:rPr>
                <w:rFonts w:hint="eastAsia" w:ascii="宋体" w:hAnsi="宋体" w:cs="宋体"/>
                <w:b/>
                <w:bCs/>
                <w:sz w:val="22"/>
              </w:rPr>
              <w:t>3.请务必确保投标文件制作客户端为最新版本，旧版本可能导致投标文件解密失败。</w:t>
            </w:r>
          </w:p>
          <w:p>
            <w:pPr>
              <w:spacing w:line="360" w:lineRule="exact"/>
              <w:rPr>
                <w:rFonts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pPr>
              <w:spacing w:line="360" w:lineRule="exact"/>
              <w:rPr>
                <w:rFonts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pPr>
              <w:spacing w:line="360" w:lineRule="exact"/>
              <w:rPr>
                <w:rFonts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pPr>
              <w:spacing w:line="360" w:lineRule="exact"/>
              <w:rPr>
                <w:rFonts w:ascii="宋体" w:hAnsi="宋体" w:cs="宋体"/>
              </w:rPr>
            </w:pPr>
            <w:r>
              <w:rPr>
                <w:rFonts w:hint="eastAsia" w:ascii="宋体" w:hAnsi="宋体" w:cs="宋体"/>
                <w:b/>
                <w:sz w:val="22"/>
              </w:rPr>
              <w:t>7.投标截止时间同</w:t>
            </w:r>
            <w:r>
              <w:rPr>
                <w:rStyle w:val="35"/>
                <w:rFonts w:hint="eastAsia" w:ascii="宋体" w:hAnsi="宋体" w:cs="宋体"/>
                <w:sz w:val="22"/>
              </w:rPr>
              <w:t>提交投标文件截止时间。</w:t>
            </w:r>
          </w:p>
        </w:tc>
      </w:tr>
    </w:tbl>
    <w:p>
      <w:pPr>
        <w:rPr>
          <w:rFonts w:ascii="宋体" w:hAnsi="宋体" w:cs="宋体"/>
          <w:b/>
          <w:sz w:val="28"/>
          <w:szCs w:val="28"/>
        </w:rPr>
      </w:pPr>
      <w:r>
        <w:rPr>
          <w:rFonts w:hint="eastAsia" w:ascii="宋体" w:hAnsi="宋体" w:cs="宋体"/>
          <w:b/>
          <w:sz w:val="28"/>
          <w:szCs w:val="28"/>
        </w:rPr>
        <w:br w:type="page"/>
      </w:r>
    </w:p>
    <w:p>
      <w:pPr>
        <w:spacing w:line="400" w:lineRule="exact"/>
        <w:jc w:val="center"/>
        <w:outlineLvl w:val="1"/>
        <w:rPr>
          <w:rFonts w:ascii="宋体" w:hAnsi="宋体" w:cs="宋体"/>
          <w:b/>
          <w:sz w:val="28"/>
          <w:szCs w:val="28"/>
        </w:rPr>
      </w:pPr>
      <w:bookmarkStart w:id="4" w:name="_Toc32069"/>
      <w:r>
        <w:rPr>
          <w:rFonts w:hint="eastAsia" w:ascii="宋体" w:hAnsi="宋体" w:cs="宋体"/>
          <w:b/>
          <w:sz w:val="28"/>
          <w:szCs w:val="28"/>
        </w:rPr>
        <w:t>一、说明</w:t>
      </w:r>
      <w:bookmarkEnd w:id="4"/>
    </w:p>
    <w:p>
      <w:pPr>
        <w:tabs>
          <w:tab w:val="left" w:pos="360"/>
        </w:tabs>
        <w:spacing w:line="360" w:lineRule="exact"/>
        <w:ind w:firstLine="440" w:firstLineChars="200"/>
        <w:rPr>
          <w:rFonts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pPr>
        <w:tabs>
          <w:tab w:val="left" w:pos="360"/>
        </w:tabs>
        <w:spacing w:line="360" w:lineRule="exact"/>
        <w:ind w:firstLine="440" w:firstLineChars="200"/>
        <w:rPr>
          <w:rFonts w:ascii="宋体" w:hAnsi="宋体" w:cs="宋体"/>
          <w:sz w:val="22"/>
        </w:rPr>
      </w:pPr>
      <w:r>
        <w:rPr>
          <w:rFonts w:hint="eastAsia" w:ascii="宋体" w:hAnsi="宋体" w:cs="宋体"/>
          <w:sz w:val="22"/>
        </w:rPr>
        <w:t>2.定义</w:t>
      </w:r>
    </w:p>
    <w:p>
      <w:pPr>
        <w:tabs>
          <w:tab w:val="left" w:pos="360"/>
        </w:tabs>
        <w:spacing w:line="360" w:lineRule="exact"/>
        <w:ind w:firstLine="440" w:firstLineChars="200"/>
        <w:rPr>
          <w:rFonts w:ascii="宋体" w:hAnsi="宋体" w:cs="宋体"/>
          <w:sz w:val="22"/>
        </w:rPr>
      </w:pPr>
      <w:r>
        <w:rPr>
          <w:rFonts w:hint="eastAsia" w:ascii="宋体" w:hAnsi="宋体" w:cs="宋体"/>
          <w:sz w:val="22"/>
        </w:rPr>
        <w:t>2.1“采购人”系指文成县卫生健康局；</w:t>
      </w:r>
    </w:p>
    <w:p>
      <w:pPr>
        <w:tabs>
          <w:tab w:val="left" w:pos="360"/>
        </w:tabs>
        <w:spacing w:line="360" w:lineRule="exact"/>
        <w:ind w:firstLine="440" w:firstLineChars="200"/>
        <w:rPr>
          <w:rFonts w:ascii="宋体" w:hAnsi="宋体" w:cs="宋体"/>
          <w:sz w:val="22"/>
        </w:rPr>
      </w:pPr>
      <w:r>
        <w:rPr>
          <w:rFonts w:hint="eastAsia" w:ascii="宋体" w:hAnsi="宋体" w:cs="宋体"/>
          <w:sz w:val="22"/>
        </w:rPr>
        <w:t>2.2“采购代理机构”系指组织本次招标的浙江乐诚工程咨询有限公司；</w:t>
      </w:r>
    </w:p>
    <w:p>
      <w:pPr>
        <w:tabs>
          <w:tab w:val="left" w:pos="360"/>
        </w:tabs>
        <w:spacing w:line="360" w:lineRule="exact"/>
        <w:ind w:firstLine="440" w:firstLineChars="200"/>
        <w:rPr>
          <w:rFonts w:ascii="宋体" w:hAnsi="宋体" w:cs="宋体"/>
          <w:sz w:val="22"/>
        </w:rPr>
      </w:pPr>
      <w:r>
        <w:rPr>
          <w:rFonts w:hint="eastAsia" w:ascii="宋体" w:hAnsi="宋体" w:cs="宋体"/>
          <w:sz w:val="22"/>
        </w:rPr>
        <w:t>2.3“投标人”系指响应招标、参加投标竞争的法人、其他组织或者自然人；</w:t>
      </w:r>
    </w:p>
    <w:p>
      <w:pPr>
        <w:tabs>
          <w:tab w:val="left" w:pos="360"/>
        </w:tabs>
        <w:spacing w:line="360" w:lineRule="exact"/>
        <w:ind w:firstLine="440" w:firstLineChars="200"/>
        <w:rPr>
          <w:rFonts w:ascii="宋体" w:hAnsi="宋体" w:cs="宋体"/>
          <w:sz w:val="22"/>
        </w:rPr>
      </w:pPr>
      <w:r>
        <w:rPr>
          <w:rFonts w:hint="eastAsia" w:ascii="宋体" w:hAnsi="宋体" w:cs="宋体"/>
          <w:sz w:val="22"/>
        </w:rPr>
        <w:t>2.4“书面形式”包括合同书、信件和数据电文(包括电报、电传、传真、电子数据交换和电子邮件)等可以有形地表现所载内容的形式。</w:t>
      </w:r>
    </w:p>
    <w:p>
      <w:pPr>
        <w:tabs>
          <w:tab w:val="left" w:pos="360"/>
        </w:tabs>
        <w:spacing w:line="360" w:lineRule="exact"/>
        <w:ind w:firstLine="440" w:firstLineChars="200"/>
        <w:rPr>
          <w:rFonts w:ascii="宋体" w:hAnsi="宋体" w:cs="宋体"/>
          <w:sz w:val="22"/>
        </w:rPr>
      </w:pPr>
      <w:r>
        <w:rPr>
          <w:rFonts w:hint="eastAsia" w:ascii="宋体" w:hAnsi="宋体" w:cs="宋体"/>
          <w:sz w:val="22"/>
        </w:rPr>
        <w:t>2.5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5" w:name="_Hlk96327615"/>
    </w:p>
    <w:p>
      <w:pPr>
        <w:tabs>
          <w:tab w:val="left" w:pos="360"/>
        </w:tabs>
        <w:spacing w:line="360" w:lineRule="exact"/>
        <w:ind w:firstLine="440" w:firstLineChars="200"/>
        <w:rPr>
          <w:rFonts w:ascii="宋体" w:hAnsi="宋体" w:cs="宋体"/>
          <w:sz w:val="22"/>
        </w:rPr>
      </w:pPr>
      <w:r>
        <w:rPr>
          <w:rFonts w:hint="eastAsia" w:ascii="宋体" w:hAnsi="宋体" w:cs="宋体"/>
          <w:sz w:val="22"/>
        </w:rPr>
        <w:t>2.6“电子签章”系指数据电文中以电子形式所含、所附用于识别签名人身份并表明签名人认可其中内容的数据；“公章”系指单位法定名称章。</w:t>
      </w:r>
    </w:p>
    <w:p>
      <w:pPr>
        <w:tabs>
          <w:tab w:val="left" w:pos="360"/>
        </w:tabs>
        <w:spacing w:line="360" w:lineRule="exact"/>
        <w:ind w:firstLine="440" w:firstLineChars="200"/>
        <w:rPr>
          <w:rFonts w:ascii="宋体" w:hAnsi="宋体" w:cs="宋体"/>
          <w:sz w:val="22"/>
        </w:rPr>
      </w:pPr>
      <w:r>
        <w:rPr>
          <w:rFonts w:hint="eastAsia" w:ascii="宋体" w:hAnsi="宋体" w:cs="宋体"/>
          <w:sz w:val="22"/>
        </w:rPr>
        <w:t>2.7招标文件对投标文件签署、盖章的要求适用于电子签章。</w:t>
      </w:r>
      <w:bookmarkEnd w:id="5"/>
    </w:p>
    <w:p>
      <w:pPr>
        <w:tabs>
          <w:tab w:val="left" w:pos="360"/>
        </w:tabs>
        <w:spacing w:line="360" w:lineRule="exact"/>
        <w:ind w:firstLine="440" w:firstLineChars="200"/>
        <w:rPr>
          <w:rFonts w:ascii="宋体" w:hAnsi="宋体" w:cs="宋体"/>
          <w:sz w:val="22"/>
        </w:rPr>
      </w:pPr>
      <w:r>
        <w:rPr>
          <w:rFonts w:hint="eastAsia" w:ascii="宋体" w:hAnsi="宋体" w:cs="宋体"/>
          <w:sz w:val="22"/>
        </w:rPr>
        <w:t>2.8“▲且加下划线”系指实质性要求条款，投标人应当做出实质性响应。</w:t>
      </w:r>
    </w:p>
    <w:p>
      <w:pPr>
        <w:tabs>
          <w:tab w:val="left" w:pos="360"/>
        </w:tabs>
        <w:spacing w:line="360" w:lineRule="exact"/>
        <w:ind w:firstLine="440" w:firstLineChars="200"/>
        <w:rPr>
          <w:rFonts w:ascii="宋体" w:hAnsi="宋体" w:cs="宋体"/>
          <w:sz w:val="22"/>
        </w:rPr>
      </w:pPr>
      <w:r>
        <w:rPr>
          <w:rFonts w:hint="eastAsia" w:ascii="宋体" w:hAnsi="宋体" w:cs="宋体"/>
          <w:kern w:val="0"/>
          <w:sz w:val="22"/>
        </w:rPr>
        <w:t>3.</w:t>
      </w:r>
      <w:r>
        <w:rPr>
          <w:rFonts w:hint="eastAsia" w:ascii="宋体" w:hAnsi="宋体" w:cs="宋体"/>
          <w:sz w:val="22"/>
        </w:rPr>
        <w:t>投标人代表</w:t>
      </w:r>
    </w:p>
    <w:p>
      <w:pPr>
        <w:tabs>
          <w:tab w:val="left" w:pos="360"/>
        </w:tabs>
        <w:spacing w:line="360" w:lineRule="exact"/>
        <w:ind w:firstLine="440" w:firstLineChars="200"/>
        <w:rPr>
          <w:rFonts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pPr>
        <w:tabs>
          <w:tab w:val="left" w:pos="360"/>
        </w:tabs>
        <w:spacing w:line="360" w:lineRule="exact"/>
        <w:ind w:firstLine="440" w:firstLineChars="200"/>
        <w:rPr>
          <w:rFonts w:ascii="宋体" w:hAnsi="宋体" w:cs="宋体"/>
          <w:sz w:val="22"/>
        </w:rPr>
      </w:pPr>
      <w:r>
        <w:rPr>
          <w:rFonts w:hint="eastAsia" w:ascii="宋体" w:hAnsi="宋体" w:cs="宋体"/>
          <w:sz w:val="22"/>
        </w:rPr>
        <w:t>4.投标费用</w:t>
      </w:r>
    </w:p>
    <w:p>
      <w:pPr>
        <w:tabs>
          <w:tab w:val="left" w:pos="360"/>
        </w:tabs>
        <w:spacing w:line="360" w:lineRule="exact"/>
        <w:ind w:firstLine="440" w:firstLineChars="200"/>
        <w:rPr>
          <w:rFonts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pPr>
        <w:spacing w:line="360" w:lineRule="exact"/>
        <w:ind w:firstLine="440" w:firstLineChars="200"/>
        <w:jc w:val="left"/>
        <w:rPr>
          <w:rFonts w:ascii="宋体" w:hAnsi="宋体" w:cs="宋体"/>
          <w:spacing w:val="-6"/>
          <w:sz w:val="22"/>
        </w:rPr>
      </w:pPr>
      <w:r>
        <w:rPr>
          <w:rFonts w:hint="eastAsia" w:ascii="宋体" w:hAnsi="宋体" w:cs="宋体"/>
          <w:sz w:val="22"/>
        </w:rPr>
        <w:t>4.2</w:t>
      </w:r>
      <w:r>
        <w:rPr>
          <w:rFonts w:hint="eastAsia" w:ascii="宋体" w:hAnsi="宋体" w:cs="宋体"/>
          <w:spacing w:val="-6"/>
          <w:sz w:val="22"/>
        </w:rPr>
        <w:t>采购代理服务费：</w:t>
      </w:r>
    </w:p>
    <w:p>
      <w:pPr>
        <w:spacing w:line="360" w:lineRule="exact"/>
        <w:ind w:firstLine="442" w:firstLineChars="200"/>
        <w:rPr>
          <w:rFonts w:ascii="宋体" w:hAnsi="宋体" w:cs="宋体"/>
          <w:sz w:val="22"/>
        </w:rPr>
      </w:pPr>
      <w:r>
        <w:rPr>
          <w:rFonts w:hint="eastAsia" w:ascii="宋体" w:hAnsi="宋体" w:cs="宋体"/>
          <w:b/>
          <w:sz w:val="22"/>
          <w:u w:val="single"/>
        </w:rPr>
        <w:t>▲</w:t>
      </w:r>
      <w:r>
        <w:rPr>
          <w:rFonts w:hint="eastAsia" w:ascii="宋体" w:hAnsi="宋体" w:cs="宋体"/>
          <w:bCs/>
          <w:sz w:val="22"/>
          <w:u w:val="single"/>
        </w:rPr>
        <w:t>采购代理服务费系根据国家计委印发的《招标代理服务收费管理暂行办法》计价格【2002】1980号文（货物类）的规定按标准收取</w:t>
      </w:r>
      <w:r>
        <w:rPr>
          <w:rFonts w:hint="eastAsia" w:ascii="宋体" w:hAnsi="宋体" w:cs="宋体"/>
          <w:caps/>
          <w:sz w:val="22"/>
          <w:u w:val="single"/>
        </w:rPr>
        <w:t>，不足5000元的按5000元收取。</w:t>
      </w:r>
      <w:r>
        <w:rPr>
          <w:rFonts w:hint="eastAsia" w:ascii="宋体" w:hAnsi="宋体" w:cs="宋体"/>
          <w:sz w:val="22"/>
          <w:u w:val="single"/>
        </w:rPr>
        <w:t>由中标人在领取中标通知书时支付</w:t>
      </w:r>
      <w:r>
        <w:rPr>
          <w:rFonts w:hint="eastAsia" w:ascii="宋体" w:hAnsi="宋体" w:cs="宋体"/>
          <w:sz w:val="22"/>
        </w:rPr>
        <w:t>。</w:t>
      </w:r>
    </w:p>
    <w:p>
      <w:pPr>
        <w:spacing w:line="360" w:lineRule="exact"/>
        <w:ind w:left="536" w:leftChars="208" w:hanging="99" w:hangingChars="45"/>
        <w:rPr>
          <w:rFonts w:ascii="宋体" w:hAnsi="宋体" w:cs="宋体"/>
          <w:spacing w:val="6"/>
          <w:sz w:val="22"/>
        </w:rPr>
      </w:pPr>
      <w:r>
        <w:rPr>
          <w:rFonts w:hint="eastAsia" w:ascii="宋体" w:hAnsi="宋体" w:cs="宋体"/>
          <w:sz w:val="22"/>
        </w:rPr>
        <w:t>采购代理服务费可以是现金、支票或汇票。</w:t>
      </w:r>
    </w:p>
    <w:p>
      <w:pPr>
        <w:spacing w:line="360" w:lineRule="exact"/>
        <w:ind w:firstLine="440" w:firstLineChars="200"/>
        <w:rPr>
          <w:rFonts w:ascii="宋体" w:hAnsi="宋体" w:cs="宋体"/>
          <w:sz w:val="22"/>
        </w:rPr>
      </w:pPr>
      <w:r>
        <w:rPr>
          <w:rFonts w:hint="eastAsia" w:ascii="宋体" w:hAnsi="宋体" w:cs="宋体"/>
          <w:sz w:val="22"/>
        </w:rPr>
        <w:t>采购代理服务费汇入账户：</w:t>
      </w:r>
    </w:p>
    <w:p>
      <w:pPr>
        <w:spacing w:line="360" w:lineRule="exact"/>
        <w:ind w:firstLine="880" w:firstLineChars="400"/>
        <w:rPr>
          <w:rFonts w:ascii="宋体" w:hAnsi="宋体" w:cs="宋体"/>
          <w:sz w:val="22"/>
        </w:rPr>
      </w:pPr>
      <w:r>
        <w:rPr>
          <w:rFonts w:hint="eastAsia" w:ascii="宋体" w:hAnsi="宋体" w:cs="宋体"/>
          <w:sz w:val="22"/>
        </w:rPr>
        <w:t>收款户名：浙江乐诚工程咨询有限公司</w:t>
      </w:r>
    </w:p>
    <w:p>
      <w:pPr>
        <w:spacing w:line="360" w:lineRule="exact"/>
        <w:ind w:firstLine="880" w:firstLineChars="400"/>
        <w:rPr>
          <w:rFonts w:ascii="宋体" w:hAnsi="宋体" w:cs="宋体"/>
          <w:sz w:val="22"/>
        </w:rPr>
      </w:pPr>
      <w:r>
        <w:rPr>
          <w:rFonts w:hint="eastAsia" w:ascii="宋体" w:hAnsi="宋体" w:cs="宋体"/>
          <w:sz w:val="22"/>
        </w:rPr>
        <w:t>收款银行：宁波银行温州瓯海支行</w:t>
      </w:r>
    </w:p>
    <w:p>
      <w:pPr>
        <w:spacing w:line="360" w:lineRule="exact"/>
        <w:ind w:firstLine="880" w:firstLineChars="400"/>
        <w:rPr>
          <w:rFonts w:ascii="宋体" w:hAnsi="宋体" w:cs="宋体"/>
          <w:sz w:val="22"/>
        </w:rPr>
      </w:pPr>
      <w:r>
        <w:rPr>
          <w:rFonts w:hint="eastAsia" w:ascii="宋体" w:hAnsi="宋体" w:cs="宋体"/>
          <w:sz w:val="22"/>
        </w:rPr>
        <w:t>收款账号：76060122000323292</w:t>
      </w:r>
    </w:p>
    <w:p>
      <w:pPr>
        <w:spacing w:line="360" w:lineRule="exact"/>
        <w:ind w:left="536" w:leftChars="208" w:hanging="99" w:hangingChars="45"/>
        <w:rPr>
          <w:rFonts w:ascii="宋体" w:hAnsi="宋体" w:cs="宋体"/>
          <w:sz w:val="22"/>
        </w:rPr>
      </w:pPr>
      <w:r>
        <w:rPr>
          <w:rFonts w:hint="eastAsia" w:ascii="宋体" w:hAnsi="宋体" w:cs="宋体"/>
          <w:sz w:val="22"/>
        </w:rPr>
        <w:t>关于采购代理服务费的详细事宜请咨询采购代理机构王女士（0577-86077700）。</w:t>
      </w:r>
    </w:p>
    <w:p>
      <w:pPr>
        <w:spacing w:line="360" w:lineRule="exact"/>
        <w:ind w:left="536" w:leftChars="208" w:hanging="99" w:hangingChars="45"/>
        <w:rPr>
          <w:rFonts w:ascii="宋体" w:hAnsi="宋体" w:cs="宋体"/>
          <w:caps/>
          <w:sz w:val="22"/>
        </w:rPr>
      </w:pPr>
      <w:bookmarkStart w:id="6" w:name="_Toc403719949"/>
      <w:r>
        <w:rPr>
          <w:rFonts w:hint="eastAsia" w:ascii="宋体" w:hAnsi="宋体" w:cs="宋体"/>
          <w:caps/>
          <w:sz w:val="22"/>
        </w:rPr>
        <w:t>招标代理服务收费标准</w:t>
      </w:r>
      <w:bookmarkEnd w:id="6"/>
    </w:p>
    <w:p>
      <w:pPr>
        <w:spacing w:line="360" w:lineRule="exact"/>
        <w:jc w:val="center"/>
        <w:rPr>
          <w:rFonts w:ascii="宋体" w:hAnsi="宋体" w:cs="宋体"/>
          <w:b/>
          <w:bCs/>
          <w:caps/>
          <w:sz w:val="22"/>
        </w:rPr>
      </w:pPr>
      <w:bookmarkStart w:id="7" w:name="_Hlk6312070"/>
      <w:r>
        <w:rPr>
          <w:rFonts w:hint="eastAsia" w:ascii="宋体" w:hAnsi="宋体" w:cs="宋体"/>
          <w:b/>
          <w:bCs/>
          <w:caps/>
          <w:sz w:val="22"/>
        </w:rPr>
        <w:t>招标代理服务收费标准</w:t>
      </w:r>
    </w:p>
    <w:tbl>
      <w:tblPr>
        <w:tblStyle w:val="3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Autospacing="1" w:after="100" w:afterAutospacing="1" w:line="360" w:lineRule="exact"/>
              <w:jc w:val="center"/>
              <w:rPr>
                <w:rFonts w:ascii="宋体" w:hAnsi="宋体" w:cs="宋体"/>
                <w:caps/>
                <w:sz w:val="22"/>
              </w:rPr>
            </w:pPr>
            <w:r>
              <w:rPr>
                <w:rFonts w:ascii="宋体" w:hAnsi="宋体" w:cs="宋体"/>
                <w:caps/>
              </w:rPr>
              <w:pict>
                <v:group id="_x0000_s2056" o:spid="_x0000_s2056" o:spt="203" style="position:absolute;left:0pt;margin-left:0pt;margin-top:2.3pt;height:84.5pt;width:119pt;z-index:251664384;mso-width-relative:page;mso-height-relative:page;" coordsize="2415,1299203" o:gfxdata="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2wnOnWAAAABgEAAA8AAAAAAAAAAQAgAAAAIgAAAGRycy9kb3ducmV2LnhtbFBLAQIU&#10;ABQAAAAIAIdO4kBBYE3SZwIAALgGAAAOAAAAAAAAAAEAIAAAACUBAABkcnMvZTJvRG9jLnhtbFBL&#10;BQYAAAAABgAGAFkBAAD+BQAAAAA=&#10;">
                  <o:lock v:ext="edit"/>
                  <v:line id="Line 3" o:spid="_x0000_s1026" o:spt="20" style="position:absolute;left:0;top:363;height:936;width:2415;"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path arrowok="t"/>
                    <v:fill focussize="0,0"/>
                    <v:stroke/>
                    <v:imagedata o:title=""/>
                    <o:lock v:ext="edit"/>
                  </v:line>
                  <v:line id="Line 4" o:spid="_x0000_s2057" o:spt="20" style="position:absolute;left:945;top:0;height:1299;width:1470;"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path arrowok="t"/>
                    <v:fill focussize="0,0"/>
                    <v:stroke/>
                    <v:imagedata o:title=""/>
                    <o:lock v:ext="edit"/>
                  </v:line>
                </v:group>
              </w:pict>
            </w:r>
            <w:r>
              <w:rPr>
                <w:rFonts w:ascii="宋体" w:hAnsi="宋体" w:cs="宋体"/>
                <w:caps/>
              </w:rPr>
              <w:pict>
                <v:line id="_x0000_s2055" o:spid="_x0000_s2055" o:spt="20" style="position:absolute;left:0pt;margin-left:99pt;margin-top:2.3pt;height:0pt;width:0.05pt;z-index:251663360;mso-width-relative:page;mso-height-relative:page;" coordsize="21600,21600" o:gfxdata="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0Aw411QAAAAcB&#10;AAAPAAAAAAAAAAEAIAAAACIAAABkcnMvZG93bnJldi54bWxQSwECFAAUAAAACACHTuJAoXJBN+UB&#10;AAC0AwAADgAAAAAAAAABACAAAAAkAQAAZHJzL2Uyb0RvYy54bWxQSwUGAAAAAAYABgBZAQAAewUA&#10;AAAA&#10;">
                  <v:path arrowok="t"/>
                  <v:fill focussize="0,0"/>
                  <v:stroke/>
                  <v:imagedata o:title=""/>
                  <o:lock v:ext="edit"/>
                </v:line>
              </w:pict>
            </w:r>
            <w:r>
              <w:rPr>
                <w:rFonts w:hint="eastAsia" w:ascii="宋体" w:hAnsi="宋体" w:cs="宋体"/>
                <w:caps/>
                <w:sz w:val="22"/>
              </w:rPr>
              <w:t xml:space="preserve">         服务类型</w:t>
            </w:r>
          </w:p>
          <w:p>
            <w:pPr>
              <w:spacing w:before="100" w:beforeAutospacing="1" w:after="100" w:afterAutospacing="1" w:line="360" w:lineRule="exact"/>
              <w:ind w:firstLine="1011" w:firstLineChars="460"/>
              <w:rPr>
                <w:rFonts w:ascii="宋体" w:hAnsi="宋体" w:cs="宋体"/>
                <w:caps/>
                <w:sz w:val="22"/>
              </w:rPr>
            </w:pPr>
            <w:r>
              <w:rPr>
                <w:rFonts w:hint="eastAsia" w:ascii="宋体" w:hAnsi="宋体" w:cs="宋体"/>
                <w:caps/>
                <w:sz w:val="22"/>
              </w:rPr>
              <w:t>费率</w:t>
            </w:r>
          </w:p>
          <w:p>
            <w:pPr>
              <w:spacing w:before="100" w:beforeAutospacing="1" w:after="100" w:afterAutospacing="1" w:line="360" w:lineRule="exact"/>
              <w:rPr>
                <w:rFonts w:ascii="宋体" w:hAnsi="宋体" w:cs="宋体"/>
                <w:caps/>
                <w:sz w:val="22"/>
              </w:rPr>
            </w:pPr>
            <w:r>
              <w:rPr>
                <w:rFonts w:hint="eastAsia" w:ascii="宋体" w:hAnsi="宋体" w:cs="宋体"/>
                <w:caps/>
                <w:sz w:val="22"/>
              </w:rPr>
              <w:t>中标金额（万元）</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货物招标</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服务招标</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100以下</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100-500</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1.1%</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0.8%</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500-1000</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0.8%</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0.45%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1000-5000</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0.25%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5000-10000</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0.25%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0.1%</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10000-100000</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0.05%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0.05%</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1000000以上</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0.01%</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0.01%</w:t>
            </w:r>
          </w:p>
        </w:tc>
        <w:tc>
          <w:tcPr>
            <w:tcW w:w="202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360" w:lineRule="exact"/>
              <w:jc w:val="center"/>
              <w:rPr>
                <w:rFonts w:ascii="宋体" w:hAnsi="宋体" w:cs="宋体"/>
                <w:caps/>
                <w:sz w:val="22"/>
              </w:rPr>
            </w:pPr>
            <w:r>
              <w:rPr>
                <w:rFonts w:hint="eastAsia" w:ascii="宋体" w:hAnsi="宋体" w:cs="宋体"/>
                <w:caps/>
                <w:sz w:val="22"/>
              </w:rPr>
              <w:t>0.01%</w:t>
            </w:r>
          </w:p>
        </w:tc>
      </w:tr>
    </w:tbl>
    <w:p>
      <w:pPr>
        <w:spacing w:line="360" w:lineRule="exact"/>
        <w:rPr>
          <w:rFonts w:ascii="宋体" w:hAnsi="宋体" w:cs="宋体"/>
          <w:b/>
          <w:caps/>
          <w:sz w:val="22"/>
        </w:rPr>
      </w:pPr>
      <w:r>
        <w:rPr>
          <w:rFonts w:hint="eastAsia" w:ascii="宋体" w:hAnsi="宋体" w:cs="宋体"/>
          <w:b/>
          <w:caps/>
          <w:sz w:val="22"/>
        </w:rPr>
        <w:t>注：本次招标为货物招标，招标代理服务收费按货物类的差额定率累进法计算。</w:t>
      </w:r>
    </w:p>
    <w:p>
      <w:pPr>
        <w:spacing w:line="360" w:lineRule="exact"/>
        <w:rPr>
          <w:rFonts w:ascii="宋体" w:hAnsi="宋体" w:cs="宋体"/>
          <w:caps/>
          <w:sz w:val="22"/>
        </w:rPr>
      </w:pPr>
      <w:r>
        <w:rPr>
          <w:rFonts w:hint="eastAsia" w:ascii="宋体" w:hAnsi="宋体" w:cs="宋体"/>
          <w:caps/>
          <w:sz w:val="22"/>
        </w:rPr>
        <w:t>例：某货物招标代理业务中标金额为300万元，计算招标代理服务收费额如下：</w:t>
      </w:r>
    </w:p>
    <w:p>
      <w:pPr>
        <w:spacing w:line="360" w:lineRule="exact"/>
        <w:ind w:firstLine="110" w:firstLineChars="50"/>
        <w:rPr>
          <w:rFonts w:ascii="宋体" w:hAnsi="宋体" w:cs="宋体"/>
          <w:caps/>
          <w:sz w:val="22"/>
        </w:rPr>
      </w:pPr>
      <w:r>
        <w:rPr>
          <w:rFonts w:hint="eastAsia" w:ascii="宋体" w:hAnsi="宋体" w:cs="宋体"/>
          <w:caps/>
          <w:sz w:val="22"/>
        </w:rPr>
        <w:t>100万元×1.5%＝1.5万元</w:t>
      </w:r>
    </w:p>
    <w:p>
      <w:pPr>
        <w:spacing w:line="360" w:lineRule="exact"/>
        <w:rPr>
          <w:rFonts w:ascii="宋体" w:hAnsi="宋体" w:cs="宋体"/>
          <w:caps/>
          <w:sz w:val="22"/>
        </w:rPr>
      </w:pPr>
      <w:r>
        <w:rPr>
          <w:rFonts w:hint="eastAsia" w:ascii="宋体" w:hAnsi="宋体" w:cs="宋体"/>
          <w:caps/>
          <w:sz w:val="22"/>
        </w:rPr>
        <w:t>（300－100）万元×1.1%＝2.2万元</w:t>
      </w:r>
    </w:p>
    <w:p>
      <w:pPr>
        <w:tabs>
          <w:tab w:val="left" w:pos="-180"/>
          <w:tab w:val="left" w:pos="180"/>
          <w:tab w:val="left" w:pos="360"/>
        </w:tabs>
        <w:spacing w:line="360" w:lineRule="exact"/>
        <w:ind w:firstLine="440" w:firstLineChars="200"/>
        <w:rPr>
          <w:rFonts w:ascii="宋体" w:hAnsi="宋体" w:cs="宋体"/>
          <w:b/>
          <w:bCs/>
          <w:sz w:val="22"/>
        </w:rPr>
      </w:pPr>
      <w:r>
        <w:rPr>
          <w:rFonts w:hint="eastAsia" w:ascii="宋体" w:hAnsi="宋体" w:cs="宋体"/>
          <w:caps/>
          <w:sz w:val="22"/>
        </w:rPr>
        <w:t>合计收费=1.5+2.2＝3.7（万元）</w:t>
      </w:r>
      <w:bookmarkEnd w:id="7"/>
    </w:p>
    <w:p>
      <w:pPr>
        <w:tabs>
          <w:tab w:val="left" w:pos="360"/>
        </w:tabs>
        <w:spacing w:line="360" w:lineRule="exact"/>
        <w:ind w:firstLine="442" w:firstLineChars="200"/>
        <w:rPr>
          <w:rFonts w:ascii="宋体" w:hAnsi="宋体" w:cs="宋体"/>
          <w:b/>
          <w:bCs/>
          <w:sz w:val="22"/>
        </w:rPr>
      </w:pPr>
      <w:r>
        <w:rPr>
          <w:rFonts w:hint="eastAsia" w:ascii="宋体" w:hAnsi="宋体" w:cs="宋体"/>
          <w:b/>
          <w:bCs/>
          <w:sz w:val="22"/>
        </w:rPr>
        <w:t>5.信用记录：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根据财库[2016]125号《关于在政府采购活动中查询及使用信用记录有关问题的通知》要求，采购代理机构会对投标人信用记录进行查询并甄别。</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5.1.</w:t>
      </w:r>
      <w:r>
        <w:rPr>
          <w:rFonts w:hint="eastAsia" w:ascii="宋体" w:hAnsi="宋体" w:cs="宋体"/>
          <w:b/>
          <w:bCs/>
          <w:snapToGrid w:val="0"/>
          <w:sz w:val="22"/>
        </w:rPr>
        <w:t>信用信息查询的截止时点为从本项目投标截止日往前追溯三年。</w:t>
      </w:r>
    </w:p>
    <w:p>
      <w:pPr>
        <w:tabs>
          <w:tab w:val="left" w:pos="360"/>
        </w:tabs>
        <w:spacing w:line="360" w:lineRule="exact"/>
        <w:ind w:firstLine="466" w:firstLineChars="200"/>
        <w:rPr>
          <w:rFonts w:ascii="宋体" w:hAnsi="宋体" w:cs="宋体"/>
          <w:b/>
          <w:bCs/>
          <w:spacing w:val="6"/>
          <w:sz w:val="22"/>
        </w:rPr>
      </w:pPr>
      <w:r>
        <w:rPr>
          <w:rFonts w:hint="eastAsia" w:ascii="宋体" w:hAnsi="宋体" w:cs="宋体"/>
          <w:b/>
          <w:bCs/>
          <w:spacing w:val="6"/>
          <w:sz w:val="22"/>
        </w:rPr>
        <w:t>5.2.查询渠道：“信用中国（</w:t>
      </w:r>
      <w:r>
        <w:fldChar w:fldCharType="begin"/>
      </w:r>
      <w:r>
        <w:instrText xml:space="preserve"> HYPERLINK "https://www.creditchina.gov.cn/" </w:instrText>
      </w:r>
      <w:r>
        <w:fldChar w:fldCharType="separate"/>
      </w:r>
      <w:r>
        <w:rPr>
          <w:rFonts w:hint="eastAsia" w:ascii="宋体" w:hAnsi="宋体" w:cs="宋体"/>
          <w:b/>
          <w:bCs/>
          <w:spacing w:val="6"/>
          <w:sz w:val="22"/>
        </w:rPr>
        <w:t>https://www.creditchina.gov.cn</w:t>
      </w:r>
      <w:r>
        <w:rPr>
          <w:rFonts w:hint="eastAsia" w:ascii="宋体" w:hAnsi="宋体" w:cs="宋体"/>
          <w:b/>
          <w:bCs/>
          <w:spacing w:val="6"/>
          <w:sz w:val="22"/>
        </w:rPr>
        <w:fldChar w:fldCharType="end"/>
      </w:r>
      <w:r>
        <w:rPr>
          <w:rFonts w:hint="eastAsia" w:ascii="宋体" w:hAnsi="宋体" w:cs="宋体"/>
          <w:b/>
          <w:bCs/>
          <w:spacing w:val="6"/>
          <w:sz w:val="22"/>
        </w:rPr>
        <w:t>）”、“中国政府采购网（</w:t>
      </w:r>
      <w:r>
        <w:fldChar w:fldCharType="begin"/>
      </w:r>
      <w:r>
        <w:instrText xml:space="preserve"> HYPERLINK "http://www.ccgp.gov.cn/" </w:instrText>
      </w:r>
      <w:r>
        <w:fldChar w:fldCharType="separate"/>
      </w:r>
      <w:r>
        <w:rPr>
          <w:rFonts w:hint="eastAsia" w:ascii="宋体" w:hAnsi="宋体" w:cs="宋体"/>
          <w:b/>
          <w:bCs/>
          <w:spacing w:val="6"/>
          <w:sz w:val="22"/>
        </w:rPr>
        <w:t>http://www.ccgp.gov.cn</w:t>
      </w:r>
      <w:r>
        <w:rPr>
          <w:rFonts w:hint="eastAsia" w:ascii="宋体" w:hAnsi="宋体" w:cs="宋体"/>
          <w:b/>
          <w:bCs/>
          <w:spacing w:val="6"/>
          <w:sz w:val="22"/>
        </w:rPr>
        <w:fldChar w:fldCharType="end"/>
      </w:r>
      <w:r>
        <w:rPr>
          <w:rFonts w:hint="eastAsia" w:ascii="宋体" w:hAnsi="宋体" w:cs="宋体"/>
          <w:b/>
          <w:bCs/>
          <w:spacing w:val="6"/>
          <w:sz w:val="22"/>
        </w:rPr>
        <w:t>）”</w:t>
      </w:r>
      <w:r>
        <w:rPr>
          <w:rFonts w:hint="eastAsia" w:ascii="宋体" w:hAnsi="宋体" w:cs="宋体"/>
          <w:sz w:val="22"/>
        </w:rPr>
        <w:t>。</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5.3.信用信息查询记录和证据留存具体方式：采购代理机构经办人或监督人员将查询网页打印与其他招标文件一并保存。</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5.4.信用信息的使用规则：投标人存在不良信用记录的，其投标将被作为投标无效被拒绝。</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不良信用记录指：被列入失信被执行人、重大税收违法案件当事人名单、政府采购严重违法失信行为记录名单。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联合体信用信息查询：联合体以一个投标人的身份共同参加政府采购活动的，应当对所有联合体成员进行信用记录查询，联合体成员存在不良信用记录的，视同联合体存在不良信用记录。</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6.特别说明：</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6.1投标人应仔细阅读招标文件的所有内容，按照招标文件的要求提交投标文件，并对所提供的全部资料的真实性承担法律责任。</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非单一产品采购项目，采购人应当根据采购项目技术构成、产品价格比重等合理确定核心产品，并在招标文件中载明。多家投标人提供的核心产品品牌相同的，按前两款规定处理。</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exact"/>
        <w:ind w:firstLine="466" w:firstLineChars="200"/>
        <w:rPr>
          <w:rFonts w:ascii="宋体" w:hAnsi="宋体" w:cs="宋体"/>
          <w:b/>
          <w:bCs/>
          <w:spacing w:val="6"/>
          <w:sz w:val="22"/>
        </w:rPr>
      </w:pPr>
      <w:r>
        <w:rPr>
          <w:rFonts w:hint="eastAsia" w:ascii="宋体" w:hAnsi="宋体" w:cs="宋体"/>
          <w:b/>
          <w:bCs/>
          <w:spacing w:val="6"/>
          <w:sz w:val="22"/>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pPr>
        <w:spacing w:line="360" w:lineRule="exact"/>
        <w:ind w:firstLine="442" w:firstLineChars="200"/>
        <w:rPr>
          <w:rFonts w:ascii="宋体" w:hAnsi="宋体" w:cs="宋体"/>
          <w:b/>
          <w:sz w:val="22"/>
        </w:rPr>
      </w:pPr>
      <w:r>
        <w:rPr>
          <w:rFonts w:hint="eastAsia" w:ascii="宋体" w:hAnsi="宋体" w:cs="宋体"/>
          <w:b/>
          <w:sz w:val="22"/>
        </w:rPr>
        <w:t>7.采购项目需要落实的政府采购政策</w:t>
      </w:r>
    </w:p>
    <w:p>
      <w:pPr>
        <w:snapToGrid w:val="0"/>
        <w:spacing w:line="360" w:lineRule="exact"/>
        <w:ind w:firstLine="442" w:firstLineChars="201"/>
        <w:rPr>
          <w:rFonts w:ascii="宋体" w:hAnsi="宋体" w:cs="宋体"/>
          <w:sz w:val="22"/>
        </w:rPr>
      </w:pPr>
      <w:r>
        <w:rPr>
          <w:rFonts w:hint="eastAsia" w:ascii="宋体" w:hAnsi="宋体" w:cs="宋体"/>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line="360" w:lineRule="exact"/>
        <w:ind w:firstLine="442" w:firstLineChars="201"/>
        <w:rPr>
          <w:rFonts w:ascii="宋体" w:hAnsi="宋体" w:cs="宋体"/>
          <w:sz w:val="22"/>
        </w:rPr>
      </w:pPr>
      <w:r>
        <w:rPr>
          <w:rFonts w:hint="eastAsia" w:ascii="宋体" w:hAnsi="宋体" w:cs="宋体"/>
          <w:sz w:val="22"/>
        </w:rPr>
        <w:t>7.2 支持绿色发展</w:t>
      </w:r>
    </w:p>
    <w:p>
      <w:pPr>
        <w:snapToGrid w:val="0"/>
        <w:spacing w:line="360" w:lineRule="exact"/>
        <w:ind w:firstLine="442" w:firstLineChars="201"/>
        <w:rPr>
          <w:rFonts w:ascii="宋体" w:hAnsi="宋体" w:cs="宋体"/>
          <w:b/>
          <w:sz w:val="22"/>
        </w:rPr>
      </w:pPr>
      <w:r>
        <w:rPr>
          <w:rFonts w:hint="eastAsia" w:ascii="宋体" w:hAnsi="宋体" w:cs="宋体"/>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bCs/>
          <w:sz w:val="22"/>
          <w:u w:val="single"/>
        </w:rPr>
        <w:t>▲采购人拟采购的产品属于政府强制采购的节能产品品目清单范围的，投标人相应的投标产品未获得国家确定的认证机构出具的、处于有效期之内的节能产品认证证书的，投标无效。</w:t>
      </w:r>
    </w:p>
    <w:p>
      <w:pPr>
        <w:spacing w:line="360" w:lineRule="exact"/>
        <w:ind w:firstLine="3"/>
        <w:rPr>
          <w:rFonts w:ascii="宋体" w:hAnsi="宋体" w:cs="宋体"/>
          <w:spacing w:val="15"/>
          <w:sz w:val="22"/>
        </w:rPr>
      </w:pPr>
      <w:r>
        <w:rPr>
          <w:rFonts w:hint="eastAsia" w:ascii="宋体" w:hAnsi="宋体" w:cs="宋体"/>
          <w:b/>
          <w:bCs/>
          <w:sz w:val="22"/>
        </w:rPr>
        <w:t>政府强制采购的节能产品清单如下：</w:t>
      </w:r>
    </w:p>
    <w:tbl>
      <w:tblPr>
        <w:tblStyle w:val="92"/>
        <w:tblW w:w="93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2149"/>
        <w:gridCol w:w="1602"/>
        <w:gridCol w:w="38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ind w:firstLine="3"/>
              <w:jc w:val="center"/>
              <w:rPr>
                <w:rFonts w:ascii="宋体" w:hAnsi="宋体" w:cs="宋体"/>
                <w:b/>
                <w:bCs/>
                <w:spacing w:val="15"/>
                <w:sz w:val="22"/>
              </w:rPr>
            </w:pPr>
            <w:r>
              <w:rPr>
                <w:rFonts w:hint="eastAsia" w:ascii="宋体" w:hAnsi="宋体" w:cs="宋体"/>
                <w:b/>
                <w:bCs/>
                <w:spacing w:val="15"/>
                <w:sz w:val="22"/>
              </w:rPr>
              <w:t>品目 序号</w:t>
            </w:r>
          </w:p>
        </w:tc>
        <w:tc>
          <w:tcPr>
            <w:tcW w:w="4917" w:type="dxa"/>
            <w:gridSpan w:val="3"/>
            <w:tcBorders>
              <w:tl2br w:val="nil"/>
              <w:tr2bl w:val="nil"/>
            </w:tcBorders>
            <w:vAlign w:val="center"/>
          </w:tcPr>
          <w:p>
            <w:pPr>
              <w:spacing w:line="360" w:lineRule="exact"/>
              <w:ind w:firstLine="3"/>
              <w:jc w:val="center"/>
              <w:rPr>
                <w:rFonts w:ascii="宋体" w:hAnsi="宋体" w:cs="宋体"/>
                <w:b/>
                <w:bCs/>
                <w:spacing w:val="15"/>
                <w:sz w:val="22"/>
              </w:rPr>
            </w:pPr>
            <w:r>
              <w:rPr>
                <w:rFonts w:hint="eastAsia" w:ascii="宋体" w:hAnsi="宋体" w:cs="宋体"/>
                <w:b/>
                <w:bCs/>
                <w:spacing w:val="15"/>
                <w:sz w:val="22"/>
              </w:rPr>
              <w:t>名称</w:t>
            </w:r>
          </w:p>
        </w:tc>
        <w:tc>
          <w:tcPr>
            <w:tcW w:w="3814" w:type="dxa"/>
            <w:tcBorders>
              <w:tl2br w:val="nil"/>
              <w:tr2bl w:val="nil"/>
            </w:tcBorders>
            <w:vAlign w:val="center"/>
          </w:tcPr>
          <w:p>
            <w:pPr>
              <w:spacing w:line="360" w:lineRule="exact"/>
              <w:ind w:firstLine="3"/>
              <w:jc w:val="center"/>
              <w:rPr>
                <w:rFonts w:ascii="宋体" w:hAnsi="宋体" w:cs="宋体"/>
                <w:b/>
                <w:bCs/>
                <w:spacing w:val="15"/>
                <w:sz w:val="22"/>
              </w:rPr>
            </w:pPr>
            <w:r>
              <w:rPr>
                <w:rFonts w:hint="eastAsia" w:ascii="宋体" w:hAnsi="宋体" w:cs="宋体"/>
                <w:b/>
                <w:bCs/>
                <w:spacing w:val="15"/>
                <w:sz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ascii="宋体" w:hAnsi="宋体" w:cs="宋体"/>
                <w:sz w:val="22"/>
              </w:rPr>
            </w:pPr>
            <w:r>
              <w:rPr>
                <w:rFonts w:hint="eastAsia" w:ascii="宋体" w:hAnsi="宋体" w:cs="宋体"/>
                <w:sz w:val="22"/>
              </w:rPr>
              <w:t>1</w:t>
            </w:r>
          </w:p>
        </w:tc>
        <w:tc>
          <w:tcPr>
            <w:tcW w:w="1166" w:type="dxa"/>
            <w:vMerge w:val="restart"/>
            <w:tcBorders>
              <w:tl2br w:val="nil"/>
              <w:tr2bl w:val="nil"/>
            </w:tcBorders>
            <w:vAlign w:val="center"/>
          </w:tcPr>
          <w:p>
            <w:pPr>
              <w:spacing w:line="360" w:lineRule="exact"/>
              <w:ind w:hanging="5"/>
              <w:rPr>
                <w:rFonts w:ascii="宋体" w:hAnsi="宋体" w:cs="宋体"/>
                <w:sz w:val="22"/>
              </w:rPr>
            </w:pPr>
            <w:r>
              <w:rPr>
                <w:rFonts w:hint="eastAsia" w:ascii="宋体" w:hAnsi="宋体" w:cs="宋体"/>
                <w:sz w:val="22"/>
              </w:rPr>
              <w:t>A</w:t>
            </w:r>
            <w:r>
              <w:rPr>
                <w:rFonts w:hint="eastAsia" w:ascii="宋体" w:hAnsi="宋体" w:cs="宋体"/>
                <w:spacing w:val="1"/>
                <w:sz w:val="22"/>
              </w:rPr>
              <w:t>020</w:t>
            </w:r>
            <w:r>
              <w:rPr>
                <w:rFonts w:hint="eastAsia" w:ascii="宋体" w:hAnsi="宋体" w:cs="宋体"/>
                <w:sz w:val="22"/>
              </w:rPr>
              <w:t xml:space="preserve">101 计算 </w:t>
            </w:r>
            <w:r>
              <w:rPr>
                <w:rFonts w:hint="eastAsia" w:ascii="宋体" w:hAnsi="宋体" w:cs="宋体"/>
                <w:spacing w:val="7"/>
                <w:sz w:val="22"/>
              </w:rPr>
              <w:t>机设</w:t>
            </w:r>
            <w:r>
              <w:rPr>
                <w:rFonts w:hint="eastAsia" w:ascii="宋体" w:hAnsi="宋体" w:cs="宋体"/>
                <w:spacing w:val="6"/>
                <w:sz w:val="22"/>
              </w:rPr>
              <w:t>备</w:t>
            </w:r>
          </w:p>
        </w:tc>
        <w:tc>
          <w:tcPr>
            <w:tcW w:w="2149" w:type="dxa"/>
            <w:tcBorders>
              <w:tl2br w:val="nil"/>
              <w:tr2bl w:val="nil"/>
            </w:tcBorders>
            <w:vAlign w:val="center"/>
          </w:tcPr>
          <w:p>
            <w:pPr>
              <w:spacing w:line="360" w:lineRule="exact"/>
              <w:ind w:firstLine="1"/>
              <w:rPr>
                <w:rFonts w:ascii="宋体" w:hAnsi="宋体" w:cs="宋体"/>
                <w:sz w:val="22"/>
              </w:rPr>
            </w:pPr>
            <w:r>
              <w:rPr>
                <w:rFonts w:hint="eastAsia" w:ascii="宋体" w:hAnsi="宋体" w:cs="宋体"/>
                <w:spacing w:val="7"/>
                <w:sz w:val="22"/>
              </w:rPr>
              <w:t>★</w:t>
            </w:r>
            <w:r>
              <w:rPr>
                <w:rFonts w:hint="eastAsia" w:ascii="宋体" w:hAnsi="宋体" w:cs="宋体"/>
                <w:sz w:val="22"/>
              </w:rPr>
              <w:t>A</w:t>
            </w:r>
            <w:r>
              <w:rPr>
                <w:rFonts w:hint="eastAsia" w:ascii="宋体" w:hAnsi="宋体" w:cs="宋体"/>
                <w:spacing w:val="4"/>
                <w:sz w:val="22"/>
              </w:rPr>
              <w:t>02010104 台式计</w:t>
            </w:r>
            <w:r>
              <w:rPr>
                <w:rFonts w:hint="eastAsia" w:ascii="宋体" w:hAnsi="宋体" w:cs="宋体"/>
                <w:spacing w:val="5"/>
                <w:sz w:val="22"/>
              </w:rPr>
              <w:t>算</w:t>
            </w:r>
            <w:r>
              <w:rPr>
                <w:rFonts w:hint="eastAsia" w:ascii="宋体" w:hAnsi="宋体" w:cs="宋体"/>
                <w:spacing w:val="4"/>
                <w:sz w:val="22"/>
              </w:rPr>
              <w:t>机</w:t>
            </w:r>
          </w:p>
        </w:tc>
        <w:tc>
          <w:tcPr>
            <w:tcW w:w="1602" w:type="dxa"/>
            <w:tcBorders>
              <w:tl2br w:val="nil"/>
              <w:tr2bl w:val="nil"/>
            </w:tcBorders>
            <w:vAlign w:val="center"/>
          </w:tcPr>
          <w:p>
            <w:pPr>
              <w:spacing w:line="360" w:lineRule="exact"/>
              <w:jc w:val="center"/>
              <w:rPr>
                <w:rFonts w:ascii="宋体" w:hAnsi="宋体" w:cs="宋体"/>
                <w:sz w:val="22"/>
              </w:rPr>
            </w:pPr>
          </w:p>
        </w:tc>
        <w:tc>
          <w:tcPr>
            <w:tcW w:w="3814" w:type="dxa"/>
            <w:tcBorders>
              <w:tl2br w:val="nil"/>
              <w:tr2bl w:val="nil"/>
            </w:tcBorders>
          </w:tcPr>
          <w:p>
            <w:pPr>
              <w:spacing w:line="360" w:lineRule="exact"/>
              <w:ind w:firstLine="3"/>
              <w:rPr>
                <w:rFonts w:ascii="宋体" w:hAnsi="宋体" w:cs="宋体"/>
                <w:sz w:val="22"/>
              </w:rPr>
            </w:pPr>
            <w:r>
              <w:rPr>
                <w:rFonts w:hint="eastAsia" w:ascii="宋体" w:hAnsi="宋体" w:cs="宋体"/>
                <w:spacing w:val="22"/>
                <w:sz w:val="22"/>
              </w:rPr>
              <w:t>《</w:t>
            </w:r>
            <w:r>
              <w:rPr>
                <w:rFonts w:hint="eastAsia" w:ascii="宋体" w:hAnsi="宋体" w:cs="宋体"/>
                <w:spacing w:val="19"/>
                <w:sz w:val="22"/>
              </w:rPr>
              <w:t>微型计算机能效限定值及能效</w:t>
            </w:r>
            <w:r>
              <w:rPr>
                <w:rFonts w:hint="eastAsia" w:ascii="宋体" w:hAnsi="宋体" w:cs="宋体"/>
                <w:spacing w:val="17"/>
                <w:sz w:val="22"/>
              </w:rPr>
              <w:t>等</w:t>
            </w:r>
            <w:r>
              <w:rPr>
                <w:rFonts w:hint="eastAsia" w:ascii="宋体" w:hAnsi="宋体" w:cs="宋体"/>
                <w:spacing w:val="15"/>
                <w:sz w:val="22"/>
              </w:rPr>
              <w:t>级》(</w:t>
            </w:r>
            <w:r>
              <w:rPr>
                <w:rFonts w:hint="eastAsia" w:ascii="宋体" w:hAnsi="宋体" w:cs="宋体"/>
                <w:sz w:val="22"/>
              </w:rPr>
              <w:t>GB</w:t>
            </w:r>
            <w:r>
              <w:rPr>
                <w:rFonts w:hint="eastAsia" w:ascii="宋体" w:hAnsi="宋体" w:cs="宋体"/>
                <w:spacing w:val="15"/>
                <w:sz w:val="22"/>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vAlign w:val="center"/>
          </w:tcPr>
          <w:p>
            <w:pPr>
              <w:spacing w:line="360" w:lineRule="exact"/>
              <w:rPr>
                <w:rFonts w:ascii="宋体" w:hAnsi="宋体" w:cs="宋体"/>
                <w:sz w:val="22"/>
              </w:rPr>
            </w:pPr>
          </w:p>
        </w:tc>
        <w:tc>
          <w:tcPr>
            <w:tcW w:w="2149" w:type="dxa"/>
            <w:tcBorders>
              <w:tl2br w:val="nil"/>
              <w:tr2bl w:val="nil"/>
            </w:tcBorders>
            <w:vAlign w:val="center"/>
          </w:tcPr>
          <w:p>
            <w:pPr>
              <w:spacing w:line="360" w:lineRule="exact"/>
              <w:ind w:firstLine="3"/>
              <w:rPr>
                <w:rFonts w:ascii="宋体" w:hAnsi="宋体" w:cs="宋体"/>
                <w:sz w:val="22"/>
              </w:rPr>
            </w:pPr>
            <w:r>
              <w:rPr>
                <w:rFonts w:hint="eastAsia" w:ascii="宋体" w:hAnsi="宋体" w:cs="宋体"/>
                <w:spacing w:val="7"/>
                <w:sz w:val="22"/>
              </w:rPr>
              <w:t>★</w:t>
            </w:r>
            <w:r>
              <w:rPr>
                <w:rFonts w:hint="eastAsia" w:ascii="宋体" w:hAnsi="宋体" w:cs="宋体"/>
                <w:sz w:val="22"/>
              </w:rPr>
              <w:t>A</w:t>
            </w:r>
            <w:r>
              <w:rPr>
                <w:rFonts w:hint="eastAsia" w:ascii="宋体" w:hAnsi="宋体" w:cs="宋体"/>
                <w:spacing w:val="4"/>
                <w:sz w:val="22"/>
              </w:rPr>
              <w:t>02010105 便携式</w:t>
            </w:r>
            <w:r>
              <w:rPr>
                <w:rFonts w:hint="eastAsia" w:ascii="宋体" w:hAnsi="宋体" w:cs="宋体"/>
                <w:spacing w:val="7"/>
                <w:sz w:val="22"/>
              </w:rPr>
              <w:t>计</w:t>
            </w:r>
            <w:r>
              <w:rPr>
                <w:rFonts w:hint="eastAsia" w:ascii="宋体" w:hAnsi="宋体" w:cs="宋体"/>
                <w:spacing w:val="6"/>
                <w:sz w:val="22"/>
              </w:rPr>
              <w:t>算机</w:t>
            </w:r>
          </w:p>
        </w:tc>
        <w:tc>
          <w:tcPr>
            <w:tcW w:w="1602" w:type="dxa"/>
            <w:tcBorders>
              <w:tl2br w:val="nil"/>
              <w:tr2bl w:val="nil"/>
            </w:tcBorders>
            <w:vAlign w:val="center"/>
          </w:tcPr>
          <w:p>
            <w:pPr>
              <w:spacing w:line="360" w:lineRule="exact"/>
              <w:jc w:val="center"/>
              <w:rPr>
                <w:rFonts w:ascii="宋体" w:hAnsi="宋体" w:cs="宋体"/>
                <w:sz w:val="22"/>
              </w:rPr>
            </w:pPr>
          </w:p>
        </w:tc>
        <w:tc>
          <w:tcPr>
            <w:tcW w:w="3814" w:type="dxa"/>
            <w:tcBorders>
              <w:tl2br w:val="nil"/>
              <w:tr2bl w:val="nil"/>
            </w:tcBorders>
          </w:tcPr>
          <w:p>
            <w:pPr>
              <w:spacing w:line="360" w:lineRule="exact"/>
              <w:ind w:firstLine="3"/>
              <w:rPr>
                <w:rFonts w:ascii="宋体" w:hAnsi="宋体" w:cs="宋体"/>
                <w:sz w:val="22"/>
              </w:rPr>
            </w:pPr>
            <w:r>
              <w:rPr>
                <w:rFonts w:hint="eastAsia" w:ascii="宋体" w:hAnsi="宋体" w:cs="宋体"/>
                <w:spacing w:val="22"/>
                <w:sz w:val="22"/>
              </w:rPr>
              <w:t>《</w:t>
            </w:r>
            <w:r>
              <w:rPr>
                <w:rFonts w:hint="eastAsia" w:ascii="宋体" w:hAnsi="宋体" w:cs="宋体"/>
                <w:spacing w:val="19"/>
                <w:sz w:val="22"/>
              </w:rPr>
              <w:t>微型计算机能效限定值及能效</w:t>
            </w:r>
            <w:r>
              <w:rPr>
                <w:rFonts w:hint="eastAsia" w:ascii="宋体" w:hAnsi="宋体" w:cs="宋体"/>
                <w:spacing w:val="17"/>
                <w:sz w:val="22"/>
              </w:rPr>
              <w:t>等</w:t>
            </w:r>
            <w:r>
              <w:rPr>
                <w:rFonts w:hint="eastAsia" w:ascii="宋体" w:hAnsi="宋体" w:cs="宋体"/>
                <w:spacing w:val="15"/>
                <w:sz w:val="22"/>
              </w:rPr>
              <w:t>级》(</w:t>
            </w:r>
            <w:r>
              <w:rPr>
                <w:rFonts w:hint="eastAsia" w:ascii="宋体" w:hAnsi="宋体" w:cs="宋体"/>
                <w:sz w:val="22"/>
              </w:rPr>
              <w:t>GB</w:t>
            </w:r>
            <w:r>
              <w:rPr>
                <w:rFonts w:hint="eastAsia" w:ascii="宋体" w:hAnsi="宋体" w:cs="宋体"/>
                <w:spacing w:val="15"/>
                <w:sz w:val="22"/>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vAlign w:val="center"/>
          </w:tcPr>
          <w:p>
            <w:pPr>
              <w:spacing w:line="360" w:lineRule="exact"/>
              <w:rPr>
                <w:rFonts w:ascii="宋体" w:hAnsi="宋体" w:cs="宋体"/>
                <w:sz w:val="22"/>
              </w:rPr>
            </w:pPr>
          </w:p>
        </w:tc>
        <w:tc>
          <w:tcPr>
            <w:tcW w:w="2149" w:type="dxa"/>
            <w:tcBorders>
              <w:tl2br w:val="nil"/>
              <w:tr2bl w:val="nil"/>
            </w:tcBorders>
            <w:vAlign w:val="center"/>
          </w:tcPr>
          <w:p>
            <w:pPr>
              <w:spacing w:line="360" w:lineRule="exact"/>
              <w:ind w:firstLine="3"/>
              <w:rPr>
                <w:rFonts w:ascii="宋体" w:hAnsi="宋体" w:cs="宋体"/>
                <w:sz w:val="22"/>
              </w:rPr>
            </w:pPr>
            <w:r>
              <w:rPr>
                <w:rFonts w:hint="eastAsia" w:ascii="宋体" w:hAnsi="宋体" w:cs="宋体"/>
                <w:spacing w:val="7"/>
                <w:sz w:val="22"/>
              </w:rPr>
              <w:t>★</w:t>
            </w:r>
            <w:r>
              <w:rPr>
                <w:rFonts w:hint="eastAsia" w:ascii="宋体" w:hAnsi="宋体" w:cs="宋体"/>
                <w:sz w:val="22"/>
              </w:rPr>
              <w:t>A</w:t>
            </w:r>
            <w:r>
              <w:rPr>
                <w:rFonts w:hint="eastAsia" w:ascii="宋体" w:hAnsi="宋体" w:cs="宋体"/>
                <w:spacing w:val="4"/>
                <w:sz w:val="22"/>
              </w:rPr>
              <w:t>02010107 平板式</w:t>
            </w:r>
            <w:r>
              <w:rPr>
                <w:rFonts w:hint="eastAsia" w:ascii="宋体" w:hAnsi="宋体" w:cs="宋体"/>
                <w:spacing w:val="8"/>
                <w:sz w:val="22"/>
              </w:rPr>
              <w:t>微型计算机</w:t>
            </w:r>
          </w:p>
        </w:tc>
        <w:tc>
          <w:tcPr>
            <w:tcW w:w="1602" w:type="dxa"/>
            <w:tcBorders>
              <w:tl2br w:val="nil"/>
              <w:tr2bl w:val="nil"/>
            </w:tcBorders>
            <w:vAlign w:val="center"/>
          </w:tcPr>
          <w:p>
            <w:pPr>
              <w:spacing w:line="360" w:lineRule="exact"/>
              <w:jc w:val="center"/>
              <w:rPr>
                <w:rFonts w:ascii="宋体" w:hAnsi="宋体" w:cs="宋体"/>
                <w:sz w:val="22"/>
              </w:rPr>
            </w:pPr>
          </w:p>
        </w:tc>
        <w:tc>
          <w:tcPr>
            <w:tcW w:w="3814" w:type="dxa"/>
            <w:tcBorders>
              <w:tl2br w:val="nil"/>
              <w:tr2bl w:val="nil"/>
            </w:tcBorders>
          </w:tcPr>
          <w:p>
            <w:pPr>
              <w:spacing w:line="360" w:lineRule="exact"/>
              <w:ind w:firstLine="3"/>
              <w:rPr>
                <w:rFonts w:ascii="宋体" w:hAnsi="宋体" w:cs="宋体"/>
                <w:sz w:val="22"/>
              </w:rPr>
            </w:pPr>
            <w:r>
              <w:rPr>
                <w:rFonts w:hint="eastAsia" w:ascii="宋体" w:hAnsi="宋体" w:cs="宋体"/>
                <w:spacing w:val="22"/>
                <w:sz w:val="22"/>
              </w:rPr>
              <w:t>《</w:t>
            </w:r>
            <w:r>
              <w:rPr>
                <w:rFonts w:hint="eastAsia" w:ascii="宋体" w:hAnsi="宋体" w:cs="宋体"/>
                <w:spacing w:val="19"/>
                <w:sz w:val="22"/>
              </w:rPr>
              <w:t>微型计算机能效限定值及能效</w:t>
            </w:r>
            <w:r>
              <w:rPr>
                <w:rFonts w:hint="eastAsia" w:ascii="宋体" w:hAnsi="宋体" w:cs="宋体"/>
                <w:spacing w:val="17"/>
                <w:sz w:val="22"/>
              </w:rPr>
              <w:t>等</w:t>
            </w:r>
            <w:r>
              <w:rPr>
                <w:rFonts w:hint="eastAsia" w:ascii="宋体" w:hAnsi="宋体" w:cs="宋体"/>
                <w:spacing w:val="15"/>
                <w:sz w:val="22"/>
              </w:rPr>
              <w:t>级》(</w:t>
            </w:r>
            <w:r>
              <w:rPr>
                <w:rFonts w:hint="eastAsia" w:ascii="宋体" w:hAnsi="宋体" w:cs="宋体"/>
                <w:sz w:val="22"/>
              </w:rPr>
              <w:t>GB</w:t>
            </w:r>
            <w:r>
              <w:rPr>
                <w:rFonts w:hint="eastAsia" w:ascii="宋体" w:hAnsi="宋体" w:cs="宋体"/>
                <w:spacing w:val="15"/>
                <w:sz w:val="22"/>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ascii="宋体" w:hAnsi="宋体" w:cs="宋体"/>
                <w:sz w:val="22"/>
              </w:rPr>
            </w:pPr>
            <w:r>
              <w:rPr>
                <w:rFonts w:hint="eastAsia" w:ascii="宋体" w:hAnsi="宋体" w:cs="宋体"/>
                <w:sz w:val="22"/>
              </w:rPr>
              <w:t>2</w:t>
            </w:r>
          </w:p>
        </w:tc>
        <w:tc>
          <w:tcPr>
            <w:tcW w:w="1166" w:type="dxa"/>
            <w:vMerge w:val="restart"/>
            <w:tcBorders>
              <w:tl2br w:val="nil"/>
              <w:tr2bl w:val="nil"/>
            </w:tcBorders>
            <w:vAlign w:val="center"/>
          </w:tcPr>
          <w:p>
            <w:pPr>
              <w:spacing w:line="360" w:lineRule="exact"/>
              <w:ind w:hanging="5"/>
              <w:rPr>
                <w:rFonts w:ascii="宋体" w:hAnsi="宋体" w:cs="宋体"/>
                <w:sz w:val="22"/>
              </w:rPr>
            </w:pPr>
            <w:r>
              <w:rPr>
                <w:rFonts w:hint="eastAsia" w:ascii="宋体" w:hAnsi="宋体" w:cs="宋体"/>
                <w:sz w:val="22"/>
              </w:rPr>
              <w:t>A</w:t>
            </w:r>
            <w:r>
              <w:rPr>
                <w:rFonts w:hint="eastAsia" w:ascii="宋体" w:hAnsi="宋体" w:cs="宋体"/>
                <w:spacing w:val="1"/>
                <w:sz w:val="22"/>
              </w:rPr>
              <w:t>020</w:t>
            </w:r>
            <w:r>
              <w:rPr>
                <w:rFonts w:hint="eastAsia" w:ascii="宋体" w:hAnsi="宋体" w:cs="宋体"/>
                <w:sz w:val="22"/>
              </w:rPr>
              <w:t xml:space="preserve">106 输入 </w:t>
            </w:r>
            <w:r>
              <w:rPr>
                <w:rFonts w:hint="eastAsia" w:ascii="宋体" w:hAnsi="宋体" w:cs="宋体"/>
                <w:spacing w:val="8"/>
                <w:sz w:val="22"/>
              </w:rPr>
              <w:t>输</w:t>
            </w:r>
            <w:r>
              <w:rPr>
                <w:rFonts w:hint="eastAsia" w:ascii="宋体" w:hAnsi="宋体" w:cs="宋体"/>
                <w:spacing w:val="7"/>
                <w:sz w:val="22"/>
              </w:rPr>
              <w:t>出设备</w:t>
            </w:r>
          </w:p>
        </w:tc>
        <w:tc>
          <w:tcPr>
            <w:tcW w:w="2149" w:type="dxa"/>
            <w:vMerge w:val="restart"/>
            <w:tcBorders>
              <w:tl2br w:val="nil"/>
              <w:tr2bl w:val="nil"/>
            </w:tcBorders>
            <w:vAlign w:val="center"/>
          </w:tcPr>
          <w:p>
            <w:pPr>
              <w:spacing w:line="360" w:lineRule="exact"/>
              <w:rPr>
                <w:rFonts w:ascii="宋体" w:hAnsi="宋体" w:cs="宋体"/>
                <w:sz w:val="22"/>
              </w:rPr>
            </w:pPr>
            <w:r>
              <w:rPr>
                <w:rFonts w:hint="eastAsia" w:ascii="宋体" w:hAnsi="宋体" w:cs="宋体"/>
                <w:sz w:val="22"/>
              </w:rPr>
              <w:t>A</w:t>
            </w:r>
            <w:r>
              <w:rPr>
                <w:rFonts w:hint="eastAsia" w:ascii="宋体" w:hAnsi="宋体" w:cs="宋体"/>
                <w:spacing w:val="3"/>
                <w:sz w:val="22"/>
              </w:rPr>
              <w:t>02010601 打印设</w:t>
            </w:r>
            <w:r>
              <w:rPr>
                <w:rFonts w:hint="eastAsia" w:ascii="宋体" w:hAnsi="宋体" w:cs="宋体"/>
                <w:spacing w:val="2"/>
                <w:sz w:val="22"/>
              </w:rPr>
              <w:t>备</w:t>
            </w:r>
          </w:p>
        </w:tc>
        <w:tc>
          <w:tcPr>
            <w:tcW w:w="1602" w:type="dxa"/>
            <w:tcBorders>
              <w:tl2br w:val="nil"/>
              <w:tr2bl w:val="nil"/>
            </w:tcBorders>
          </w:tcPr>
          <w:p>
            <w:pPr>
              <w:spacing w:line="360" w:lineRule="exact"/>
              <w:rPr>
                <w:rFonts w:ascii="宋体" w:hAnsi="宋体" w:cs="宋体"/>
                <w:sz w:val="22"/>
              </w:rPr>
            </w:pPr>
            <w:r>
              <w:rPr>
                <w:rFonts w:hint="eastAsia" w:ascii="宋体" w:hAnsi="宋体" w:cs="宋体"/>
                <w:spacing w:val="-2"/>
                <w:sz w:val="22"/>
              </w:rPr>
              <w:t xml:space="preserve">★ </w:t>
            </w:r>
            <w:r>
              <w:rPr>
                <w:rFonts w:hint="eastAsia" w:ascii="宋体" w:hAnsi="宋体" w:cs="宋体"/>
                <w:spacing w:val="-1"/>
                <w:sz w:val="22"/>
              </w:rPr>
              <w:t>A</w:t>
            </w:r>
            <w:r>
              <w:rPr>
                <w:rFonts w:hint="eastAsia" w:ascii="宋体" w:hAnsi="宋体" w:cs="宋体"/>
                <w:spacing w:val="-2"/>
                <w:sz w:val="22"/>
              </w:rPr>
              <w:t>0</w:t>
            </w:r>
            <w:r>
              <w:rPr>
                <w:rFonts w:hint="eastAsia" w:ascii="宋体" w:hAnsi="宋体" w:cs="宋体"/>
                <w:spacing w:val="-1"/>
                <w:sz w:val="22"/>
              </w:rPr>
              <w:t>201060102 激 光</w:t>
            </w:r>
            <w:r>
              <w:rPr>
                <w:rFonts w:hint="eastAsia" w:ascii="宋体" w:hAnsi="宋体" w:cs="宋体"/>
                <w:spacing w:val="6"/>
                <w:sz w:val="22"/>
              </w:rPr>
              <w:t>打</w:t>
            </w:r>
            <w:r>
              <w:rPr>
                <w:rFonts w:hint="eastAsia" w:ascii="宋体" w:hAnsi="宋体" w:cs="宋体"/>
                <w:spacing w:val="5"/>
                <w:sz w:val="22"/>
              </w:rPr>
              <w:t>印机</w:t>
            </w: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6"/>
                <w:sz w:val="22"/>
              </w:rPr>
              <w:t>《</w:t>
            </w:r>
            <w:r>
              <w:rPr>
                <w:rFonts w:hint="eastAsia" w:ascii="宋体" w:hAnsi="宋体" w:cs="宋体"/>
                <w:spacing w:val="5"/>
                <w:sz w:val="22"/>
              </w:rPr>
              <w:t>复印机、打印机和传真机能效限</w:t>
            </w:r>
            <w:r>
              <w:rPr>
                <w:rFonts w:hint="eastAsia" w:ascii="宋体" w:hAnsi="宋体" w:cs="宋体"/>
                <w:spacing w:val="18"/>
                <w:sz w:val="22"/>
              </w:rPr>
              <w:t>定</w:t>
            </w:r>
            <w:r>
              <w:rPr>
                <w:rFonts w:hint="eastAsia" w:ascii="宋体" w:hAnsi="宋体" w:cs="宋体"/>
                <w:spacing w:val="13"/>
                <w:sz w:val="22"/>
              </w:rPr>
              <w:t>值及能效等级》(</w:t>
            </w:r>
            <w:r>
              <w:rPr>
                <w:rFonts w:hint="eastAsia" w:ascii="宋体" w:hAnsi="宋体" w:cs="宋体"/>
                <w:sz w:val="22"/>
              </w:rPr>
              <w:t>GB</w:t>
            </w:r>
            <w:r>
              <w:rPr>
                <w:rFonts w:hint="eastAsia" w:ascii="宋体" w:hAnsi="宋体" w:cs="宋体"/>
                <w:spacing w:val="13"/>
                <w:sz w:val="22"/>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vAlign w:val="center"/>
          </w:tcPr>
          <w:p>
            <w:pPr>
              <w:spacing w:line="360" w:lineRule="exact"/>
              <w:rPr>
                <w:rFonts w:ascii="宋体" w:hAnsi="宋体" w:cs="宋体"/>
                <w:sz w:val="22"/>
              </w:rPr>
            </w:pPr>
          </w:p>
        </w:tc>
        <w:tc>
          <w:tcPr>
            <w:tcW w:w="2149" w:type="dxa"/>
            <w:vMerge w:val="continue"/>
            <w:tcBorders>
              <w:tl2br w:val="nil"/>
              <w:tr2bl w:val="nil"/>
            </w:tcBorders>
            <w:vAlign w:val="center"/>
          </w:tcPr>
          <w:p>
            <w:pPr>
              <w:spacing w:line="360" w:lineRule="exact"/>
              <w:rPr>
                <w:rFonts w:ascii="宋体" w:hAnsi="宋体" w:cs="宋体"/>
                <w:sz w:val="22"/>
              </w:rPr>
            </w:pPr>
          </w:p>
        </w:tc>
        <w:tc>
          <w:tcPr>
            <w:tcW w:w="1602" w:type="dxa"/>
            <w:tcBorders>
              <w:tl2br w:val="nil"/>
              <w:tr2bl w:val="nil"/>
            </w:tcBorders>
          </w:tcPr>
          <w:p>
            <w:pPr>
              <w:spacing w:line="360" w:lineRule="exact"/>
              <w:rPr>
                <w:rFonts w:ascii="宋体" w:hAnsi="宋体" w:cs="宋体"/>
                <w:sz w:val="22"/>
              </w:rPr>
            </w:pPr>
            <w:r>
              <w:rPr>
                <w:rFonts w:hint="eastAsia" w:ascii="宋体" w:hAnsi="宋体" w:cs="宋体"/>
                <w:spacing w:val="-2"/>
                <w:sz w:val="22"/>
              </w:rPr>
              <w:t xml:space="preserve">★ </w:t>
            </w:r>
            <w:r>
              <w:rPr>
                <w:rFonts w:hint="eastAsia" w:ascii="宋体" w:hAnsi="宋体" w:cs="宋体"/>
                <w:spacing w:val="-1"/>
                <w:sz w:val="22"/>
              </w:rPr>
              <w:t>A</w:t>
            </w:r>
            <w:r>
              <w:rPr>
                <w:rFonts w:hint="eastAsia" w:ascii="宋体" w:hAnsi="宋体" w:cs="宋体"/>
                <w:spacing w:val="-2"/>
                <w:sz w:val="22"/>
              </w:rPr>
              <w:t>0</w:t>
            </w:r>
            <w:r>
              <w:rPr>
                <w:rFonts w:hint="eastAsia" w:ascii="宋体" w:hAnsi="宋体" w:cs="宋体"/>
                <w:spacing w:val="-1"/>
                <w:sz w:val="22"/>
              </w:rPr>
              <w:t>201060104 针 式</w:t>
            </w:r>
            <w:r>
              <w:rPr>
                <w:rFonts w:hint="eastAsia" w:ascii="宋体" w:hAnsi="宋体" w:cs="宋体"/>
                <w:spacing w:val="6"/>
                <w:sz w:val="22"/>
              </w:rPr>
              <w:t>打</w:t>
            </w:r>
            <w:r>
              <w:rPr>
                <w:rFonts w:hint="eastAsia" w:ascii="宋体" w:hAnsi="宋体" w:cs="宋体"/>
                <w:spacing w:val="5"/>
                <w:sz w:val="22"/>
              </w:rPr>
              <w:t>印机</w:t>
            </w: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6"/>
                <w:sz w:val="22"/>
              </w:rPr>
              <w:t>《</w:t>
            </w:r>
            <w:r>
              <w:rPr>
                <w:rFonts w:hint="eastAsia" w:ascii="宋体" w:hAnsi="宋体" w:cs="宋体"/>
                <w:spacing w:val="5"/>
                <w:sz w:val="22"/>
              </w:rPr>
              <w:t>复印机、打印机和传真机能效限</w:t>
            </w:r>
            <w:r>
              <w:rPr>
                <w:rFonts w:hint="eastAsia" w:ascii="宋体" w:hAnsi="宋体" w:cs="宋体"/>
                <w:spacing w:val="18"/>
                <w:sz w:val="22"/>
              </w:rPr>
              <w:t>定</w:t>
            </w:r>
            <w:r>
              <w:rPr>
                <w:rFonts w:hint="eastAsia" w:ascii="宋体" w:hAnsi="宋体" w:cs="宋体"/>
                <w:spacing w:val="13"/>
                <w:sz w:val="22"/>
              </w:rPr>
              <w:t>值及能效等级》(</w:t>
            </w:r>
            <w:r>
              <w:rPr>
                <w:rFonts w:hint="eastAsia" w:ascii="宋体" w:hAnsi="宋体" w:cs="宋体"/>
                <w:sz w:val="22"/>
              </w:rPr>
              <w:t>GB</w:t>
            </w:r>
            <w:r>
              <w:rPr>
                <w:rFonts w:hint="eastAsia" w:ascii="宋体" w:hAnsi="宋体" w:cs="宋体"/>
                <w:spacing w:val="13"/>
                <w:sz w:val="22"/>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vAlign w:val="center"/>
          </w:tcPr>
          <w:p>
            <w:pPr>
              <w:spacing w:line="360" w:lineRule="exact"/>
              <w:rPr>
                <w:rFonts w:ascii="宋体" w:hAnsi="宋体" w:cs="宋体"/>
                <w:sz w:val="22"/>
              </w:rPr>
            </w:pPr>
          </w:p>
        </w:tc>
        <w:tc>
          <w:tcPr>
            <w:tcW w:w="2149" w:type="dxa"/>
            <w:tcBorders>
              <w:tl2br w:val="nil"/>
              <w:tr2bl w:val="nil"/>
            </w:tcBorders>
            <w:vAlign w:val="center"/>
          </w:tcPr>
          <w:p>
            <w:pPr>
              <w:spacing w:line="360" w:lineRule="exact"/>
              <w:rPr>
                <w:rFonts w:ascii="宋体" w:hAnsi="宋体" w:cs="宋体"/>
                <w:sz w:val="22"/>
              </w:rPr>
            </w:pPr>
            <w:r>
              <w:rPr>
                <w:rFonts w:hint="eastAsia" w:ascii="宋体" w:hAnsi="宋体" w:cs="宋体"/>
                <w:sz w:val="22"/>
              </w:rPr>
              <w:t>A</w:t>
            </w:r>
            <w:r>
              <w:rPr>
                <w:rFonts w:hint="eastAsia" w:ascii="宋体" w:hAnsi="宋体" w:cs="宋体"/>
                <w:spacing w:val="3"/>
                <w:sz w:val="22"/>
              </w:rPr>
              <w:t>02010604 显示设</w:t>
            </w:r>
            <w:r>
              <w:rPr>
                <w:rFonts w:hint="eastAsia" w:ascii="宋体" w:hAnsi="宋体" w:cs="宋体"/>
                <w:spacing w:val="2"/>
                <w:sz w:val="22"/>
              </w:rPr>
              <w:t>备</w:t>
            </w:r>
          </w:p>
        </w:tc>
        <w:tc>
          <w:tcPr>
            <w:tcW w:w="1602" w:type="dxa"/>
            <w:tcBorders>
              <w:tl2br w:val="nil"/>
              <w:tr2bl w:val="nil"/>
            </w:tcBorders>
          </w:tcPr>
          <w:p>
            <w:pPr>
              <w:spacing w:line="360" w:lineRule="exact"/>
              <w:ind w:hanging="1"/>
              <w:rPr>
                <w:rFonts w:ascii="宋体" w:hAnsi="宋体" w:cs="宋体"/>
                <w:sz w:val="22"/>
              </w:rPr>
            </w:pPr>
            <w:r>
              <w:rPr>
                <w:rFonts w:hint="eastAsia" w:ascii="宋体" w:hAnsi="宋体" w:cs="宋体"/>
                <w:spacing w:val="-2"/>
                <w:sz w:val="22"/>
              </w:rPr>
              <w:t xml:space="preserve">★ </w:t>
            </w:r>
            <w:r>
              <w:rPr>
                <w:rFonts w:hint="eastAsia" w:ascii="宋体" w:hAnsi="宋体" w:cs="宋体"/>
                <w:spacing w:val="-1"/>
                <w:sz w:val="22"/>
              </w:rPr>
              <w:t>A</w:t>
            </w:r>
            <w:r>
              <w:rPr>
                <w:rFonts w:hint="eastAsia" w:ascii="宋体" w:hAnsi="宋体" w:cs="宋体"/>
                <w:spacing w:val="-2"/>
                <w:sz w:val="22"/>
              </w:rPr>
              <w:t>0</w:t>
            </w:r>
            <w:r>
              <w:rPr>
                <w:rFonts w:hint="eastAsia" w:ascii="宋体" w:hAnsi="宋体" w:cs="宋体"/>
                <w:spacing w:val="-1"/>
                <w:sz w:val="22"/>
              </w:rPr>
              <w:t>201060401 液 晶</w:t>
            </w:r>
            <w:r>
              <w:rPr>
                <w:rFonts w:hint="eastAsia" w:ascii="宋体" w:hAnsi="宋体" w:cs="宋体"/>
                <w:spacing w:val="5"/>
                <w:sz w:val="22"/>
              </w:rPr>
              <w:t>显示器</w:t>
            </w: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22"/>
                <w:sz w:val="22"/>
              </w:rPr>
              <w:t>《</w:t>
            </w:r>
            <w:r>
              <w:rPr>
                <w:rFonts w:hint="eastAsia" w:ascii="宋体" w:hAnsi="宋体" w:cs="宋体"/>
                <w:spacing w:val="19"/>
                <w:sz w:val="22"/>
              </w:rPr>
              <w:t>计算机显示器能效限定值及能效</w:t>
            </w:r>
            <w:r>
              <w:rPr>
                <w:rFonts w:hint="eastAsia" w:ascii="宋体" w:hAnsi="宋体" w:cs="宋体"/>
                <w:spacing w:val="14"/>
                <w:sz w:val="22"/>
              </w:rPr>
              <w:t>等级》(</w:t>
            </w:r>
            <w:r>
              <w:rPr>
                <w:rFonts w:hint="eastAsia" w:ascii="宋体" w:hAnsi="宋体" w:cs="宋体"/>
                <w:sz w:val="22"/>
              </w:rPr>
              <w:t>GB</w:t>
            </w:r>
            <w:r>
              <w:rPr>
                <w:rFonts w:hint="eastAsia" w:ascii="宋体" w:hAnsi="宋体" w:cs="宋体"/>
                <w:spacing w:val="14"/>
                <w:sz w:val="22"/>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ascii="宋体" w:hAnsi="宋体" w:cs="宋体"/>
                <w:sz w:val="22"/>
              </w:rPr>
            </w:pPr>
            <w:r>
              <w:rPr>
                <w:rFonts w:hint="eastAsia" w:ascii="宋体" w:hAnsi="宋体" w:cs="宋体"/>
                <w:sz w:val="22"/>
              </w:rPr>
              <w:t>6</w:t>
            </w:r>
          </w:p>
        </w:tc>
        <w:tc>
          <w:tcPr>
            <w:tcW w:w="1166" w:type="dxa"/>
            <w:vMerge w:val="restart"/>
            <w:tcBorders>
              <w:tl2br w:val="nil"/>
              <w:tr2bl w:val="nil"/>
            </w:tcBorders>
            <w:vAlign w:val="center"/>
          </w:tcPr>
          <w:p>
            <w:pPr>
              <w:spacing w:line="360" w:lineRule="exact"/>
              <w:ind w:hanging="12"/>
              <w:rPr>
                <w:rFonts w:ascii="宋体" w:hAnsi="宋体" w:cs="宋体"/>
                <w:sz w:val="22"/>
              </w:rPr>
            </w:pPr>
            <w:r>
              <w:rPr>
                <w:rFonts w:hint="eastAsia" w:ascii="宋体" w:hAnsi="宋体" w:cs="宋体"/>
                <w:sz w:val="22"/>
              </w:rPr>
              <w:t>A</w:t>
            </w:r>
            <w:r>
              <w:rPr>
                <w:rFonts w:hint="eastAsia" w:ascii="宋体" w:hAnsi="宋体" w:cs="宋体"/>
                <w:spacing w:val="1"/>
                <w:sz w:val="22"/>
              </w:rPr>
              <w:t>020</w:t>
            </w:r>
            <w:r>
              <w:rPr>
                <w:rFonts w:hint="eastAsia" w:ascii="宋体" w:hAnsi="宋体" w:cs="宋体"/>
                <w:sz w:val="22"/>
              </w:rPr>
              <w:t xml:space="preserve">523 制冷 </w:t>
            </w:r>
            <w:r>
              <w:rPr>
                <w:rFonts w:hint="eastAsia" w:ascii="宋体" w:hAnsi="宋体" w:cs="宋体"/>
                <w:spacing w:val="7"/>
                <w:sz w:val="22"/>
              </w:rPr>
              <w:t>空</w:t>
            </w:r>
            <w:r>
              <w:rPr>
                <w:rFonts w:hint="eastAsia" w:ascii="宋体" w:hAnsi="宋体" w:cs="宋体"/>
                <w:spacing w:val="5"/>
                <w:sz w:val="22"/>
              </w:rPr>
              <w:t>调设备</w:t>
            </w:r>
          </w:p>
        </w:tc>
        <w:tc>
          <w:tcPr>
            <w:tcW w:w="2149" w:type="dxa"/>
            <w:vMerge w:val="restart"/>
            <w:tcBorders>
              <w:tl2br w:val="nil"/>
              <w:tr2bl w:val="nil"/>
            </w:tcBorders>
            <w:vAlign w:val="center"/>
          </w:tcPr>
          <w:p>
            <w:pPr>
              <w:spacing w:line="360" w:lineRule="exact"/>
              <w:ind w:firstLine="3"/>
              <w:rPr>
                <w:rFonts w:ascii="宋体" w:hAnsi="宋体" w:cs="宋体"/>
                <w:sz w:val="22"/>
              </w:rPr>
            </w:pPr>
            <w:r>
              <w:rPr>
                <w:rFonts w:hint="eastAsia" w:ascii="宋体" w:hAnsi="宋体" w:cs="宋体"/>
                <w:spacing w:val="7"/>
                <w:sz w:val="22"/>
              </w:rPr>
              <w:t>★</w:t>
            </w:r>
            <w:r>
              <w:rPr>
                <w:rFonts w:hint="eastAsia" w:ascii="宋体" w:hAnsi="宋体" w:cs="宋体"/>
                <w:sz w:val="22"/>
              </w:rPr>
              <w:t>A</w:t>
            </w:r>
            <w:r>
              <w:rPr>
                <w:rFonts w:hint="eastAsia" w:ascii="宋体" w:hAnsi="宋体" w:cs="宋体"/>
                <w:spacing w:val="4"/>
                <w:sz w:val="22"/>
              </w:rPr>
              <w:t>02052301 制冷压</w:t>
            </w:r>
            <w:r>
              <w:rPr>
                <w:rFonts w:hint="eastAsia" w:ascii="宋体" w:hAnsi="宋体" w:cs="宋体"/>
                <w:spacing w:val="5"/>
                <w:sz w:val="22"/>
              </w:rPr>
              <w:t>缩机</w:t>
            </w:r>
          </w:p>
        </w:tc>
        <w:tc>
          <w:tcPr>
            <w:tcW w:w="1602" w:type="dxa"/>
            <w:tcBorders>
              <w:tl2br w:val="nil"/>
              <w:tr2bl w:val="nil"/>
            </w:tcBorders>
            <w:vAlign w:val="center"/>
          </w:tcPr>
          <w:p>
            <w:pPr>
              <w:spacing w:line="360" w:lineRule="exact"/>
              <w:rPr>
                <w:rFonts w:ascii="宋体" w:hAnsi="宋体" w:cs="宋体"/>
                <w:sz w:val="22"/>
              </w:rPr>
            </w:pPr>
            <w:r>
              <w:rPr>
                <w:rFonts w:hint="eastAsia" w:ascii="宋体" w:hAnsi="宋体" w:cs="宋体"/>
                <w:spacing w:val="7"/>
                <w:sz w:val="22"/>
              </w:rPr>
              <w:t>冷水机</w:t>
            </w:r>
            <w:r>
              <w:rPr>
                <w:rFonts w:hint="eastAsia" w:ascii="宋体" w:hAnsi="宋体" w:cs="宋体"/>
                <w:spacing w:val="6"/>
                <w:sz w:val="22"/>
              </w:rPr>
              <w:t>组</w:t>
            </w:r>
          </w:p>
        </w:tc>
        <w:tc>
          <w:tcPr>
            <w:tcW w:w="3814" w:type="dxa"/>
            <w:tcBorders>
              <w:tl2br w:val="nil"/>
              <w:tr2bl w:val="nil"/>
            </w:tcBorders>
          </w:tcPr>
          <w:p>
            <w:pPr>
              <w:spacing w:line="360" w:lineRule="exact"/>
              <w:ind w:firstLine="5"/>
              <w:rPr>
                <w:rFonts w:ascii="宋体" w:hAnsi="宋体" w:cs="宋体"/>
                <w:sz w:val="22"/>
              </w:rPr>
            </w:pPr>
            <w:r>
              <w:rPr>
                <w:rFonts w:hint="eastAsia" w:ascii="宋体" w:hAnsi="宋体" w:cs="宋体"/>
                <w:spacing w:val="22"/>
                <w:sz w:val="22"/>
              </w:rPr>
              <w:t>《</w:t>
            </w:r>
            <w:r>
              <w:rPr>
                <w:rFonts w:hint="eastAsia" w:ascii="宋体" w:hAnsi="宋体" w:cs="宋体"/>
                <w:spacing w:val="19"/>
                <w:sz w:val="22"/>
              </w:rPr>
              <w:t>冷水机组能效限定值及能效等</w:t>
            </w:r>
            <w:r>
              <w:rPr>
                <w:rFonts w:hint="eastAsia" w:ascii="宋体" w:hAnsi="宋体" w:cs="宋体"/>
                <w:spacing w:val="10"/>
                <w:sz w:val="22"/>
              </w:rPr>
              <w:t>级》(</w:t>
            </w:r>
            <w:r>
              <w:rPr>
                <w:rFonts w:hint="eastAsia" w:ascii="宋体" w:hAnsi="宋体" w:cs="宋体"/>
                <w:sz w:val="22"/>
              </w:rPr>
              <w:t>GB</w:t>
            </w:r>
            <w:r>
              <w:rPr>
                <w:rFonts w:hint="eastAsia" w:ascii="宋体" w:hAnsi="宋体" w:cs="宋体"/>
                <w:spacing w:val="10"/>
                <w:sz w:val="22"/>
              </w:rPr>
              <w:t xml:space="preserve"> 19577) ，《低环境温</w:t>
            </w:r>
            <w:r>
              <w:rPr>
                <w:rFonts w:hint="eastAsia" w:ascii="宋体" w:hAnsi="宋体" w:cs="宋体"/>
                <w:spacing w:val="7"/>
                <w:sz w:val="22"/>
              </w:rPr>
              <w:t>度</w:t>
            </w:r>
            <w:r>
              <w:rPr>
                <w:rFonts w:hint="eastAsia" w:ascii="宋体" w:hAnsi="宋体" w:cs="宋体"/>
                <w:spacing w:val="5"/>
                <w:sz w:val="22"/>
              </w:rPr>
              <w:t>空气源热泵 (冷水) 机组能效限</w:t>
            </w:r>
            <w:r>
              <w:rPr>
                <w:rFonts w:hint="eastAsia" w:ascii="宋体" w:hAnsi="宋体" w:cs="宋体"/>
                <w:spacing w:val="2"/>
                <w:sz w:val="22"/>
              </w:rPr>
              <w:t>定</w:t>
            </w:r>
            <w:r>
              <w:rPr>
                <w:rFonts w:hint="eastAsia" w:ascii="宋体" w:hAnsi="宋体" w:cs="宋体"/>
                <w:spacing w:val="14"/>
                <w:sz w:val="22"/>
              </w:rPr>
              <w:t>值及能效等级》(</w:t>
            </w:r>
            <w:r>
              <w:rPr>
                <w:rFonts w:hint="eastAsia" w:ascii="宋体" w:hAnsi="宋体" w:cs="宋体"/>
                <w:sz w:val="22"/>
              </w:rPr>
              <w:t>GB</w:t>
            </w:r>
            <w:r>
              <w:rPr>
                <w:rFonts w:hint="eastAsia" w:ascii="宋体" w:hAnsi="宋体" w:cs="宋体"/>
                <w:spacing w:val="14"/>
                <w:sz w:val="22"/>
              </w:rPr>
              <w:t xml:space="preserve"> 37480</w:t>
            </w:r>
            <w:r>
              <w:rPr>
                <w:rFonts w:hint="eastAsia" w:ascii="宋体" w:hAnsi="宋体" w:cs="宋体"/>
                <w:spacing w:val="12"/>
                <w:sz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vAlign w:val="center"/>
          </w:tcPr>
          <w:p>
            <w:pPr>
              <w:spacing w:line="360" w:lineRule="exact"/>
              <w:rPr>
                <w:rFonts w:ascii="宋体" w:hAnsi="宋体" w:cs="宋体"/>
                <w:sz w:val="22"/>
              </w:rPr>
            </w:pPr>
          </w:p>
        </w:tc>
        <w:tc>
          <w:tcPr>
            <w:tcW w:w="2149" w:type="dxa"/>
            <w:vMerge w:val="continue"/>
            <w:tcBorders>
              <w:tl2br w:val="nil"/>
              <w:tr2bl w:val="nil"/>
            </w:tcBorders>
            <w:vAlign w:val="center"/>
          </w:tcPr>
          <w:p>
            <w:pPr>
              <w:spacing w:line="360" w:lineRule="exact"/>
              <w:rPr>
                <w:rFonts w:ascii="宋体" w:hAnsi="宋体" w:cs="宋体"/>
                <w:sz w:val="22"/>
              </w:rPr>
            </w:pPr>
          </w:p>
        </w:tc>
        <w:tc>
          <w:tcPr>
            <w:tcW w:w="1602" w:type="dxa"/>
            <w:tcBorders>
              <w:tl2br w:val="nil"/>
              <w:tr2bl w:val="nil"/>
            </w:tcBorders>
            <w:vAlign w:val="center"/>
          </w:tcPr>
          <w:p>
            <w:pPr>
              <w:spacing w:line="360" w:lineRule="exact"/>
              <w:rPr>
                <w:rFonts w:ascii="宋体" w:hAnsi="宋体" w:cs="宋体"/>
                <w:sz w:val="22"/>
              </w:rPr>
            </w:pPr>
            <w:r>
              <w:rPr>
                <w:rFonts w:hint="eastAsia" w:ascii="宋体" w:hAnsi="宋体" w:cs="宋体"/>
                <w:spacing w:val="8"/>
                <w:sz w:val="22"/>
              </w:rPr>
              <w:t>水源热泵机</w:t>
            </w:r>
            <w:r>
              <w:rPr>
                <w:rFonts w:hint="eastAsia" w:ascii="宋体" w:hAnsi="宋体" w:cs="宋体"/>
                <w:spacing w:val="7"/>
                <w:sz w:val="22"/>
              </w:rPr>
              <w:t>组</w:t>
            </w:r>
          </w:p>
        </w:tc>
        <w:tc>
          <w:tcPr>
            <w:tcW w:w="3814" w:type="dxa"/>
            <w:tcBorders>
              <w:tl2br w:val="nil"/>
              <w:tr2bl w:val="nil"/>
            </w:tcBorders>
          </w:tcPr>
          <w:p>
            <w:pPr>
              <w:spacing w:line="360" w:lineRule="exact"/>
              <w:ind w:firstLine="6"/>
              <w:rPr>
                <w:rFonts w:ascii="宋体" w:hAnsi="宋体" w:cs="宋体"/>
                <w:sz w:val="22"/>
              </w:rPr>
            </w:pPr>
            <w:r>
              <w:rPr>
                <w:rFonts w:hint="eastAsia" w:ascii="宋体" w:hAnsi="宋体" w:cs="宋体"/>
                <w:spacing w:val="8"/>
                <w:sz w:val="22"/>
              </w:rPr>
              <w:t>《水</w:t>
            </w:r>
            <w:r>
              <w:rPr>
                <w:rFonts w:hint="eastAsia" w:ascii="宋体" w:hAnsi="宋体" w:cs="宋体"/>
                <w:spacing w:val="4"/>
                <w:sz w:val="22"/>
              </w:rPr>
              <w:t xml:space="preserve"> (地) 源热泵机组能效限定值</w:t>
            </w:r>
            <w:r>
              <w:rPr>
                <w:rFonts w:hint="eastAsia" w:ascii="宋体" w:hAnsi="宋体" w:cs="宋体"/>
                <w:spacing w:val="18"/>
                <w:sz w:val="22"/>
              </w:rPr>
              <w:t>及</w:t>
            </w:r>
            <w:r>
              <w:rPr>
                <w:rFonts w:hint="eastAsia" w:ascii="宋体" w:hAnsi="宋体" w:cs="宋体"/>
                <w:spacing w:val="14"/>
                <w:sz w:val="22"/>
              </w:rPr>
              <w:t>能效等级》(</w:t>
            </w:r>
            <w:r>
              <w:rPr>
                <w:rFonts w:hint="eastAsia" w:ascii="宋体" w:hAnsi="宋体" w:cs="宋体"/>
                <w:sz w:val="22"/>
              </w:rPr>
              <w:t>GB</w:t>
            </w:r>
            <w:r>
              <w:rPr>
                <w:rFonts w:hint="eastAsia" w:ascii="宋体" w:hAnsi="宋体" w:cs="宋体"/>
                <w:spacing w:val="14"/>
                <w:sz w:val="22"/>
              </w:rPr>
              <w:t xml:space="preserve"> 30721)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rPr>
                <w:rFonts w:ascii="宋体" w:hAnsi="宋体" w:cs="宋体"/>
                <w:sz w:val="22"/>
              </w:rPr>
            </w:pPr>
          </w:p>
        </w:tc>
        <w:tc>
          <w:tcPr>
            <w:tcW w:w="1166" w:type="dxa"/>
            <w:vMerge w:val="continue"/>
            <w:tcBorders>
              <w:tl2br w:val="nil"/>
              <w:tr2bl w:val="nil"/>
            </w:tcBorders>
          </w:tcPr>
          <w:p>
            <w:pPr>
              <w:spacing w:line="360" w:lineRule="exact"/>
              <w:rPr>
                <w:rFonts w:ascii="宋体" w:hAnsi="宋体" w:cs="宋体"/>
                <w:sz w:val="22"/>
              </w:rPr>
            </w:pPr>
          </w:p>
        </w:tc>
        <w:tc>
          <w:tcPr>
            <w:tcW w:w="2149" w:type="dxa"/>
            <w:vMerge w:val="continue"/>
            <w:tcBorders>
              <w:tl2br w:val="nil"/>
              <w:tr2bl w:val="nil"/>
            </w:tcBorders>
          </w:tcPr>
          <w:p>
            <w:pPr>
              <w:spacing w:line="360" w:lineRule="exact"/>
              <w:rPr>
                <w:rFonts w:ascii="宋体" w:hAnsi="宋体" w:cs="宋体"/>
                <w:sz w:val="22"/>
              </w:rPr>
            </w:pPr>
          </w:p>
        </w:tc>
        <w:tc>
          <w:tcPr>
            <w:tcW w:w="1602" w:type="dxa"/>
            <w:tcBorders>
              <w:tl2br w:val="nil"/>
              <w:tr2bl w:val="nil"/>
            </w:tcBorders>
          </w:tcPr>
          <w:p>
            <w:pPr>
              <w:spacing w:line="360" w:lineRule="exact"/>
              <w:ind w:firstLine="1"/>
              <w:rPr>
                <w:rFonts w:ascii="宋体" w:hAnsi="宋体" w:cs="宋体"/>
                <w:sz w:val="22"/>
              </w:rPr>
            </w:pPr>
            <w:r>
              <w:rPr>
                <w:rFonts w:hint="eastAsia" w:ascii="宋体" w:hAnsi="宋体" w:cs="宋体"/>
                <w:spacing w:val="23"/>
                <w:sz w:val="22"/>
              </w:rPr>
              <w:t>溴</w:t>
            </w:r>
            <w:r>
              <w:rPr>
                <w:rFonts w:hint="eastAsia" w:ascii="宋体" w:hAnsi="宋体" w:cs="宋体"/>
                <w:spacing w:val="18"/>
                <w:sz w:val="22"/>
              </w:rPr>
              <w:t>化锂吸收式冷水机</w:t>
            </w:r>
            <w:r>
              <w:rPr>
                <w:rFonts w:hint="eastAsia" w:ascii="宋体" w:hAnsi="宋体" w:cs="宋体"/>
                <w:sz w:val="22"/>
              </w:rPr>
              <w:t xml:space="preserve"> 组</w:t>
            </w: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22"/>
                <w:sz w:val="22"/>
              </w:rPr>
              <w:t>《</w:t>
            </w:r>
            <w:r>
              <w:rPr>
                <w:rFonts w:hint="eastAsia" w:ascii="宋体" w:hAnsi="宋体" w:cs="宋体"/>
                <w:spacing w:val="19"/>
                <w:sz w:val="22"/>
              </w:rPr>
              <w:t>溴化锂吸收式冷水机组能效限</w:t>
            </w:r>
            <w:r>
              <w:rPr>
                <w:rFonts w:hint="eastAsia" w:ascii="宋体" w:hAnsi="宋体" w:cs="宋体"/>
                <w:spacing w:val="18"/>
                <w:sz w:val="22"/>
              </w:rPr>
              <w:t>定</w:t>
            </w:r>
            <w:r>
              <w:rPr>
                <w:rFonts w:hint="eastAsia" w:ascii="宋体" w:hAnsi="宋体" w:cs="宋体"/>
                <w:spacing w:val="13"/>
                <w:sz w:val="22"/>
              </w:rPr>
              <w:t>值及能效等级》(</w:t>
            </w:r>
            <w:r>
              <w:rPr>
                <w:rFonts w:hint="eastAsia" w:ascii="宋体" w:hAnsi="宋体" w:cs="宋体"/>
                <w:sz w:val="22"/>
              </w:rPr>
              <w:t>GB</w:t>
            </w:r>
            <w:r>
              <w:rPr>
                <w:rFonts w:hint="eastAsia" w:ascii="宋体" w:hAnsi="宋体" w:cs="宋体"/>
                <w:spacing w:val="13"/>
                <w:sz w:val="22"/>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tcPr>
          <w:p>
            <w:pPr>
              <w:spacing w:line="360" w:lineRule="exact"/>
              <w:rPr>
                <w:rFonts w:ascii="宋体" w:hAnsi="宋体" w:cs="宋体"/>
                <w:sz w:val="22"/>
              </w:rPr>
            </w:pPr>
          </w:p>
        </w:tc>
        <w:tc>
          <w:tcPr>
            <w:tcW w:w="2149" w:type="dxa"/>
            <w:vMerge w:val="restart"/>
            <w:tcBorders>
              <w:tl2br w:val="nil"/>
              <w:tr2bl w:val="nil"/>
            </w:tcBorders>
            <w:vAlign w:val="center"/>
          </w:tcPr>
          <w:p>
            <w:pPr>
              <w:spacing w:line="360" w:lineRule="exact"/>
              <w:jc w:val="left"/>
              <w:rPr>
                <w:rFonts w:ascii="宋体" w:hAnsi="宋体" w:cs="宋体"/>
                <w:sz w:val="22"/>
              </w:rPr>
            </w:pPr>
            <w:r>
              <w:rPr>
                <w:rFonts w:hint="eastAsia" w:ascii="宋体" w:hAnsi="宋体" w:cs="宋体"/>
                <w:spacing w:val="7"/>
                <w:sz w:val="22"/>
              </w:rPr>
              <w:t>★</w:t>
            </w:r>
            <w:r>
              <w:rPr>
                <w:rFonts w:hint="eastAsia" w:ascii="宋体" w:hAnsi="宋体" w:cs="宋体"/>
                <w:sz w:val="22"/>
              </w:rPr>
              <w:t>A</w:t>
            </w:r>
            <w:r>
              <w:rPr>
                <w:rFonts w:hint="eastAsia" w:ascii="宋体" w:hAnsi="宋体" w:cs="宋体"/>
                <w:spacing w:val="4"/>
                <w:sz w:val="22"/>
              </w:rPr>
              <w:t>02052305 空调机</w:t>
            </w:r>
            <w:r>
              <w:rPr>
                <w:rFonts w:hint="eastAsia" w:ascii="宋体" w:hAnsi="宋体" w:cs="宋体"/>
                <w:sz w:val="22"/>
              </w:rPr>
              <w:t xml:space="preserve"> 组</w:t>
            </w:r>
          </w:p>
        </w:tc>
        <w:tc>
          <w:tcPr>
            <w:tcW w:w="1602" w:type="dxa"/>
            <w:tcBorders>
              <w:tl2br w:val="nil"/>
              <w:tr2bl w:val="nil"/>
            </w:tcBorders>
          </w:tcPr>
          <w:p>
            <w:pPr>
              <w:spacing w:line="360" w:lineRule="exact"/>
              <w:ind w:firstLine="10"/>
              <w:rPr>
                <w:rFonts w:ascii="宋体" w:hAnsi="宋体" w:cs="宋体"/>
                <w:sz w:val="22"/>
              </w:rPr>
            </w:pPr>
            <w:r>
              <w:rPr>
                <w:rFonts w:hint="eastAsia" w:ascii="宋体" w:hAnsi="宋体" w:cs="宋体"/>
                <w:spacing w:val="17"/>
                <w:sz w:val="22"/>
              </w:rPr>
              <w:t>多</w:t>
            </w:r>
            <w:r>
              <w:rPr>
                <w:rFonts w:hint="eastAsia" w:ascii="宋体" w:hAnsi="宋体" w:cs="宋体"/>
                <w:spacing w:val="14"/>
                <w:sz w:val="22"/>
              </w:rPr>
              <w:t>联式空调(热泵)</w:t>
            </w:r>
            <w:r>
              <w:rPr>
                <w:rFonts w:hint="eastAsia" w:ascii="宋体" w:hAnsi="宋体" w:cs="宋体"/>
                <w:spacing w:val="15"/>
                <w:sz w:val="22"/>
              </w:rPr>
              <w:t>机</w:t>
            </w:r>
            <w:r>
              <w:rPr>
                <w:rFonts w:hint="eastAsia" w:ascii="宋体" w:hAnsi="宋体" w:cs="宋体"/>
                <w:spacing w:val="12"/>
                <w:sz w:val="22"/>
              </w:rPr>
              <w:t>组(制冷</w:t>
            </w:r>
            <w:r>
              <w:rPr>
                <w:rFonts w:hint="eastAsia" w:ascii="宋体" w:hAnsi="宋体" w:cs="宋体"/>
                <w:spacing w:val="10"/>
                <w:sz w:val="22"/>
              </w:rPr>
              <w:t>量</w:t>
            </w:r>
            <w:r>
              <w:rPr>
                <w:rFonts w:hint="eastAsia" w:ascii="宋体" w:hAnsi="宋体" w:cs="宋体"/>
                <w:spacing w:val="5"/>
                <w:sz w:val="22"/>
              </w:rPr>
              <w:t>&gt;14000</w:t>
            </w:r>
            <w:r>
              <w:rPr>
                <w:rFonts w:hint="eastAsia" w:ascii="宋体" w:hAnsi="宋体" w:cs="宋体"/>
                <w:sz w:val="22"/>
              </w:rPr>
              <w:t>W</w:t>
            </w:r>
            <w:r>
              <w:rPr>
                <w:rFonts w:hint="eastAsia" w:ascii="宋体" w:hAnsi="宋体" w:cs="宋体"/>
                <w:spacing w:val="5"/>
                <w:sz w:val="22"/>
              </w:rPr>
              <w:t>)</w:t>
            </w: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1"/>
                <w:sz w:val="22"/>
              </w:rPr>
              <w:t>《多联式空</w:t>
            </w:r>
            <w:r>
              <w:rPr>
                <w:rFonts w:hint="eastAsia" w:ascii="宋体" w:hAnsi="宋体" w:cs="宋体"/>
                <w:sz w:val="22"/>
              </w:rPr>
              <w:t xml:space="preserve">调 (热泵) 机组能效限 </w:t>
            </w:r>
            <w:r>
              <w:rPr>
                <w:rFonts w:hint="eastAsia" w:ascii="宋体" w:hAnsi="宋体" w:cs="宋体"/>
                <w:spacing w:val="-1"/>
                <w:sz w:val="22"/>
              </w:rPr>
              <w:t>定值</w:t>
            </w:r>
            <w:r>
              <w:rPr>
                <w:rFonts w:hint="eastAsia" w:ascii="宋体" w:hAnsi="宋体" w:cs="宋体"/>
                <w:sz w:val="22"/>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tcPr>
          <w:p>
            <w:pPr>
              <w:spacing w:line="360" w:lineRule="exact"/>
              <w:rPr>
                <w:rFonts w:ascii="宋体" w:hAnsi="宋体" w:cs="宋体"/>
                <w:sz w:val="22"/>
              </w:rPr>
            </w:pPr>
          </w:p>
        </w:tc>
        <w:tc>
          <w:tcPr>
            <w:tcW w:w="2149" w:type="dxa"/>
            <w:vMerge w:val="continue"/>
            <w:tcBorders>
              <w:tl2br w:val="nil"/>
              <w:tr2bl w:val="nil"/>
            </w:tcBorders>
          </w:tcPr>
          <w:p>
            <w:pPr>
              <w:spacing w:line="360" w:lineRule="exact"/>
              <w:rPr>
                <w:rFonts w:ascii="宋体" w:hAnsi="宋体" w:cs="宋体"/>
                <w:sz w:val="22"/>
              </w:rPr>
            </w:pPr>
          </w:p>
        </w:tc>
        <w:tc>
          <w:tcPr>
            <w:tcW w:w="1602" w:type="dxa"/>
            <w:tcBorders>
              <w:tl2br w:val="nil"/>
              <w:tr2bl w:val="nil"/>
            </w:tcBorders>
          </w:tcPr>
          <w:p>
            <w:pPr>
              <w:spacing w:line="360" w:lineRule="exact"/>
              <w:ind w:hanging="33"/>
              <w:rPr>
                <w:rFonts w:ascii="宋体" w:hAnsi="宋体" w:cs="宋体"/>
                <w:sz w:val="22"/>
              </w:rPr>
            </w:pPr>
            <w:r>
              <w:rPr>
                <w:rFonts w:hint="eastAsia" w:ascii="宋体" w:hAnsi="宋体" w:cs="宋体"/>
                <w:spacing w:val="-26"/>
                <w:sz w:val="22"/>
              </w:rPr>
              <w:t>单</w:t>
            </w:r>
            <w:r>
              <w:rPr>
                <w:rFonts w:hint="eastAsia" w:ascii="宋体" w:hAnsi="宋体" w:cs="宋体"/>
                <w:spacing w:val="-20"/>
                <w:sz w:val="22"/>
              </w:rPr>
              <w:t xml:space="preserve"> 元 式 空 气 调 节 机</w:t>
            </w:r>
            <w:r>
              <w:rPr>
                <w:rFonts w:hint="eastAsia" w:ascii="宋体" w:hAnsi="宋体" w:cs="宋体"/>
                <w:spacing w:val="3"/>
                <w:sz w:val="22"/>
              </w:rPr>
              <w:t>(制冷量&gt;14000</w:t>
            </w:r>
            <w:r>
              <w:rPr>
                <w:rFonts w:hint="eastAsia" w:ascii="宋体" w:hAnsi="宋体" w:cs="宋体"/>
                <w:sz w:val="22"/>
              </w:rPr>
              <w:t>W</w:t>
            </w:r>
            <w:r>
              <w:rPr>
                <w:rFonts w:hint="eastAsia" w:ascii="宋体" w:hAnsi="宋体" w:cs="宋体"/>
                <w:spacing w:val="3"/>
                <w:sz w:val="22"/>
              </w:rPr>
              <w:t>)</w:t>
            </w:r>
          </w:p>
        </w:tc>
        <w:tc>
          <w:tcPr>
            <w:tcW w:w="3814" w:type="dxa"/>
            <w:tcBorders>
              <w:tl2br w:val="nil"/>
              <w:tr2bl w:val="nil"/>
            </w:tcBorders>
          </w:tcPr>
          <w:p>
            <w:pPr>
              <w:spacing w:line="360" w:lineRule="exact"/>
              <w:ind w:firstLine="6"/>
              <w:rPr>
                <w:rFonts w:ascii="宋体" w:hAnsi="宋体" w:cs="宋体"/>
                <w:sz w:val="22"/>
              </w:rPr>
            </w:pPr>
            <w:r>
              <w:rPr>
                <w:rFonts w:hint="eastAsia" w:ascii="宋体" w:hAnsi="宋体" w:cs="宋体"/>
                <w:spacing w:val="22"/>
                <w:sz w:val="22"/>
              </w:rPr>
              <w:t>《</w:t>
            </w:r>
            <w:r>
              <w:rPr>
                <w:rFonts w:hint="eastAsia" w:ascii="宋体" w:hAnsi="宋体" w:cs="宋体"/>
                <w:spacing w:val="19"/>
                <w:sz w:val="22"/>
              </w:rPr>
              <w:t>单元式空气调节机能效限定值</w:t>
            </w:r>
            <w:r>
              <w:rPr>
                <w:rFonts w:hint="eastAsia" w:ascii="宋体" w:hAnsi="宋体" w:cs="宋体"/>
                <w:spacing w:val="8"/>
                <w:sz w:val="22"/>
              </w:rPr>
              <w:t>及能</w:t>
            </w:r>
            <w:r>
              <w:rPr>
                <w:rFonts w:hint="eastAsia" w:ascii="宋体" w:hAnsi="宋体" w:cs="宋体"/>
                <w:spacing w:val="4"/>
                <w:sz w:val="22"/>
              </w:rPr>
              <w:t>效等级》(</w:t>
            </w:r>
            <w:r>
              <w:rPr>
                <w:rFonts w:hint="eastAsia" w:ascii="宋体" w:hAnsi="宋体" w:cs="宋体"/>
                <w:sz w:val="22"/>
              </w:rPr>
              <w:t>GB</w:t>
            </w:r>
            <w:r>
              <w:rPr>
                <w:rFonts w:hint="eastAsia" w:ascii="宋体" w:hAnsi="宋体" w:cs="宋体"/>
                <w:spacing w:val="4"/>
                <w:sz w:val="22"/>
              </w:rPr>
              <w:t xml:space="preserve"> 19576)  《风管</w:t>
            </w:r>
            <w:r>
              <w:rPr>
                <w:rFonts w:hint="eastAsia" w:ascii="宋体" w:hAnsi="宋体" w:cs="宋体"/>
                <w:spacing w:val="29"/>
                <w:sz w:val="22"/>
              </w:rPr>
              <w:t>送</w:t>
            </w:r>
            <w:r>
              <w:rPr>
                <w:rFonts w:hint="eastAsia" w:ascii="宋体" w:hAnsi="宋体" w:cs="宋体"/>
                <w:spacing w:val="19"/>
                <w:sz w:val="22"/>
              </w:rPr>
              <w:t>风式空调机组能效限定值及能</w:t>
            </w:r>
            <w:r>
              <w:rPr>
                <w:rFonts w:hint="eastAsia" w:ascii="宋体" w:hAnsi="宋体" w:cs="宋体"/>
                <w:spacing w:val="15"/>
                <w:sz w:val="22"/>
              </w:rPr>
              <w:t>效等级》(</w:t>
            </w:r>
            <w:r>
              <w:rPr>
                <w:rFonts w:hint="eastAsia" w:ascii="宋体" w:hAnsi="宋体" w:cs="宋体"/>
                <w:sz w:val="22"/>
              </w:rPr>
              <w:t>GB</w:t>
            </w:r>
            <w:r>
              <w:rPr>
                <w:rFonts w:hint="eastAsia" w:ascii="宋体" w:hAnsi="宋体" w:cs="宋体"/>
                <w:spacing w:val="15"/>
                <w:sz w:val="22"/>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tcPr>
          <w:p>
            <w:pPr>
              <w:spacing w:line="360" w:lineRule="exact"/>
              <w:rPr>
                <w:rFonts w:ascii="宋体" w:hAnsi="宋体" w:cs="宋体"/>
                <w:sz w:val="22"/>
              </w:rPr>
            </w:pPr>
          </w:p>
        </w:tc>
        <w:tc>
          <w:tcPr>
            <w:tcW w:w="2149" w:type="dxa"/>
            <w:tcBorders>
              <w:tl2br w:val="nil"/>
              <w:tr2bl w:val="nil"/>
            </w:tcBorders>
          </w:tcPr>
          <w:p>
            <w:pPr>
              <w:spacing w:line="360" w:lineRule="exact"/>
              <w:ind w:firstLine="1"/>
              <w:rPr>
                <w:rFonts w:ascii="宋体" w:hAnsi="宋体" w:cs="宋体"/>
                <w:sz w:val="22"/>
              </w:rPr>
            </w:pPr>
            <w:r>
              <w:rPr>
                <w:rFonts w:hint="eastAsia" w:ascii="宋体" w:hAnsi="宋体" w:cs="宋体"/>
                <w:spacing w:val="7"/>
                <w:sz w:val="22"/>
              </w:rPr>
              <w:t>★</w:t>
            </w:r>
            <w:r>
              <w:rPr>
                <w:rFonts w:hint="eastAsia" w:ascii="宋体" w:hAnsi="宋体" w:cs="宋体"/>
                <w:sz w:val="22"/>
              </w:rPr>
              <w:t>A</w:t>
            </w:r>
            <w:r>
              <w:rPr>
                <w:rFonts w:hint="eastAsia" w:ascii="宋体" w:hAnsi="宋体" w:cs="宋体"/>
                <w:spacing w:val="4"/>
                <w:sz w:val="22"/>
              </w:rPr>
              <w:t>02052309 专用制</w:t>
            </w:r>
            <w:r>
              <w:rPr>
                <w:rFonts w:hint="eastAsia" w:ascii="宋体" w:hAnsi="宋体" w:cs="宋体"/>
                <w:spacing w:val="8"/>
                <w:sz w:val="22"/>
              </w:rPr>
              <w:t>冷、空调设备</w:t>
            </w:r>
          </w:p>
        </w:tc>
        <w:tc>
          <w:tcPr>
            <w:tcW w:w="1602" w:type="dxa"/>
            <w:tcBorders>
              <w:tl2br w:val="nil"/>
              <w:tr2bl w:val="nil"/>
            </w:tcBorders>
          </w:tcPr>
          <w:p>
            <w:pPr>
              <w:spacing w:line="360" w:lineRule="exact"/>
              <w:rPr>
                <w:rFonts w:ascii="宋体" w:hAnsi="宋体" w:cs="宋体"/>
                <w:sz w:val="22"/>
              </w:rPr>
            </w:pPr>
            <w:r>
              <w:rPr>
                <w:rFonts w:hint="eastAsia" w:ascii="宋体" w:hAnsi="宋体" w:cs="宋体"/>
                <w:spacing w:val="8"/>
                <w:sz w:val="22"/>
              </w:rPr>
              <w:t>机</w:t>
            </w:r>
            <w:r>
              <w:rPr>
                <w:rFonts w:hint="eastAsia" w:ascii="宋体" w:hAnsi="宋体" w:cs="宋体"/>
                <w:spacing w:val="7"/>
                <w:sz w:val="22"/>
              </w:rPr>
              <w:t>房空调</w:t>
            </w:r>
          </w:p>
        </w:tc>
        <w:tc>
          <w:tcPr>
            <w:tcW w:w="3814" w:type="dxa"/>
            <w:tcBorders>
              <w:tl2br w:val="nil"/>
              <w:tr2bl w:val="nil"/>
            </w:tcBorders>
          </w:tcPr>
          <w:p>
            <w:pPr>
              <w:spacing w:line="360" w:lineRule="exact"/>
              <w:ind w:firstLine="6"/>
              <w:rPr>
                <w:rFonts w:ascii="宋体" w:hAnsi="宋体" w:cs="宋体"/>
                <w:sz w:val="22"/>
              </w:rPr>
            </w:pPr>
            <w:r>
              <w:rPr>
                <w:rFonts w:hint="eastAsia" w:ascii="宋体" w:hAnsi="宋体" w:cs="宋体"/>
                <w:spacing w:val="22"/>
                <w:sz w:val="22"/>
              </w:rPr>
              <w:t>《</w:t>
            </w:r>
            <w:r>
              <w:rPr>
                <w:rFonts w:hint="eastAsia" w:ascii="宋体" w:hAnsi="宋体" w:cs="宋体"/>
                <w:spacing w:val="19"/>
                <w:sz w:val="22"/>
              </w:rPr>
              <w:t>单元式空气调节机能效限定值</w:t>
            </w:r>
            <w:r>
              <w:rPr>
                <w:rFonts w:hint="eastAsia" w:ascii="宋体" w:hAnsi="宋体" w:cs="宋体"/>
                <w:spacing w:val="18"/>
                <w:sz w:val="22"/>
              </w:rPr>
              <w:t>及</w:t>
            </w:r>
            <w:r>
              <w:rPr>
                <w:rFonts w:hint="eastAsia" w:ascii="宋体" w:hAnsi="宋体" w:cs="宋体"/>
                <w:spacing w:val="14"/>
                <w:sz w:val="22"/>
              </w:rPr>
              <w:t>能效等级》(</w:t>
            </w:r>
            <w:r>
              <w:rPr>
                <w:rFonts w:hint="eastAsia" w:ascii="宋体" w:hAnsi="宋体" w:cs="宋体"/>
                <w:sz w:val="22"/>
              </w:rPr>
              <w:t>GB</w:t>
            </w:r>
            <w:r>
              <w:rPr>
                <w:rFonts w:hint="eastAsia" w:ascii="宋体" w:hAnsi="宋体" w:cs="宋体"/>
                <w:spacing w:val="14"/>
                <w:sz w:val="22"/>
              </w:rPr>
              <w:t xml:space="preserve"> 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ascii="宋体" w:hAnsi="宋体" w:cs="宋体"/>
                <w:sz w:val="22"/>
              </w:rPr>
            </w:pPr>
            <w:r>
              <w:rPr>
                <w:rFonts w:hint="eastAsia" w:ascii="宋体" w:hAnsi="宋体" w:cs="宋体"/>
                <w:sz w:val="22"/>
              </w:rPr>
              <w:t>9</w:t>
            </w:r>
          </w:p>
        </w:tc>
        <w:tc>
          <w:tcPr>
            <w:tcW w:w="1166" w:type="dxa"/>
            <w:tcBorders>
              <w:tl2br w:val="nil"/>
              <w:tr2bl w:val="nil"/>
            </w:tcBorders>
          </w:tcPr>
          <w:p>
            <w:pPr>
              <w:spacing w:line="360" w:lineRule="exact"/>
              <w:ind w:firstLine="2"/>
              <w:rPr>
                <w:rFonts w:ascii="宋体" w:hAnsi="宋体" w:cs="宋体"/>
                <w:sz w:val="22"/>
              </w:rPr>
            </w:pPr>
            <w:r>
              <w:rPr>
                <w:rFonts w:hint="eastAsia" w:ascii="宋体" w:hAnsi="宋体" w:cs="宋体"/>
                <w:spacing w:val="-1"/>
                <w:sz w:val="22"/>
              </w:rPr>
              <w:t>★</w:t>
            </w:r>
            <w:r>
              <w:rPr>
                <w:rFonts w:hint="eastAsia" w:ascii="宋体" w:hAnsi="宋体" w:cs="宋体"/>
                <w:sz w:val="22"/>
              </w:rPr>
              <w:t>A</w:t>
            </w:r>
            <w:r>
              <w:rPr>
                <w:rFonts w:hint="eastAsia" w:ascii="宋体" w:hAnsi="宋体" w:cs="宋体"/>
                <w:spacing w:val="-1"/>
                <w:sz w:val="22"/>
              </w:rPr>
              <w:t>020609</w:t>
            </w:r>
            <w:r>
              <w:rPr>
                <w:rFonts w:hint="eastAsia" w:ascii="宋体" w:hAnsi="宋体" w:cs="宋体"/>
                <w:sz w:val="22"/>
              </w:rPr>
              <w:t xml:space="preserve"> 镇 </w:t>
            </w:r>
            <w:r>
              <w:rPr>
                <w:rFonts w:hint="eastAsia" w:ascii="宋体" w:hAnsi="宋体" w:cs="宋体"/>
                <w:spacing w:val="5"/>
                <w:sz w:val="22"/>
              </w:rPr>
              <w:t>流</w:t>
            </w:r>
            <w:r>
              <w:rPr>
                <w:rFonts w:hint="eastAsia" w:ascii="宋体" w:hAnsi="宋体" w:cs="宋体"/>
                <w:spacing w:val="4"/>
                <w:sz w:val="22"/>
              </w:rPr>
              <w:t>器</w:t>
            </w:r>
          </w:p>
        </w:tc>
        <w:tc>
          <w:tcPr>
            <w:tcW w:w="2149" w:type="dxa"/>
            <w:tcBorders>
              <w:tl2br w:val="nil"/>
              <w:tr2bl w:val="nil"/>
            </w:tcBorders>
          </w:tcPr>
          <w:p>
            <w:pPr>
              <w:spacing w:line="360" w:lineRule="exact"/>
              <w:rPr>
                <w:rFonts w:ascii="宋体" w:hAnsi="宋体" w:cs="宋体"/>
                <w:sz w:val="22"/>
              </w:rPr>
            </w:pPr>
            <w:r>
              <w:rPr>
                <w:rFonts w:hint="eastAsia" w:ascii="宋体" w:hAnsi="宋体" w:cs="宋体"/>
                <w:spacing w:val="10"/>
                <w:sz w:val="22"/>
              </w:rPr>
              <w:t>管</w:t>
            </w:r>
            <w:r>
              <w:rPr>
                <w:rFonts w:hint="eastAsia" w:ascii="宋体" w:hAnsi="宋体" w:cs="宋体"/>
                <w:spacing w:val="8"/>
                <w:sz w:val="22"/>
              </w:rPr>
              <w:t>型荧光灯镇流器</w:t>
            </w:r>
          </w:p>
        </w:tc>
        <w:tc>
          <w:tcPr>
            <w:tcW w:w="1602" w:type="dxa"/>
            <w:tcBorders>
              <w:tl2br w:val="nil"/>
              <w:tr2bl w:val="nil"/>
            </w:tcBorders>
          </w:tcPr>
          <w:p>
            <w:pPr>
              <w:spacing w:line="360" w:lineRule="exact"/>
              <w:rPr>
                <w:rFonts w:ascii="宋体" w:hAnsi="宋体" w:cs="宋体"/>
                <w:sz w:val="22"/>
              </w:rPr>
            </w:pPr>
          </w:p>
        </w:tc>
        <w:tc>
          <w:tcPr>
            <w:tcW w:w="3814" w:type="dxa"/>
            <w:tcBorders>
              <w:tl2br w:val="nil"/>
              <w:tr2bl w:val="nil"/>
            </w:tcBorders>
          </w:tcPr>
          <w:p>
            <w:pPr>
              <w:spacing w:line="360" w:lineRule="exact"/>
              <w:ind w:firstLine="6"/>
              <w:rPr>
                <w:rFonts w:ascii="宋体" w:hAnsi="宋体" w:cs="宋体"/>
                <w:sz w:val="22"/>
              </w:rPr>
            </w:pPr>
            <w:r>
              <w:rPr>
                <w:rFonts w:hint="eastAsia" w:ascii="宋体" w:hAnsi="宋体" w:cs="宋体"/>
                <w:spacing w:val="22"/>
                <w:sz w:val="22"/>
              </w:rPr>
              <w:t>《</w:t>
            </w:r>
            <w:r>
              <w:rPr>
                <w:rFonts w:hint="eastAsia" w:ascii="宋体" w:hAnsi="宋体" w:cs="宋体"/>
                <w:spacing w:val="19"/>
                <w:sz w:val="22"/>
              </w:rPr>
              <w:t>管形荧光灯镇流器能效限定值</w:t>
            </w:r>
            <w:r>
              <w:rPr>
                <w:rFonts w:hint="eastAsia" w:ascii="宋体" w:hAnsi="宋体" w:cs="宋体"/>
                <w:spacing w:val="18"/>
                <w:sz w:val="22"/>
              </w:rPr>
              <w:t>及</w:t>
            </w:r>
            <w:r>
              <w:rPr>
                <w:rFonts w:hint="eastAsia" w:ascii="宋体" w:hAnsi="宋体" w:cs="宋体"/>
                <w:spacing w:val="14"/>
                <w:sz w:val="22"/>
              </w:rPr>
              <w:t>能效等级》(</w:t>
            </w:r>
            <w:r>
              <w:rPr>
                <w:rFonts w:hint="eastAsia" w:ascii="宋体" w:hAnsi="宋体" w:cs="宋体"/>
                <w:sz w:val="22"/>
              </w:rPr>
              <w:t>GB</w:t>
            </w:r>
            <w:r>
              <w:rPr>
                <w:rFonts w:hint="eastAsia" w:ascii="宋体" w:hAnsi="宋体" w:cs="宋体"/>
                <w:spacing w:val="14"/>
                <w:sz w:val="22"/>
              </w:rPr>
              <w:t xml:space="preserve"> 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ascii="宋体" w:hAnsi="宋体" w:cs="宋体"/>
                <w:sz w:val="22"/>
              </w:rPr>
            </w:pPr>
            <w:r>
              <w:rPr>
                <w:rFonts w:hint="eastAsia" w:ascii="宋体" w:hAnsi="宋体" w:cs="宋体"/>
                <w:spacing w:val="-7"/>
                <w:sz w:val="22"/>
              </w:rPr>
              <w:t>1</w:t>
            </w:r>
            <w:r>
              <w:rPr>
                <w:rFonts w:hint="eastAsia" w:ascii="宋体" w:hAnsi="宋体" w:cs="宋体"/>
                <w:spacing w:val="-6"/>
                <w:sz w:val="22"/>
              </w:rPr>
              <w:t>0</w:t>
            </w:r>
          </w:p>
        </w:tc>
        <w:tc>
          <w:tcPr>
            <w:tcW w:w="1166" w:type="dxa"/>
            <w:vMerge w:val="restart"/>
            <w:tcBorders>
              <w:tl2br w:val="nil"/>
              <w:tr2bl w:val="nil"/>
            </w:tcBorders>
            <w:vAlign w:val="center"/>
          </w:tcPr>
          <w:p>
            <w:pPr>
              <w:spacing w:line="360" w:lineRule="exact"/>
              <w:ind w:hanging="7"/>
              <w:rPr>
                <w:rFonts w:ascii="宋体" w:hAnsi="宋体" w:cs="宋体"/>
                <w:sz w:val="22"/>
              </w:rPr>
            </w:pPr>
            <w:r>
              <w:rPr>
                <w:rFonts w:hint="eastAsia" w:ascii="宋体" w:hAnsi="宋体" w:cs="宋体"/>
                <w:sz w:val="22"/>
              </w:rPr>
              <w:t>A</w:t>
            </w:r>
            <w:r>
              <w:rPr>
                <w:rFonts w:hint="eastAsia" w:ascii="宋体" w:hAnsi="宋体" w:cs="宋体"/>
                <w:spacing w:val="1"/>
                <w:sz w:val="22"/>
              </w:rPr>
              <w:t>020</w:t>
            </w:r>
            <w:r>
              <w:rPr>
                <w:rFonts w:hint="eastAsia" w:ascii="宋体" w:hAnsi="宋体" w:cs="宋体"/>
                <w:sz w:val="22"/>
              </w:rPr>
              <w:t xml:space="preserve">618 生活 </w:t>
            </w:r>
            <w:r>
              <w:rPr>
                <w:rFonts w:hint="eastAsia" w:ascii="宋体" w:hAnsi="宋体" w:cs="宋体"/>
                <w:spacing w:val="6"/>
                <w:sz w:val="22"/>
              </w:rPr>
              <w:t>用电器</w:t>
            </w:r>
          </w:p>
        </w:tc>
        <w:tc>
          <w:tcPr>
            <w:tcW w:w="2149" w:type="dxa"/>
            <w:vMerge w:val="restart"/>
            <w:tcBorders>
              <w:tl2br w:val="nil"/>
              <w:tr2bl w:val="nil"/>
            </w:tcBorders>
            <w:vAlign w:val="center"/>
          </w:tcPr>
          <w:p>
            <w:pPr>
              <w:spacing w:line="360" w:lineRule="exact"/>
              <w:ind w:firstLine="3"/>
              <w:rPr>
                <w:rFonts w:ascii="宋体" w:hAnsi="宋体" w:cs="宋体"/>
                <w:sz w:val="22"/>
              </w:rPr>
            </w:pPr>
            <w:r>
              <w:rPr>
                <w:rFonts w:hint="eastAsia" w:ascii="宋体" w:hAnsi="宋体" w:cs="宋体"/>
                <w:spacing w:val="4"/>
                <w:sz w:val="22"/>
              </w:rPr>
              <w:t>★</w:t>
            </w:r>
            <w:r>
              <w:rPr>
                <w:rFonts w:hint="eastAsia" w:ascii="宋体" w:hAnsi="宋体" w:cs="宋体"/>
                <w:sz w:val="22"/>
              </w:rPr>
              <w:t>A</w:t>
            </w:r>
            <w:r>
              <w:rPr>
                <w:rFonts w:hint="eastAsia" w:ascii="宋体" w:hAnsi="宋体" w:cs="宋体"/>
                <w:spacing w:val="4"/>
                <w:sz w:val="22"/>
              </w:rPr>
              <w:t>0206180203 空</w:t>
            </w:r>
            <w:r>
              <w:rPr>
                <w:rFonts w:hint="eastAsia" w:ascii="宋体" w:hAnsi="宋体" w:cs="宋体"/>
                <w:spacing w:val="3"/>
                <w:sz w:val="22"/>
              </w:rPr>
              <w:t>调</w:t>
            </w:r>
            <w:r>
              <w:rPr>
                <w:rFonts w:hint="eastAsia" w:ascii="宋体" w:hAnsi="宋体" w:cs="宋体"/>
                <w:spacing w:val="2"/>
                <w:sz w:val="22"/>
              </w:rPr>
              <w:t>机</w:t>
            </w:r>
          </w:p>
        </w:tc>
        <w:tc>
          <w:tcPr>
            <w:tcW w:w="1602" w:type="dxa"/>
            <w:tcBorders>
              <w:tl2br w:val="nil"/>
              <w:tr2bl w:val="nil"/>
            </w:tcBorders>
          </w:tcPr>
          <w:p>
            <w:pPr>
              <w:spacing w:line="360" w:lineRule="exact"/>
              <w:rPr>
                <w:rFonts w:ascii="宋体" w:hAnsi="宋体" w:cs="宋体"/>
                <w:sz w:val="22"/>
              </w:rPr>
            </w:pPr>
          </w:p>
          <w:p>
            <w:pPr>
              <w:spacing w:line="360" w:lineRule="exact"/>
              <w:rPr>
                <w:rFonts w:ascii="宋体" w:hAnsi="宋体" w:cs="宋体"/>
                <w:sz w:val="22"/>
              </w:rPr>
            </w:pPr>
          </w:p>
          <w:p>
            <w:pPr>
              <w:spacing w:line="360" w:lineRule="exact"/>
              <w:rPr>
                <w:rFonts w:ascii="宋体" w:hAnsi="宋体" w:cs="宋体"/>
                <w:sz w:val="22"/>
              </w:rPr>
            </w:pPr>
          </w:p>
          <w:p>
            <w:pPr>
              <w:spacing w:line="360" w:lineRule="exact"/>
              <w:rPr>
                <w:rFonts w:ascii="宋体" w:hAnsi="宋体" w:cs="宋体"/>
                <w:sz w:val="22"/>
              </w:rPr>
            </w:pPr>
            <w:r>
              <w:rPr>
                <w:rFonts w:hint="eastAsia" w:ascii="宋体" w:hAnsi="宋体" w:cs="宋体"/>
                <w:spacing w:val="10"/>
                <w:sz w:val="22"/>
              </w:rPr>
              <w:t>房</w:t>
            </w:r>
            <w:r>
              <w:rPr>
                <w:rFonts w:hint="eastAsia" w:ascii="宋体" w:hAnsi="宋体" w:cs="宋体"/>
                <w:spacing w:val="8"/>
                <w:sz w:val="22"/>
              </w:rPr>
              <w:t>间空气调节器</w:t>
            </w:r>
          </w:p>
        </w:tc>
        <w:tc>
          <w:tcPr>
            <w:tcW w:w="3814" w:type="dxa"/>
            <w:tcBorders>
              <w:tl2br w:val="nil"/>
              <w:tr2bl w:val="nil"/>
            </w:tcBorders>
          </w:tcPr>
          <w:p>
            <w:pPr>
              <w:spacing w:line="360" w:lineRule="exact"/>
              <w:ind w:firstLine="5"/>
              <w:rPr>
                <w:rFonts w:ascii="宋体" w:hAnsi="宋体" w:cs="宋体"/>
                <w:sz w:val="22"/>
              </w:rPr>
            </w:pPr>
            <w:r>
              <w:rPr>
                <w:rFonts w:hint="eastAsia" w:ascii="宋体" w:hAnsi="宋体" w:cs="宋体"/>
                <w:spacing w:val="15"/>
                <w:sz w:val="22"/>
              </w:rPr>
              <w:t>《</w:t>
            </w:r>
            <w:r>
              <w:rPr>
                <w:rFonts w:hint="eastAsia" w:ascii="宋体" w:hAnsi="宋体" w:cs="宋体"/>
                <w:spacing w:val="14"/>
                <w:sz w:val="22"/>
              </w:rPr>
              <w:t>转速可控型房间空气调节器能</w:t>
            </w:r>
            <w:r>
              <w:rPr>
                <w:rFonts w:hint="eastAsia" w:ascii="宋体" w:hAnsi="宋体" w:cs="宋体"/>
                <w:spacing w:val="-29"/>
                <w:sz w:val="22"/>
              </w:rPr>
              <w:t>效</w:t>
            </w:r>
            <w:r>
              <w:rPr>
                <w:rFonts w:hint="eastAsia" w:ascii="宋体" w:hAnsi="宋体" w:cs="宋体"/>
                <w:spacing w:val="-18"/>
                <w:sz w:val="22"/>
              </w:rPr>
              <w:t xml:space="preserve"> 限 定 值 及 能 效 等 级 》  ( GB</w:t>
            </w:r>
            <w:r>
              <w:rPr>
                <w:rFonts w:hint="eastAsia" w:ascii="宋体" w:hAnsi="宋体" w:cs="宋体"/>
                <w:spacing w:val="1"/>
                <w:sz w:val="22"/>
              </w:rPr>
              <w:t>21455-2013</w:t>
            </w:r>
            <w:r>
              <w:rPr>
                <w:rFonts w:hint="eastAsia" w:ascii="宋体" w:hAnsi="宋体" w:cs="宋体"/>
                <w:sz w:val="22"/>
              </w:rPr>
              <w:t xml:space="preserve">) ，待 2019 年修订发 </w:t>
            </w:r>
            <w:r>
              <w:rPr>
                <w:rFonts w:hint="eastAsia" w:ascii="宋体" w:hAnsi="宋体" w:cs="宋体"/>
                <w:spacing w:val="1"/>
                <w:sz w:val="22"/>
              </w:rPr>
              <w:t>布后，按《房间空气调</w:t>
            </w:r>
            <w:r>
              <w:rPr>
                <w:rFonts w:hint="eastAsia" w:ascii="宋体" w:hAnsi="宋体" w:cs="宋体"/>
                <w:sz w:val="22"/>
              </w:rPr>
              <w:t xml:space="preserve">节器能效限 </w:t>
            </w:r>
            <w:r>
              <w:rPr>
                <w:rFonts w:hint="eastAsia" w:ascii="宋体" w:hAnsi="宋体" w:cs="宋体"/>
                <w:spacing w:val="1"/>
                <w:sz w:val="22"/>
              </w:rPr>
              <w:t>定值及</w:t>
            </w:r>
            <w:r>
              <w:rPr>
                <w:rFonts w:hint="eastAsia" w:ascii="宋体" w:hAnsi="宋体" w:cs="宋体"/>
                <w:sz w:val="22"/>
              </w:rPr>
              <w:t xml:space="preserve">能效等级》(GB21455-2019) </w:t>
            </w:r>
            <w:r>
              <w:rPr>
                <w:rFonts w:hint="eastAsia" w:ascii="宋体" w:hAnsi="宋体" w:cs="宋体"/>
                <w:spacing w:val="1"/>
                <w:sz w:val="22"/>
              </w:rPr>
              <w:t>实</w:t>
            </w:r>
            <w:r>
              <w:rPr>
                <w:rFonts w:hint="eastAsia" w:ascii="宋体" w:hAnsi="宋体" w:cs="宋体"/>
                <w:sz w:val="22"/>
              </w:rPr>
              <w:t>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tcPr>
          <w:p>
            <w:pPr>
              <w:spacing w:line="360" w:lineRule="exact"/>
              <w:rPr>
                <w:rFonts w:ascii="宋体" w:hAnsi="宋体" w:cs="宋体"/>
                <w:sz w:val="22"/>
              </w:rPr>
            </w:pPr>
          </w:p>
        </w:tc>
        <w:tc>
          <w:tcPr>
            <w:tcW w:w="2149" w:type="dxa"/>
            <w:vMerge w:val="continue"/>
            <w:tcBorders>
              <w:tl2br w:val="nil"/>
              <w:tr2bl w:val="nil"/>
            </w:tcBorders>
            <w:vAlign w:val="center"/>
          </w:tcPr>
          <w:p>
            <w:pPr>
              <w:spacing w:line="360" w:lineRule="exact"/>
              <w:ind w:firstLine="3"/>
              <w:rPr>
                <w:rFonts w:ascii="宋体" w:hAnsi="宋体" w:cs="宋体"/>
                <w:sz w:val="22"/>
              </w:rPr>
            </w:pPr>
          </w:p>
        </w:tc>
        <w:tc>
          <w:tcPr>
            <w:tcW w:w="1602" w:type="dxa"/>
            <w:tcBorders>
              <w:tl2br w:val="nil"/>
              <w:tr2bl w:val="nil"/>
            </w:tcBorders>
          </w:tcPr>
          <w:p>
            <w:pPr>
              <w:spacing w:line="360" w:lineRule="exact"/>
              <w:ind w:firstLine="10"/>
              <w:rPr>
                <w:rFonts w:ascii="宋体" w:hAnsi="宋体" w:cs="宋体"/>
                <w:sz w:val="22"/>
              </w:rPr>
            </w:pPr>
            <w:r>
              <w:rPr>
                <w:rFonts w:hint="eastAsia" w:ascii="宋体" w:hAnsi="宋体" w:cs="宋体"/>
                <w:spacing w:val="17"/>
                <w:sz w:val="22"/>
              </w:rPr>
              <w:t>多</w:t>
            </w:r>
            <w:r>
              <w:rPr>
                <w:rFonts w:hint="eastAsia" w:ascii="宋体" w:hAnsi="宋体" w:cs="宋体"/>
                <w:spacing w:val="14"/>
                <w:sz w:val="22"/>
              </w:rPr>
              <w:t>联式空调 (热泵)</w:t>
            </w:r>
            <w:r>
              <w:rPr>
                <w:rFonts w:hint="eastAsia" w:ascii="宋体" w:hAnsi="宋体" w:cs="宋体"/>
                <w:spacing w:val="-2"/>
                <w:sz w:val="22"/>
              </w:rPr>
              <w:t xml:space="preserve">机 组  </w:t>
            </w:r>
            <w:r>
              <w:rPr>
                <w:rFonts w:hint="eastAsia" w:ascii="宋体" w:hAnsi="宋体" w:cs="宋体"/>
                <w:spacing w:val="-1"/>
                <w:sz w:val="22"/>
              </w:rPr>
              <w:t>( 制 冷 量 ≤</w:t>
            </w:r>
            <w:r>
              <w:rPr>
                <w:rFonts w:hint="eastAsia" w:ascii="宋体" w:hAnsi="宋体" w:cs="宋体"/>
                <w:spacing w:val="4"/>
                <w:sz w:val="22"/>
              </w:rPr>
              <w:t>14000</w:t>
            </w:r>
            <w:r>
              <w:rPr>
                <w:rFonts w:hint="eastAsia" w:ascii="宋体" w:hAnsi="宋体" w:cs="宋体"/>
                <w:sz w:val="22"/>
              </w:rPr>
              <w:t>W</w:t>
            </w:r>
            <w:r>
              <w:rPr>
                <w:rFonts w:hint="eastAsia" w:ascii="宋体" w:hAnsi="宋体" w:cs="宋体"/>
                <w:spacing w:val="4"/>
                <w:sz w:val="22"/>
              </w:rPr>
              <w:t>)</w:t>
            </w: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1"/>
                <w:sz w:val="22"/>
              </w:rPr>
              <w:t>《多联式空</w:t>
            </w:r>
            <w:r>
              <w:rPr>
                <w:rFonts w:hint="eastAsia" w:ascii="宋体" w:hAnsi="宋体" w:cs="宋体"/>
                <w:sz w:val="22"/>
              </w:rPr>
              <w:t xml:space="preserve">调 (热泵) 机组能效限 </w:t>
            </w:r>
            <w:r>
              <w:rPr>
                <w:rFonts w:hint="eastAsia" w:ascii="宋体" w:hAnsi="宋体" w:cs="宋体"/>
                <w:spacing w:val="-1"/>
                <w:sz w:val="22"/>
              </w:rPr>
              <w:t>定值</w:t>
            </w:r>
            <w:r>
              <w:rPr>
                <w:rFonts w:hint="eastAsia" w:ascii="宋体" w:hAnsi="宋体" w:cs="宋体"/>
                <w:sz w:val="22"/>
              </w:rPr>
              <w:t>及能源效率等级》(GB 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tcPr>
          <w:p>
            <w:pPr>
              <w:spacing w:line="360" w:lineRule="exact"/>
              <w:rPr>
                <w:rFonts w:ascii="宋体" w:hAnsi="宋体" w:cs="宋体"/>
                <w:sz w:val="22"/>
              </w:rPr>
            </w:pPr>
          </w:p>
        </w:tc>
        <w:tc>
          <w:tcPr>
            <w:tcW w:w="2149" w:type="dxa"/>
            <w:vMerge w:val="continue"/>
            <w:tcBorders>
              <w:tl2br w:val="nil"/>
              <w:tr2bl w:val="nil"/>
            </w:tcBorders>
            <w:vAlign w:val="center"/>
          </w:tcPr>
          <w:p>
            <w:pPr>
              <w:spacing w:line="360" w:lineRule="exact"/>
              <w:rPr>
                <w:rFonts w:ascii="宋体" w:hAnsi="宋体" w:cs="宋体"/>
                <w:sz w:val="22"/>
              </w:rPr>
            </w:pPr>
          </w:p>
        </w:tc>
        <w:tc>
          <w:tcPr>
            <w:tcW w:w="1602" w:type="dxa"/>
            <w:tcBorders>
              <w:tl2br w:val="nil"/>
              <w:tr2bl w:val="nil"/>
            </w:tcBorders>
          </w:tcPr>
          <w:p>
            <w:pPr>
              <w:spacing w:line="360" w:lineRule="exact"/>
              <w:rPr>
                <w:rFonts w:ascii="宋体" w:hAnsi="宋体" w:cs="宋体"/>
                <w:sz w:val="22"/>
              </w:rPr>
            </w:pPr>
          </w:p>
          <w:p>
            <w:pPr>
              <w:spacing w:line="360" w:lineRule="exact"/>
              <w:ind w:hanging="33"/>
              <w:rPr>
                <w:rFonts w:ascii="宋体" w:hAnsi="宋体" w:cs="宋体"/>
                <w:sz w:val="22"/>
              </w:rPr>
            </w:pPr>
            <w:r>
              <w:rPr>
                <w:rFonts w:hint="eastAsia" w:ascii="宋体" w:hAnsi="宋体" w:cs="宋体"/>
                <w:spacing w:val="-26"/>
                <w:sz w:val="22"/>
              </w:rPr>
              <w:t>单</w:t>
            </w:r>
            <w:r>
              <w:rPr>
                <w:rFonts w:hint="eastAsia" w:ascii="宋体" w:hAnsi="宋体" w:cs="宋体"/>
                <w:spacing w:val="-20"/>
                <w:sz w:val="22"/>
              </w:rPr>
              <w:t xml:space="preserve"> 元 式 空 气 调 节 机</w:t>
            </w:r>
            <w:r>
              <w:rPr>
                <w:rFonts w:hint="eastAsia" w:ascii="宋体" w:hAnsi="宋体" w:cs="宋体"/>
                <w:spacing w:val="6"/>
                <w:sz w:val="22"/>
              </w:rPr>
              <w:t>(制</w:t>
            </w:r>
            <w:r>
              <w:rPr>
                <w:rFonts w:hint="eastAsia" w:ascii="宋体" w:hAnsi="宋体" w:cs="宋体"/>
                <w:spacing w:val="3"/>
                <w:sz w:val="22"/>
              </w:rPr>
              <w:t>冷量≤14000</w:t>
            </w:r>
            <w:r>
              <w:rPr>
                <w:rFonts w:hint="eastAsia" w:ascii="宋体" w:hAnsi="宋体" w:cs="宋体"/>
                <w:sz w:val="22"/>
              </w:rPr>
              <w:t>W</w:t>
            </w:r>
            <w:r>
              <w:rPr>
                <w:rFonts w:hint="eastAsia" w:ascii="宋体" w:hAnsi="宋体" w:cs="宋体"/>
                <w:spacing w:val="3"/>
                <w:sz w:val="22"/>
              </w:rPr>
              <w:t>)</w:t>
            </w:r>
          </w:p>
        </w:tc>
        <w:tc>
          <w:tcPr>
            <w:tcW w:w="3814" w:type="dxa"/>
            <w:tcBorders>
              <w:tl2br w:val="nil"/>
              <w:tr2bl w:val="nil"/>
            </w:tcBorders>
          </w:tcPr>
          <w:p>
            <w:pPr>
              <w:spacing w:line="360" w:lineRule="exact"/>
              <w:ind w:firstLine="6"/>
              <w:rPr>
                <w:rFonts w:ascii="宋体" w:hAnsi="宋体" w:cs="宋体"/>
                <w:sz w:val="22"/>
              </w:rPr>
            </w:pPr>
            <w:r>
              <w:rPr>
                <w:rFonts w:hint="eastAsia" w:ascii="宋体" w:hAnsi="宋体" w:cs="宋体"/>
                <w:spacing w:val="22"/>
                <w:sz w:val="22"/>
              </w:rPr>
              <w:t>《</w:t>
            </w:r>
            <w:r>
              <w:rPr>
                <w:rFonts w:hint="eastAsia" w:ascii="宋体" w:hAnsi="宋体" w:cs="宋体"/>
                <w:spacing w:val="19"/>
                <w:sz w:val="22"/>
              </w:rPr>
              <w:t>单元式空气调节机能效限定值</w:t>
            </w:r>
            <w:r>
              <w:rPr>
                <w:rFonts w:hint="eastAsia" w:ascii="宋体" w:hAnsi="宋体" w:cs="宋体"/>
                <w:spacing w:val="8"/>
                <w:sz w:val="22"/>
              </w:rPr>
              <w:t>及能</w:t>
            </w:r>
            <w:r>
              <w:rPr>
                <w:rFonts w:hint="eastAsia" w:ascii="宋体" w:hAnsi="宋体" w:cs="宋体"/>
                <w:spacing w:val="7"/>
                <w:sz w:val="22"/>
              </w:rPr>
              <w:t>源</w:t>
            </w:r>
            <w:r>
              <w:rPr>
                <w:rFonts w:hint="eastAsia" w:ascii="宋体" w:hAnsi="宋体" w:cs="宋体"/>
                <w:spacing w:val="4"/>
                <w:sz w:val="22"/>
              </w:rPr>
              <w:t>效率等级》(</w:t>
            </w:r>
            <w:r>
              <w:rPr>
                <w:rFonts w:hint="eastAsia" w:ascii="宋体" w:hAnsi="宋体" w:cs="宋体"/>
                <w:sz w:val="22"/>
              </w:rPr>
              <w:t>GB</w:t>
            </w:r>
            <w:r>
              <w:rPr>
                <w:rFonts w:hint="eastAsia" w:ascii="宋体" w:hAnsi="宋体" w:cs="宋体"/>
                <w:spacing w:val="4"/>
                <w:sz w:val="22"/>
              </w:rPr>
              <w:t xml:space="preserve"> 19576)《风</w:t>
            </w:r>
            <w:r>
              <w:rPr>
                <w:rFonts w:hint="eastAsia" w:ascii="宋体" w:hAnsi="宋体" w:cs="宋体"/>
                <w:spacing w:val="28"/>
                <w:sz w:val="22"/>
              </w:rPr>
              <w:t>管</w:t>
            </w:r>
            <w:r>
              <w:rPr>
                <w:rFonts w:hint="eastAsia" w:ascii="宋体" w:hAnsi="宋体" w:cs="宋体"/>
                <w:spacing w:val="19"/>
                <w:sz w:val="22"/>
              </w:rPr>
              <w:t>送风式空调机组能效限定值及</w:t>
            </w:r>
            <w:r>
              <w:rPr>
                <w:rFonts w:hint="eastAsia" w:ascii="宋体" w:hAnsi="宋体" w:cs="宋体"/>
                <w:spacing w:val="21"/>
                <w:sz w:val="22"/>
              </w:rPr>
              <w:t>能</w:t>
            </w:r>
            <w:r>
              <w:rPr>
                <w:rFonts w:hint="eastAsia" w:ascii="宋体" w:hAnsi="宋体" w:cs="宋体"/>
                <w:spacing w:val="14"/>
                <w:sz w:val="22"/>
              </w:rPr>
              <w:t>效等级》(</w:t>
            </w:r>
            <w:r>
              <w:rPr>
                <w:rFonts w:hint="eastAsia" w:ascii="宋体" w:hAnsi="宋体" w:cs="宋体"/>
                <w:sz w:val="22"/>
              </w:rPr>
              <w:t>GB</w:t>
            </w:r>
            <w:r>
              <w:rPr>
                <w:rFonts w:hint="eastAsia" w:ascii="宋体" w:hAnsi="宋体" w:cs="宋体"/>
                <w:spacing w:val="14"/>
                <w:sz w:val="22"/>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tcPr>
          <w:p>
            <w:pPr>
              <w:spacing w:line="360" w:lineRule="exact"/>
              <w:rPr>
                <w:rFonts w:ascii="宋体" w:hAnsi="宋体" w:cs="宋体"/>
                <w:sz w:val="22"/>
              </w:rPr>
            </w:pPr>
          </w:p>
        </w:tc>
        <w:tc>
          <w:tcPr>
            <w:tcW w:w="2149" w:type="dxa"/>
            <w:tcBorders>
              <w:tl2br w:val="nil"/>
              <w:tr2bl w:val="nil"/>
            </w:tcBorders>
            <w:vAlign w:val="center"/>
          </w:tcPr>
          <w:p>
            <w:pPr>
              <w:spacing w:line="360" w:lineRule="exact"/>
              <w:rPr>
                <w:rFonts w:ascii="宋体" w:hAnsi="宋体" w:cs="宋体"/>
                <w:sz w:val="22"/>
              </w:rPr>
            </w:pPr>
            <w:r>
              <w:rPr>
                <w:rFonts w:hint="eastAsia" w:ascii="宋体" w:hAnsi="宋体" w:cs="宋体"/>
                <w:sz w:val="22"/>
              </w:rPr>
              <w:t>A</w:t>
            </w:r>
            <w:r>
              <w:rPr>
                <w:rFonts w:hint="eastAsia" w:ascii="宋体" w:hAnsi="宋体" w:cs="宋体"/>
                <w:spacing w:val="4"/>
                <w:sz w:val="22"/>
              </w:rPr>
              <w:t>02</w:t>
            </w:r>
            <w:r>
              <w:rPr>
                <w:rFonts w:hint="eastAsia" w:ascii="宋体" w:hAnsi="宋体" w:cs="宋体"/>
                <w:spacing w:val="2"/>
                <w:sz w:val="22"/>
              </w:rPr>
              <w:t>061808 热水器</w:t>
            </w:r>
          </w:p>
        </w:tc>
        <w:tc>
          <w:tcPr>
            <w:tcW w:w="1602" w:type="dxa"/>
            <w:tcBorders>
              <w:tl2br w:val="nil"/>
              <w:tr2bl w:val="nil"/>
            </w:tcBorders>
          </w:tcPr>
          <w:p>
            <w:pPr>
              <w:spacing w:line="360" w:lineRule="exact"/>
              <w:rPr>
                <w:rFonts w:ascii="宋体" w:hAnsi="宋体" w:cs="宋体"/>
                <w:sz w:val="22"/>
              </w:rPr>
            </w:pPr>
            <w:r>
              <w:rPr>
                <w:rFonts w:hint="eastAsia" w:ascii="宋体" w:hAnsi="宋体" w:cs="宋体"/>
                <w:spacing w:val="9"/>
                <w:sz w:val="22"/>
              </w:rPr>
              <w:t>★</w:t>
            </w:r>
            <w:r>
              <w:rPr>
                <w:rFonts w:hint="eastAsia" w:ascii="宋体" w:hAnsi="宋体" w:cs="宋体"/>
                <w:spacing w:val="7"/>
                <w:sz w:val="22"/>
              </w:rPr>
              <w:t>电热水器</w:t>
            </w:r>
          </w:p>
        </w:tc>
        <w:tc>
          <w:tcPr>
            <w:tcW w:w="3814" w:type="dxa"/>
            <w:tcBorders>
              <w:tl2br w:val="nil"/>
              <w:tr2bl w:val="nil"/>
            </w:tcBorders>
          </w:tcPr>
          <w:p>
            <w:pPr>
              <w:spacing w:line="360" w:lineRule="exact"/>
              <w:ind w:hanging="2"/>
              <w:rPr>
                <w:rFonts w:ascii="宋体" w:hAnsi="宋体" w:cs="宋体"/>
                <w:sz w:val="22"/>
              </w:rPr>
            </w:pPr>
            <w:r>
              <w:rPr>
                <w:rFonts w:hint="eastAsia" w:ascii="宋体" w:hAnsi="宋体" w:cs="宋体"/>
                <w:spacing w:val="22"/>
                <w:sz w:val="22"/>
              </w:rPr>
              <w:t>《</w:t>
            </w:r>
            <w:r>
              <w:rPr>
                <w:rFonts w:hint="eastAsia" w:ascii="宋体" w:hAnsi="宋体" w:cs="宋体"/>
                <w:spacing w:val="19"/>
                <w:sz w:val="22"/>
              </w:rPr>
              <w:t>储水式电热水器能效限定值及</w:t>
            </w:r>
            <w:r>
              <w:rPr>
                <w:rFonts w:hint="eastAsia" w:ascii="宋体" w:hAnsi="宋体" w:cs="宋体"/>
                <w:spacing w:val="16"/>
                <w:sz w:val="22"/>
              </w:rPr>
              <w:t>能</w:t>
            </w:r>
            <w:r>
              <w:rPr>
                <w:rFonts w:hint="eastAsia" w:ascii="宋体" w:hAnsi="宋体" w:cs="宋体"/>
                <w:spacing w:val="13"/>
                <w:sz w:val="22"/>
              </w:rPr>
              <w:t>效等级》(</w:t>
            </w:r>
            <w:r>
              <w:rPr>
                <w:rFonts w:hint="eastAsia" w:ascii="宋体" w:hAnsi="宋体" w:cs="宋体"/>
                <w:sz w:val="22"/>
              </w:rPr>
              <w:t>GB</w:t>
            </w:r>
            <w:r>
              <w:rPr>
                <w:rFonts w:hint="eastAsia" w:ascii="宋体" w:hAnsi="宋体" w:cs="宋体"/>
                <w:spacing w:val="13"/>
                <w:sz w:val="22"/>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ascii="宋体" w:hAnsi="宋体" w:cs="宋体"/>
                <w:sz w:val="22"/>
              </w:rPr>
            </w:pPr>
            <w:r>
              <w:rPr>
                <w:rFonts w:hint="eastAsia" w:ascii="宋体" w:hAnsi="宋体" w:cs="宋体"/>
                <w:spacing w:val="-7"/>
                <w:sz w:val="22"/>
              </w:rPr>
              <w:t>1</w:t>
            </w:r>
            <w:r>
              <w:rPr>
                <w:rFonts w:hint="eastAsia" w:ascii="宋体" w:hAnsi="宋体" w:cs="宋体"/>
                <w:spacing w:val="-6"/>
                <w:sz w:val="22"/>
              </w:rPr>
              <w:t>1</w:t>
            </w:r>
          </w:p>
        </w:tc>
        <w:tc>
          <w:tcPr>
            <w:tcW w:w="1166" w:type="dxa"/>
            <w:tcBorders>
              <w:tl2br w:val="nil"/>
              <w:tr2bl w:val="nil"/>
            </w:tcBorders>
            <w:vAlign w:val="center"/>
          </w:tcPr>
          <w:p>
            <w:pPr>
              <w:spacing w:line="360" w:lineRule="exact"/>
              <w:ind w:hanging="9"/>
              <w:rPr>
                <w:rFonts w:ascii="宋体" w:hAnsi="宋体" w:cs="宋体"/>
                <w:sz w:val="22"/>
              </w:rPr>
            </w:pPr>
            <w:r>
              <w:rPr>
                <w:rFonts w:hint="eastAsia" w:ascii="宋体" w:hAnsi="宋体" w:cs="宋体"/>
                <w:sz w:val="22"/>
              </w:rPr>
              <w:t>A</w:t>
            </w:r>
            <w:r>
              <w:rPr>
                <w:rFonts w:hint="eastAsia" w:ascii="宋体" w:hAnsi="宋体" w:cs="宋体"/>
                <w:spacing w:val="1"/>
                <w:sz w:val="22"/>
              </w:rPr>
              <w:t>020</w:t>
            </w:r>
            <w:r>
              <w:rPr>
                <w:rFonts w:hint="eastAsia" w:ascii="宋体" w:hAnsi="宋体" w:cs="宋体"/>
                <w:sz w:val="22"/>
              </w:rPr>
              <w:t xml:space="preserve">619 照明 </w:t>
            </w:r>
            <w:r>
              <w:rPr>
                <w:rFonts w:hint="eastAsia" w:ascii="宋体" w:hAnsi="宋体" w:cs="宋体"/>
                <w:spacing w:val="4"/>
                <w:sz w:val="22"/>
              </w:rPr>
              <w:t>设</w:t>
            </w:r>
            <w:r>
              <w:rPr>
                <w:rFonts w:hint="eastAsia" w:ascii="宋体" w:hAnsi="宋体" w:cs="宋体"/>
                <w:spacing w:val="3"/>
                <w:sz w:val="22"/>
              </w:rPr>
              <w:t>备</w:t>
            </w:r>
          </w:p>
        </w:tc>
        <w:tc>
          <w:tcPr>
            <w:tcW w:w="2149" w:type="dxa"/>
            <w:tcBorders>
              <w:tl2br w:val="nil"/>
              <w:tr2bl w:val="nil"/>
            </w:tcBorders>
            <w:vAlign w:val="center"/>
          </w:tcPr>
          <w:p>
            <w:pPr>
              <w:spacing w:line="360" w:lineRule="exact"/>
              <w:ind w:hanging="2"/>
              <w:rPr>
                <w:rFonts w:ascii="宋体" w:hAnsi="宋体" w:cs="宋体"/>
                <w:sz w:val="22"/>
              </w:rPr>
            </w:pPr>
            <w:r>
              <w:rPr>
                <w:rFonts w:hint="eastAsia" w:ascii="宋体" w:hAnsi="宋体" w:cs="宋体"/>
                <w:spacing w:val="7"/>
                <w:sz w:val="22"/>
              </w:rPr>
              <w:t>★</w:t>
            </w:r>
            <w:r>
              <w:rPr>
                <w:rFonts w:hint="eastAsia" w:ascii="宋体" w:hAnsi="宋体" w:cs="宋体"/>
                <w:spacing w:val="5"/>
                <w:sz w:val="22"/>
              </w:rPr>
              <w:t>普通照 明用双端荧光</w:t>
            </w:r>
            <w:r>
              <w:rPr>
                <w:rFonts w:hint="eastAsia" w:ascii="宋体" w:hAnsi="宋体" w:cs="宋体"/>
                <w:spacing w:val="4"/>
                <w:sz w:val="22"/>
              </w:rPr>
              <w:t>灯</w:t>
            </w:r>
          </w:p>
        </w:tc>
        <w:tc>
          <w:tcPr>
            <w:tcW w:w="1602" w:type="dxa"/>
            <w:tcBorders>
              <w:tl2br w:val="nil"/>
              <w:tr2bl w:val="nil"/>
            </w:tcBorders>
          </w:tcPr>
          <w:p>
            <w:pPr>
              <w:spacing w:line="360" w:lineRule="exact"/>
              <w:rPr>
                <w:rFonts w:ascii="宋体" w:hAnsi="宋体" w:cs="宋体"/>
                <w:sz w:val="22"/>
              </w:rPr>
            </w:pP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22"/>
                <w:sz w:val="22"/>
              </w:rPr>
              <w:t>《</w:t>
            </w:r>
            <w:r>
              <w:rPr>
                <w:rFonts w:hint="eastAsia" w:ascii="宋体" w:hAnsi="宋体" w:cs="宋体"/>
                <w:spacing w:val="19"/>
                <w:sz w:val="22"/>
              </w:rPr>
              <w:t>普通照明用双端荧光灯能效限</w:t>
            </w:r>
            <w:r>
              <w:rPr>
                <w:rFonts w:hint="eastAsia" w:ascii="宋体" w:hAnsi="宋体" w:cs="宋体"/>
                <w:spacing w:val="18"/>
                <w:sz w:val="22"/>
              </w:rPr>
              <w:t>定</w:t>
            </w:r>
            <w:r>
              <w:rPr>
                <w:rFonts w:hint="eastAsia" w:ascii="宋体" w:hAnsi="宋体" w:cs="宋体"/>
                <w:spacing w:val="13"/>
                <w:sz w:val="22"/>
              </w:rPr>
              <w:t>值及能效等级》(</w:t>
            </w:r>
            <w:r>
              <w:rPr>
                <w:rFonts w:hint="eastAsia" w:ascii="宋体" w:hAnsi="宋体" w:cs="宋体"/>
                <w:sz w:val="22"/>
              </w:rPr>
              <w:t>GB</w:t>
            </w:r>
            <w:r>
              <w:rPr>
                <w:rFonts w:hint="eastAsia" w:ascii="宋体" w:hAnsi="宋体" w:cs="宋体"/>
                <w:spacing w:val="13"/>
                <w:sz w:val="22"/>
              </w:rPr>
              <w:t xml:space="preserve"> 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ascii="宋体" w:hAnsi="宋体" w:cs="宋体"/>
                <w:sz w:val="22"/>
              </w:rPr>
            </w:pPr>
            <w:r>
              <w:rPr>
                <w:rFonts w:hint="eastAsia" w:ascii="宋体" w:hAnsi="宋体" w:cs="宋体"/>
                <w:spacing w:val="-7"/>
                <w:sz w:val="22"/>
              </w:rPr>
              <w:t>1</w:t>
            </w:r>
            <w:r>
              <w:rPr>
                <w:rFonts w:hint="eastAsia" w:ascii="宋体" w:hAnsi="宋体" w:cs="宋体"/>
                <w:spacing w:val="-6"/>
                <w:sz w:val="22"/>
              </w:rPr>
              <w:t>2</w:t>
            </w:r>
          </w:p>
        </w:tc>
        <w:tc>
          <w:tcPr>
            <w:tcW w:w="1166" w:type="dxa"/>
            <w:tcBorders>
              <w:tl2br w:val="nil"/>
              <w:tr2bl w:val="nil"/>
            </w:tcBorders>
            <w:vAlign w:val="center"/>
          </w:tcPr>
          <w:p>
            <w:pPr>
              <w:spacing w:line="360" w:lineRule="exact"/>
              <w:ind w:firstLine="3"/>
              <w:rPr>
                <w:rFonts w:ascii="宋体" w:hAnsi="宋体" w:cs="宋体"/>
                <w:sz w:val="22"/>
              </w:rPr>
            </w:pPr>
            <w:r>
              <w:rPr>
                <w:rFonts w:hint="eastAsia" w:ascii="宋体" w:hAnsi="宋体" w:cs="宋体"/>
                <w:spacing w:val="-1"/>
                <w:sz w:val="22"/>
              </w:rPr>
              <w:t>★</w:t>
            </w:r>
            <w:r>
              <w:rPr>
                <w:rFonts w:hint="eastAsia" w:ascii="宋体" w:hAnsi="宋体" w:cs="宋体"/>
                <w:sz w:val="22"/>
              </w:rPr>
              <w:t>A</w:t>
            </w:r>
            <w:r>
              <w:rPr>
                <w:rFonts w:hint="eastAsia" w:ascii="宋体" w:hAnsi="宋体" w:cs="宋体"/>
                <w:spacing w:val="-1"/>
                <w:sz w:val="22"/>
              </w:rPr>
              <w:t>020910</w:t>
            </w:r>
            <w:r>
              <w:rPr>
                <w:rFonts w:hint="eastAsia" w:ascii="宋体" w:hAnsi="宋体" w:cs="宋体"/>
                <w:sz w:val="22"/>
              </w:rPr>
              <w:t xml:space="preserve"> 电 </w:t>
            </w:r>
            <w:r>
              <w:rPr>
                <w:rFonts w:hint="eastAsia" w:ascii="宋体" w:hAnsi="宋体" w:cs="宋体"/>
                <w:spacing w:val="7"/>
                <w:sz w:val="22"/>
              </w:rPr>
              <w:t>视设</w:t>
            </w:r>
            <w:r>
              <w:rPr>
                <w:rFonts w:hint="eastAsia" w:ascii="宋体" w:hAnsi="宋体" w:cs="宋体"/>
                <w:spacing w:val="6"/>
                <w:sz w:val="22"/>
              </w:rPr>
              <w:t>备</w:t>
            </w:r>
          </w:p>
        </w:tc>
        <w:tc>
          <w:tcPr>
            <w:tcW w:w="2149" w:type="dxa"/>
            <w:tcBorders>
              <w:tl2br w:val="nil"/>
              <w:tr2bl w:val="nil"/>
            </w:tcBorders>
            <w:vAlign w:val="center"/>
          </w:tcPr>
          <w:p>
            <w:pPr>
              <w:spacing w:line="360" w:lineRule="exact"/>
              <w:ind w:hanging="9"/>
              <w:rPr>
                <w:rFonts w:ascii="宋体" w:hAnsi="宋体" w:cs="宋体"/>
                <w:sz w:val="22"/>
              </w:rPr>
            </w:pPr>
            <w:r>
              <w:rPr>
                <w:rFonts w:hint="eastAsia" w:ascii="宋体" w:hAnsi="宋体" w:cs="宋体"/>
                <w:sz w:val="22"/>
              </w:rPr>
              <w:t>A</w:t>
            </w:r>
            <w:r>
              <w:rPr>
                <w:rFonts w:hint="eastAsia" w:ascii="宋体" w:hAnsi="宋体" w:cs="宋体"/>
                <w:spacing w:val="5"/>
                <w:sz w:val="22"/>
              </w:rPr>
              <w:t>02091001 普通电</w:t>
            </w:r>
            <w:r>
              <w:rPr>
                <w:rFonts w:hint="eastAsia" w:ascii="宋体" w:hAnsi="宋体" w:cs="宋体"/>
                <w:spacing w:val="4"/>
                <w:sz w:val="22"/>
              </w:rPr>
              <w:t>视</w:t>
            </w:r>
            <w:r>
              <w:rPr>
                <w:rFonts w:hint="eastAsia" w:ascii="宋体" w:hAnsi="宋体" w:cs="宋体"/>
                <w:spacing w:val="6"/>
                <w:sz w:val="22"/>
              </w:rPr>
              <w:t>设备 (电视机</w:t>
            </w:r>
            <w:r>
              <w:rPr>
                <w:rFonts w:hint="eastAsia" w:ascii="宋体" w:hAnsi="宋体" w:cs="宋体"/>
                <w:spacing w:val="4"/>
                <w:sz w:val="22"/>
              </w:rPr>
              <w:t>)</w:t>
            </w:r>
          </w:p>
        </w:tc>
        <w:tc>
          <w:tcPr>
            <w:tcW w:w="1602" w:type="dxa"/>
            <w:tcBorders>
              <w:tl2br w:val="nil"/>
              <w:tr2bl w:val="nil"/>
            </w:tcBorders>
          </w:tcPr>
          <w:p>
            <w:pPr>
              <w:spacing w:line="360" w:lineRule="exact"/>
              <w:rPr>
                <w:rFonts w:ascii="宋体" w:hAnsi="宋体" w:cs="宋体"/>
                <w:sz w:val="22"/>
              </w:rPr>
            </w:pPr>
          </w:p>
        </w:tc>
        <w:tc>
          <w:tcPr>
            <w:tcW w:w="3814" w:type="dxa"/>
            <w:tcBorders>
              <w:tl2br w:val="nil"/>
              <w:tr2bl w:val="nil"/>
            </w:tcBorders>
          </w:tcPr>
          <w:p>
            <w:pPr>
              <w:spacing w:line="360" w:lineRule="exact"/>
              <w:ind w:firstLine="2"/>
              <w:rPr>
                <w:rFonts w:ascii="宋体" w:hAnsi="宋体" w:cs="宋体"/>
                <w:sz w:val="22"/>
              </w:rPr>
            </w:pPr>
            <w:r>
              <w:rPr>
                <w:rFonts w:hint="eastAsia" w:ascii="宋体" w:hAnsi="宋体" w:cs="宋体"/>
                <w:spacing w:val="22"/>
                <w:sz w:val="22"/>
              </w:rPr>
              <w:t>《</w:t>
            </w:r>
            <w:r>
              <w:rPr>
                <w:rFonts w:hint="eastAsia" w:ascii="宋体" w:hAnsi="宋体" w:cs="宋体"/>
                <w:spacing w:val="19"/>
                <w:sz w:val="22"/>
              </w:rPr>
              <w:t>平板电视能效限定值及能效等</w:t>
            </w:r>
            <w:r>
              <w:rPr>
                <w:rFonts w:hint="eastAsia" w:ascii="宋体" w:hAnsi="宋体" w:cs="宋体"/>
                <w:spacing w:val="20"/>
                <w:sz w:val="22"/>
              </w:rPr>
              <w:t>级</w:t>
            </w:r>
            <w:r>
              <w:rPr>
                <w:rFonts w:hint="eastAsia" w:ascii="宋体" w:hAnsi="宋体" w:cs="宋体"/>
                <w:spacing w:val="15"/>
                <w:sz w:val="22"/>
              </w:rPr>
              <w:t>》(</w:t>
            </w:r>
            <w:r>
              <w:rPr>
                <w:rFonts w:hint="eastAsia" w:ascii="宋体" w:hAnsi="宋体" w:cs="宋体"/>
                <w:sz w:val="22"/>
              </w:rPr>
              <w:t>GB</w:t>
            </w:r>
            <w:r>
              <w:rPr>
                <w:rFonts w:hint="eastAsia" w:ascii="宋体" w:hAnsi="宋体" w:cs="宋体"/>
                <w:spacing w:val="15"/>
                <w:sz w:val="22"/>
              </w:rPr>
              <w:t xml:space="preserve"> 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ascii="宋体" w:hAnsi="宋体" w:cs="宋体"/>
                <w:sz w:val="22"/>
              </w:rPr>
            </w:pPr>
            <w:r>
              <w:rPr>
                <w:rFonts w:hint="eastAsia" w:ascii="宋体" w:hAnsi="宋体" w:cs="宋体"/>
                <w:spacing w:val="-7"/>
                <w:sz w:val="22"/>
              </w:rPr>
              <w:t>1</w:t>
            </w:r>
            <w:r>
              <w:rPr>
                <w:rFonts w:hint="eastAsia" w:ascii="宋体" w:hAnsi="宋体" w:cs="宋体"/>
                <w:spacing w:val="-6"/>
                <w:sz w:val="22"/>
              </w:rPr>
              <w:t>3</w:t>
            </w:r>
          </w:p>
        </w:tc>
        <w:tc>
          <w:tcPr>
            <w:tcW w:w="1166" w:type="dxa"/>
            <w:tcBorders>
              <w:tl2br w:val="nil"/>
              <w:tr2bl w:val="nil"/>
            </w:tcBorders>
            <w:vAlign w:val="center"/>
          </w:tcPr>
          <w:p>
            <w:pPr>
              <w:spacing w:line="360" w:lineRule="exact"/>
              <w:ind w:firstLine="2"/>
              <w:rPr>
                <w:rFonts w:ascii="宋体" w:hAnsi="宋体" w:cs="宋体"/>
                <w:sz w:val="22"/>
              </w:rPr>
            </w:pPr>
            <w:r>
              <w:rPr>
                <w:rFonts w:hint="eastAsia" w:ascii="宋体" w:hAnsi="宋体" w:cs="宋体"/>
                <w:spacing w:val="-1"/>
                <w:sz w:val="22"/>
              </w:rPr>
              <w:t>★</w:t>
            </w:r>
            <w:r>
              <w:rPr>
                <w:rFonts w:hint="eastAsia" w:ascii="宋体" w:hAnsi="宋体" w:cs="宋体"/>
                <w:sz w:val="22"/>
              </w:rPr>
              <w:t>A</w:t>
            </w:r>
            <w:r>
              <w:rPr>
                <w:rFonts w:hint="eastAsia" w:ascii="宋体" w:hAnsi="宋体" w:cs="宋体"/>
                <w:spacing w:val="-1"/>
                <w:sz w:val="22"/>
              </w:rPr>
              <w:t>020911</w:t>
            </w:r>
            <w:r>
              <w:rPr>
                <w:rFonts w:hint="eastAsia" w:ascii="宋体" w:hAnsi="宋体" w:cs="宋体"/>
                <w:sz w:val="22"/>
              </w:rPr>
              <w:t xml:space="preserve"> 视 </w:t>
            </w:r>
            <w:r>
              <w:rPr>
                <w:rFonts w:hint="eastAsia" w:ascii="宋体" w:hAnsi="宋体" w:cs="宋体"/>
                <w:spacing w:val="7"/>
                <w:sz w:val="22"/>
              </w:rPr>
              <w:t>频</w:t>
            </w:r>
            <w:r>
              <w:rPr>
                <w:rFonts w:hint="eastAsia" w:ascii="宋体" w:hAnsi="宋体" w:cs="宋体"/>
                <w:spacing w:val="6"/>
                <w:sz w:val="22"/>
              </w:rPr>
              <w:t>设备</w:t>
            </w:r>
          </w:p>
        </w:tc>
        <w:tc>
          <w:tcPr>
            <w:tcW w:w="2149" w:type="dxa"/>
            <w:tcBorders>
              <w:tl2br w:val="nil"/>
              <w:tr2bl w:val="nil"/>
            </w:tcBorders>
            <w:vAlign w:val="center"/>
          </w:tcPr>
          <w:p>
            <w:pPr>
              <w:spacing w:line="360" w:lineRule="exact"/>
              <w:ind w:hanging="9"/>
              <w:rPr>
                <w:rFonts w:ascii="宋体" w:hAnsi="宋体" w:cs="宋体"/>
                <w:sz w:val="22"/>
              </w:rPr>
            </w:pPr>
            <w:r>
              <w:rPr>
                <w:rFonts w:hint="eastAsia" w:ascii="宋体" w:hAnsi="宋体" w:cs="宋体"/>
                <w:sz w:val="22"/>
              </w:rPr>
              <w:t>A</w:t>
            </w:r>
            <w:r>
              <w:rPr>
                <w:rFonts w:hint="eastAsia" w:ascii="宋体" w:hAnsi="宋体" w:cs="宋体"/>
                <w:spacing w:val="5"/>
                <w:sz w:val="22"/>
              </w:rPr>
              <w:t>02091107 视频监</w:t>
            </w:r>
            <w:r>
              <w:rPr>
                <w:rFonts w:hint="eastAsia" w:ascii="宋体" w:hAnsi="宋体" w:cs="宋体"/>
                <w:spacing w:val="4"/>
                <w:sz w:val="22"/>
              </w:rPr>
              <w:t>控设</w:t>
            </w:r>
            <w:r>
              <w:rPr>
                <w:rFonts w:hint="eastAsia" w:ascii="宋体" w:hAnsi="宋体" w:cs="宋体"/>
                <w:spacing w:val="3"/>
                <w:sz w:val="22"/>
              </w:rPr>
              <w:t>备</w:t>
            </w:r>
          </w:p>
        </w:tc>
        <w:tc>
          <w:tcPr>
            <w:tcW w:w="1602" w:type="dxa"/>
            <w:tcBorders>
              <w:tl2br w:val="nil"/>
              <w:tr2bl w:val="nil"/>
            </w:tcBorders>
          </w:tcPr>
          <w:p>
            <w:pPr>
              <w:spacing w:line="360" w:lineRule="exact"/>
              <w:rPr>
                <w:rFonts w:ascii="宋体" w:hAnsi="宋体" w:cs="宋体"/>
                <w:sz w:val="22"/>
              </w:rPr>
            </w:pPr>
          </w:p>
          <w:p>
            <w:pPr>
              <w:spacing w:line="360" w:lineRule="exact"/>
              <w:rPr>
                <w:rFonts w:ascii="宋体" w:hAnsi="宋体" w:cs="宋体"/>
                <w:sz w:val="22"/>
              </w:rPr>
            </w:pPr>
          </w:p>
          <w:p>
            <w:pPr>
              <w:spacing w:line="360" w:lineRule="exact"/>
              <w:rPr>
                <w:rFonts w:ascii="宋体" w:hAnsi="宋体" w:cs="宋体"/>
                <w:sz w:val="22"/>
              </w:rPr>
            </w:pPr>
          </w:p>
          <w:p>
            <w:pPr>
              <w:spacing w:line="360" w:lineRule="exact"/>
              <w:rPr>
                <w:rFonts w:ascii="宋体" w:hAnsi="宋体" w:cs="宋体"/>
                <w:sz w:val="22"/>
              </w:rPr>
            </w:pPr>
            <w:r>
              <w:rPr>
                <w:rFonts w:hint="eastAsia" w:ascii="宋体" w:hAnsi="宋体" w:cs="宋体"/>
                <w:spacing w:val="7"/>
                <w:sz w:val="22"/>
              </w:rPr>
              <w:t>监</w:t>
            </w:r>
            <w:r>
              <w:rPr>
                <w:rFonts w:hint="eastAsia" w:ascii="宋体" w:hAnsi="宋体" w:cs="宋体"/>
                <w:spacing w:val="6"/>
                <w:sz w:val="22"/>
              </w:rPr>
              <w:t>视器</w:t>
            </w:r>
          </w:p>
        </w:tc>
        <w:tc>
          <w:tcPr>
            <w:tcW w:w="3814" w:type="dxa"/>
            <w:tcBorders>
              <w:tl2br w:val="nil"/>
              <w:tr2bl w:val="nil"/>
            </w:tcBorders>
          </w:tcPr>
          <w:p>
            <w:pPr>
              <w:spacing w:line="360" w:lineRule="exact"/>
              <w:ind w:firstLine="23"/>
              <w:rPr>
                <w:rFonts w:ascii="宋体" w:hAnsi="宋体" w:cs="宋体"/>
                <w:sz w:val="22"/>
              </w:rPr>
            </w:pPr>
            <w:r>
              <w:rPr>
                <w:rFonts w:hint="eastAsia" w:ascii="宋体" w:hAnsi="宋体" w:cs="宋体"/>
                <w:spacing w:val="18"/>
                <w:sz w:val="22"/>
              </w:rPr>
              <w:t>以射频信号为主要信号输入的监</w:t>
            </w:r>
            <w:r>
              <w:rPr>
                <w:rFonts w:hint="eastAsia" w:ascii="宋体" w:hAnsi="宋体" w:cs="宋体"/>
                <w:spacing w:val="10"/>
                <w:sz w:val="22"/>
              </w:rPr>
              <w:t>视</w:t>
            </w:r>
            <w:r>
              <w:rPr>
                <w:rFonts w:hint="eastAsia" w:ascii="宋体" w:hAnsi="宋体" w:cs="宋体"/>
                <w:spacing w:val="8"/>
                <w:sz w:val="22"/>
              </w:rPr>
              <w:t>器</w:t>
            </w:r>
            <w:r>
              <w:rPr>
                <w:rFonts w:hint="eastAsia" w:ascii="宋体" w:hAnsi="宋体" w:cs="宋体"/>
                <w:spacing w:val="5"/>
                <w:sz w:val="22"/>
              </w:rPr>
              <w:t>应符合《平板电视能效限定值</w:t>
            </w:r>
            <w:r>
              <w:rPr>
                <w:rFonts w:hint="eastAsia" w:ascii="宋体" w:hAnsi="宋体" w:cs="宋体"/>
                <w:spacing w:val="14"/>
                <w:sz w:val="22"/>
              </w:rPr>
              <w:t>及</w:t>
            </w:r>
            <w:r>
              <w:rPr>
                <w:rFonts w:hint="eastAsia" w:ascii="宋体" w:hAnsi="宋体" w:cs="宋体"/>
                <w:spacing w:val="13"/>
                <w:sz w:val="22"/>
              </w:rPr>
              <w:t>能效等级》(</w:t>
            </w:r>
            <w:r>
              <w:rPr>
                <w:rFonts w:hint="eastAsia" w:ascii="宋体" w:hAnsi="宋体" w:cs="宋体"/>
                <w:sz w:val="22"/>
              </w:rPr>
              <w:t>GB</w:t>
            </w:r>
            <w:r>
              <w:rPr>
                <w:rFonts w:hint="eastAsia" w:ascii="宋体" w:hAnsi="宋体" w:cs="宋体"/>
                <w:spacing w:val="13"/>
                <w:sz w:val="22"/>
              </w:rPr>
              <w:t xml:space="preserve"> 24850) ，</w:t>
            </w:r>
          </w:p>
          <w:p>
            <w:pPr>
              <w:spacing w:line="360" w:lineRule="exact"/>
              <w:ind w:firstLine="23"/>
              <w:rPr>
                <w:rFonts w:ascii="宋体" w:hAnsi="宋体" w:cs="宋体"/>
                <w:sz w:val="22"/>
              </w:rPr>
            </w:pPr>
            <w:r>
              <w:rPr>
                <w:rFonts w:hint="eastAsia" w:ascii="宋体" w:hAnsi="宋体" w:cs="宋体"/>
                <w:spacing w:val="18"/>
                <w:sz w:val="22"/>
              </w:rPr>
              <w:t>以数字信号为主要信号输入的监</w:t>
            </w:r>
            <w:r>
              <w:rPr>
                <w:rFonts w:hint="eastAsia" w:ascii="宋体" w:hAnsi="宋体" w:cs="宋体"/>
                <w:spacing w:val="10"/>
                <w:sz w:val="22"/>
              </w:rPr>
              <w:t>视</w:t>
            </w:r>
            <w:r>
              <w:rPr>
                <w:rFonts w:hint="eastAsia" w:ascii="宋体" w:hAnsi="宋体" w:cs="宋体"/>
                <w:spacing w:val="8"/>
                <w:sz w:val="22"/>
              </w:rPr>
              <w:t>器</w:t>
            </w:r>
            <w:r>
              <w:rPr>
                <w:rFonts w:hint="eastAsia" w:ascii="宋体" w:hAnsi="宋体" w:cs="宋体"/>
                <w:spacing w:val="5"/>
                <w:sz w:val="22"/>
              </w:rPr>
              <w:t>应符合《计算机显示器能效限</w:t>
            </w:r>
            <w:r>
              <w:rPr>
                <w:rFonts w:hint="eastAsia" w:ascii="宋体" w:hAnsi="宋体" w:cs="宋体"/>
                <w:spacing w:val="23"/>
                <w:sz w:val="22"/>
              </w:rPr>
              <w:t>定</w:t>
            </w:r>
            <w:r>
              <w:rPr>
                <w:rFonts w:hint="eastAsia" w:ascii="宋体" w:hAnsi="宋体" w:cs="宋体"/>
                <w:spacing w:val="13"/>
                <w:sz w:val="22"/>
              </w:rPr>
              <w:t>值及能效等级》(</w:t>
            </w:r>
            <w:r>
              <w:rPr>
                <w:rFonts w:hint="eastAsia" w:ascii="宋体" w:hAnsi="宋体" w:cs="宋体"/>
                <w:sz w:val="22"/>
              </w:rPr>
              <w:t>GB</w:t>
            </w:r>
            <w:r>
              <w:rPr>
                <w:rFonts w:hint="eastAsia" w:ascii="宋体" w:hAnsi="宋体" w:cs="宋体"/>
                <w:spacing w:val="13"/>
                <w:sz w:val="22"/>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restart"/>
            <w:tcBorders>
              <w:tl2br w:val="nil"/>
              <w:tr2bl w:val="nil"/>
            </w:tcBorders>
            <w:vAlign w:val="center"/>
          </w:tcPr>
          <w:p>
            <w:pPr>
              <w:spacing w:line="360" w:lineRule="exact"/>
              <w:jc w:val="center"/>
              <w:rPr>
                <w:rFonts w:ascii="宋体" w:hAnsi="宋体" w:cs="宋体"/>
                <w:sz w:val="22"/>
              </w:rPr>
            </w:pPr>
            <w:r>
              <w:rPr>
                <w:rFonts w:hint="eastAsia" w:ascii="宋体" w:hAnsi="宋体" w:cs="宋体"/>
                <w:spacing w:val="-7"/>
                <w:sz w:val="22"/>
              </w:rPr>
              <w:t>1</w:t>
            </w:r>
            <w:r>
              <w:rPr>
                <w:rFonts w:hint="eastAsia" w:ascii="宋体" w:hAnsi="宋体" w:cs="宋体"/>
                <w:spacing w:val="-6"/>
                <w:sz w:val="22"/>
              </w:rPr>
              <w:t>5</w:t>
            </w:r>
          </w:p>
        </w:tc>
        <w:tc>
          <w:tcPr>
            <w:tcW w:w="1166" w:type="dxa"/>
            <w:vMerge w:val="restart"/>
            <w:tcBorders>
              <w:tl2br w:val="nil"/>
              <w:tr2bl w:val="nil"/>
            </w:tcBorders>
            <w:vAlign w:val="center"/>
          </w:tcPr>
          <w:p>
            <w:pPr>
              <w:spacing w:line="360" w:lineRule="exact"/>
              <w:ind w:firstLine="3"/>
              <w:rPr>
                <w:rFonts w:ascii="宋体" w:hAnsi="宋体" w:cs="宋体"/>
                <w:sz w:val="22"/>
              </w:rPr>
            </w:pPr>
            <w:r>
              <w:rPr>
                <w:rFonts w:hint="eastAsia" w:ascii="宋体" w:hAnsi="宋体" w:cs="宋体"/>
                <w:spacing w:val="-1"/>
                <w:sz w:val="22"/>
              </w:rPr>
              <w:t>★</w:t>
            </w:r>
            <w:r>
              <w:rPr>
                <w:rFonts w:hint="eastAsia" w:ascii="宋体" w:hAnsi="宋体" w:cs="宋体"/>
                <w:sz w:val="22"/>
              </w:rPr>
              <w:t>A</w:t>
            </w:r>
            <w:r>
              <w:rPr>
                <w:rFonts w:hint="eastAsia" w:ascii="宋体" w:hAnsi="宋体" w:cs="宋体"/>
                <w:spacing w:val="-1"/>
                <w:sz w:val="22"/>
              </w:rPr>
              <w:t>060805</w:t>
            </w:r>
            <w:r>
              <w:rPr>
                <w:rFonts w:hint="eastAsia" w:ascii="宋体" w:hAnsi="宋体" w:cs="宋体"/>
                <w:sz w:val="22"/>
              </w:rPr>
              <w:t xml:space="preserve"> 便 </w:t>
            </w:r>
            <w:r>
              <w:rPr>
                <w:rFonts w:hint="eastAsia" w:ascii="宋体" w:hAnsi="宋体" w:cs="宋体"/>
                <w:spacing w:val="1"/>
                <w:sz w:val="22"/>
              </w:rPr>
              <w:t>器</w:t>
            </w:r>
          </w:p>
        </w:tc>
        <w:tc>
          <w:tcPr>
            <w:tcW w:w="2149" w:type="dxa"/>
            <w:tcBorders>
              <w:tl2br w:val="nil"/>
              <w:tr2bl w:val="nil"/>
            </w:tcBorders>
            <w:vAlign w:val="center"/>
          </w:tcPr>
          <w:p>
            <w:pPr>
              <w:spacing w:line="360" w:lineRule="exact"/>
              <w:rPr>
                <w:rFonts w:ascii="宋体" w:hAnsi="宋体" w:cs="宋体"/>
                <w:sz w:val="22"/>
              </w:rPr>
            </w:pPr>
            <w:r>
              <w:rPr>
                <w:rFonts w:hint="eastAsia" w:ascii="宋体" w:hAnsi="宋体" w:cs="宋体"/>
                <w:spacing w:val="7"/>
                <w:sz w:val="22"/>
              </w:rPr>
              <w:t>坐</w:t>
            </w:r>
            <w:r>
              <w:rPr>
                <w:rFonts w:hint="eastAsia" w:ascii="宋体" w:hAnsi="宋体" w:cs="宋体"/>
                <w:spacing w:val="6"/>
                <w:sz w:val="22"/>
              </w:rPr>
              <w:t>便器</w:t>
            </w:r>
          </w:p>
        </w:tc>
        <w:tc>
          <w:tcPr>
            <w:tcW w:w="1602" w:type="dxa"/>
            <w:tcBorders>
              <w:tl2br w:val="nil"/>
              <w:tr2bl w:val="nil"/>
            </w:tcBorders>
          </w:tcPr>
          <w:p>
            <w:pPr>
              <w:spacing w:line="360" w:lineRule="exact"/>
              <w:rPr>
                <w:rFonts w:ascii="宋体" w:hAnsi="宋体" w:cs="宋体"/>
                <w:sz w:val="22"/>
              </w:rPr>
            </w:pPr>
          </w:p>
        </w:tc>
        <w:tc>
          <w:tcPr>
            <w:tcW w:w="3814" w:type="dxa"/>
            <w:tcBorders>
              <w:tl2br w:val="nil"/>
              <w:tr2bl w:val="nil"/>
            </w:tcBorders>
          </w:tcPr>
          <w:p>
            <w:pPr>
              <w:spacing w:line="360" w:lineRule="exact"/>
              <w:ind w:hanging="4"/>
              <w:rPr>
                <w:rFonts w:ascii="宋体" w:hAnsi="宋体" w:cs="宋体"/>
                <w:sz w:val="22"/>
              </w:rPr>
            </w:pPr>
            <w:r>
              <w:rPr>
                <w:rFonts w:hint="eastAsia" w:ascii="宋体" w:hAnsi="宋体" w:cs="宋体"/>
                <w:spacing w:val="6"/>
                <w:sz w:val="22"/>
              </w:rPr>
              <w:t>《坐便器水效限定值及水效等级》</w:t>
            </w:r>
            <w:r>
              <w:rPr>
                <w:rFonts w:hint="eastAsia" w:ascii="宋体" w:hAnsi="宋体" w:cs="宋体"/>
                <w:spacing w:val="15"/>
                <w:sz w:val="22"/>
              </w:rPr>
              <w:t>(</w:t>
            </w:r>
            <w:r>
              <w:rPr>
                <w:rFonts w:hint="eastAsia" w:ascii="宋体" w:hAnsi="宋体" w:cs="宋体"/>
                <w:sz w:val="22"/>
              </w:rPr>
              <w:t>GB</w:t>
            </w:r>
            <w:r>
              <w:rPr>
                <w:rFonts w:hint="eastAsia" w:ascii="宋体" w:hAnsi="宋体" w:cs="宋体"/>
                <w:spacing w:val="15"/>
                <w:sz w:val="22"/>
              </w:rPr>
              <w:t xml:space="preserve"> 25502</w:t>
            </w:r>
            <w:r>
              <w:rPr>
                <w:rFonts w:hint="eastAsia" w:ascii="宋体" w:hAnsi="宋体" w:cs="宋体"/>
                <w:spacing w:val="13"/>
                <w:sz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vAlign w:val="center"/>
          </w:tcPr>
          <w:p>
            <w:pPr>
              <w:spacing w:line="360" w:lineRule="exact"/>
              <w:rPr>
                <w:rFonts w:ascii="宋体" w:hAnsi="宋体" w:cs="宋体"/>
                <w:sz w:val="22"/>
              </w:rPr>
            </w:pPr>
          </w:p>
        </w:tc>
        <w:tc>
          <w:tcPr>
            <w:tcW w:w="2149" w:type="dxa"/>
            <w:tcBorders>
              <w:tl2br w:val="nil"/>
              <w:tr2bl w:val="nil"/>
            </w:tcBorders>
            <w:vAlign w:val="center"/>
          </w:tcPr>
          <w:p>
            <w:pPr>
              <w:spacing w:line="360" w:lineRule="exact"/>
              <w:rPr>
                <w:rFonts w:ascii="宋体" w:hAnsi="宋体" w:cs="宋体"/>
                <w:sz w:val="22"/>
              </w:rPr>
            </w:pPr>
            <w:r>
              <w:rPr>
                <w:rFonts w:hint="eastAsia" w:ascii="宋体" w:hAnsi="宋体" w:cs="宋体"/>
                <w:spacing w:val="7"/>
                <w:sz w:val="22"/>
              </w:rPr>
              <w:t>蹲便</w:t>
            </w:r>
            <w:r>
              <w:rPr>
                <w:rFonts w:hint="eastAsia" w:ascii="宋体" w:hAnsi="宋体" w:cs="宋体"/>
                <w:spacing w:val="6"/>
                <w:sz w:val="22"/>
              </w:rPr>
              <w:t>器</w:t>
            </w:r>
          </w:p>
        </w:tc>
        <w:tc>
          <w:tcPr>
            <w:tcW w:w="1602" w:type="dxa"/>
            <w:tcBorders>
              <w:tl2br w:val="nil"/>
              <w:tr2bl w:val="nil"/>
            </w:tcBorders>
          </w:tcPr>
          <w:p>
            <w:pPr>
              <w:spacing w:line="360" w:lineRule="exact"/>
              <w:rPr>
                <w:rFonts w:ascii="宋体" w:hAnsi="宋体" w:cs="宋体"/>
                <w:sz w:val="22"/>
              </w:rPr>
            </w:pP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22"/>
                <w:sz w:val="22"/>
              </w:rPr>
              <w:t>《</w:t>
            </w:r>
            <w:r>
              <w:rPr>
                <w:rFonts w:hint="eastAsia" w:ascii="宋体" w:hAnsi="宋体" w:cs="宋体"/>
                <w:spacing w:val="19"/>
                <w:sz w:val="22"/>
              </w:rPr>
              <w:t>蹲便器用水效率限定值及用水</w:t>
            </w:r>
            <w:r>
              <w:rPr>
                <w:rFonts w:hint="eastAsia" w:ascii="宋体" w:hAnsi="宋体" w:cs="宋体"/>
                <w:spacing w:val="16"/>
                <w:sz w:val="22"/>
              </w:rPr>
              <w:t>效</w:t>
            </w:r>
            <w:r>
              <w:rPr>
                <w:rFonts w:hint="eastAsia" w:ascii="宋体" w:hAnsi="宋体" w:cs="宋体"/>
                <w:spacing w:val="14"/>
                <w:sz w:val="22"/>
              </w:rPr>
              <w:t>率等级》(</w:t>
            </w:r>
            <w:r>
              <w:rPr>
                <w:rFonts w:hint="eastAsia" w:ascii="宋体" w:hAnsi="宋体" w:cs="宋体"/>
                <w:sz w:val="22"/>
              </w:rPr>
              <w:t>GB</w:t>
            </w:r>
            <w:r>
              <w:rPr>
                <w:rFonts w:hint="eastAsia" w:ascii="宋体" w:hAnsi="宋体" w:cs="宋体"/>
                <w:spacing w:val="14"/>
                <w:sz w:val="22"/>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vMerge w:val="continue"/>
            <w:tcBorders>
              <w:tl2br w:val="nil"/>
              <w:tr2bl w:val="nil"/>
            </w:tcBorders>
            <w:vAlign w:val="center"/>
          </w:tcPr>
          <w:p>
            <w:pPr>
              <w:spacing w:line="360" w:lineRule="exact"/>
              <w:jc w:val="center"/>
              <w:rPr>
                <w:rFonts w:ascii="宋体" w:hAnsi="宋体" w:cs="宋体"/>
                <w:sz w:val="22"/>
              </w:rPr>
            </w:pPr>
          </w:p>
        </w:tc>
        <w:tc>
          <w:tcPr>
            <w:tcW w:w="1166" w:type="dxa"/>
            <w:vMerge w:val="continue"/>
            <w:tcBorders>
              <w:tl2br w:val="nil"/>
              <w:tr2bl w:val="nil"/>
            </w:tcBorders>
            <w:vAlign w:val="center"/>
          </w:tcPr>
          <w:p>
            <w:pPr>
              <w:spacing w:line="360" w:lineRule="exact"/>
              <w:rPr>
                <w:rFonts w:ascii="宋体" w:hAnsi="宋体" w:cs="宋体"/>
                <w:sz w:val="22"/>
              </w:rPr>
            </w:pPr>
          </w:p>
        </w:tc>
        <w:tc>
          <w:tcPr>
            <w:tcW w:w="2149" w:type="dxa"/>
            <w:tcBorders>
              <w:tl2br w:val="nil"/>
              <w:tr2bl w:val="nil"/>
            </w:tcBorders>
            <w:vAlign w:val="center"/>
          </w:tcPr>
          <w:p>
            <w:pPr>
              <w:spacing w:line="360" w:lineRule="exact"/>
              <w:rPr>
                <w:rFonts w:ascii="宋体" w:hAnsi="宋体" w:cs="宋体"/>
                <w:sz w:val="22"/>
              </w:rPr>
            </w:pPr>
            <w:r>
              <w:rPr>
                <w:rFonts w:hint="eastAsia" w:ascii="宋体" w:hAnsi="宋体" w:cs="宋体"/>
                <w:spacing w:val="5"/>
                <w:sz w:val="22"/>
              </w:rPr>
              <w:t>小便</w:t>
            </w:r>
            <w:r>
              <w:rPr>
                <w:rFonts w:hint="eastAsia" w:ascii="宋体" w:hAnsi="宋体" w:cs="宋体"/>
                <w:spacing w:val="4"/>
                <w:sz w:val="22"/>
              </w:rPr>
              <w:t>器</w:t>
            </w:r>
          </w:p>
        </w:tc>
        <w:tc>
          <w:tcPr>
            <w:tcW w:w="1602" w:type="dxa"/>
            <w:tcBorders>
              <w:tl2br w:val="nil"/>
              <w:tr2bl w:val="nil"/>
            </w:tcBorders>
          </w:tcPr>
          <w:p>
            <w:pPr>
              <w:spacing w:line="360" w:lineRule="exact"/>
              <w:rPr>
                <w:rFonts w:ascii="宋体" w:hAnsi="宋体" w:cs="宋体"/>
                <w:sz w:val="22"/>
              </w:rPr>
            </w:pPr>
          </w:p>
        </w:tc>
        <w:tc>
          <w:tcPr>
            <w:tcW w:w="3814" w:type="dxa"/>
            <w:tcBorders>
              <w:tl2br w:val="nil"/>
              <w:tr2bl w:val="nil"/>
            </w:tcBorders>
          </w:tcPr>
          <w:p>
            <w:pPr>
              <w:spacing w:line="360" w:lineRule="exact"/>
              <w:rPr>
                <w:rFonts w:ascii="宋体" w:hAnsi="宋体" w:cs="宋体"/>
                <w:sz w:val="22"/>
              </w:rPr>
            </w:pPr>
            <w:r>
              <w:rPr>
                <w:rFonts w:hint="eastAsia" w:ascii="宋体" w:hAnsi="宋体" w:cs="宋体"/>
                <w:spacing w:val="22"/>
                <w:sz w:val="22"/>
              </w:rPr>
              <w:t>《</w:t>
            </w:r>
            <w:r>
              <w:rPr>
                <w:rFonts w:hint="eastAsia" w:ascii="宋体" w:hAnsi="宋体" w:cs="宋体"/>
                <w:spacing w:val="19"/>
                <w:sz w:val="22"/>
              </w:rPr>
              <w:t>小便器用水效率限定值及用水</w:t>
            </w:r>
            <w:r>
              <w:rPr>
                <w:rFonts w:hint="eastAsia" w:ascii="宋体" w:hAnsi="宋体" w:cs="宋体"/>
                <w:spacing w:val="16"/>
                <w:sz w:val="22"/>
              </w:rPr>
              <w:t>效</w:t>
            </w:r>
            <w:r>
              <w:rPr>
                <w:rFonts w:hint="eastAsia" w:ascii="宋体" w:hAnsi="宋体" w:cs="宋体"/>
                <w:spacing w:val="14"/>
                <w:sz w:val="22"/>
              </w:rPr>
              <w:t>率等级》(</w:t>
            </w:r>
            <w:r>
              <w:rPr>
                <w:rFonts w:hint="eastAsia" w:ascii="宋体" w:hAnsi="宋体" w:cs="宋体"/>
                <w:sz w:val="22"/>
              </w:rPr>
              <w:t>GB</w:t>
            </w:r>
            <w:r>
              <w:rPr>
                <w:rFonts w:hint="eastAsia" w:ascii="宋体" w:hAnsi="宋体" w:cs="宋体"/>
                <w:spacing w:val="14"/>
                <w:sz w:val="22"/>
              </w:rPr>
              <w:t xml:space="preserve"> 28377)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578" w:type="dxa"/>
            <w:tcBorders>
              <w:tl2br w:val="nil"/>
              <w:tr2bl w:val="nil"/>
            </w:tcBorders>
            <w:vAlign w:val="center"/>
          </w:tcPr>
          <w:p>
            <w:pPr>
              <w:spacing w:line="360" w:lineRule="exact"/>
              <w:jc w:val="center"/>
              <w:rPr>
                <w:rFonts w:ascii="宋体" w:hAnsi="宋体" w:cs="宋体"/>
                <w:sz w:val="22"/>
              </w:rPr>
            </w:pPr>
            <w:r>
              <w:rPr>
                <w:rFonts w:hint="eastAsia" w:ascii="宋体" w:hAnsi="宋体" w:cs="宋体"/>
                <w:spacing w:val="-7"/>
                <w:sz w:val="22"/>
              </w:rPr>
              <w:t>1</w:t>
            </w:r>
            <w:r>
              <w:rPr>
                <w:rFonts w:hint="eastAsia" w:ascii="宋体" w:hAnsi="宋体" w:cs="宋体"/>
                <w:spacing w:val="-6"/>
                <w:sz w:val="22"/>
              </w:rPr>
              <w:t>6</w:t>
            </w:r>
          </w:p>
        </w:tc>
        <w:tc>
          <w:tcPr>
            <w:tcW w:w="1166" w:type="dxa"/>
            <w:tcBorders>
              <w:tl2br w:val="nil"/>
              <w:tr2bl w:val="nil"/>
            </w:tcBorders>
          </w:tcPr>
          <w:p>
            <w:pPr>
              <w:spacing w:line="360" w:lineRule="exact"/>
              <w:ind w:hanging="4"/>
              <w:rPr>
                <w:rFonts w:ascii="宋体" w:hAnsi="宋体" w:cs="宋体"/>
                <w:sz w:val="22"/>
              </w:rPr>
            </w:pPr>
            <w:r>
              <w:rPr>
                <w:rFonts w:hint="eastAsia" w:ascii="宋体" w:hAnsi="宋体" w:cs="宋体"/>
                <w:spacing w:val="-1"/>
                <w:sz w:val="22"/>
              </w:rPr>
              <w:t>★</w:t>
            </w:r>
            <w:r>
              <w:rPr>
                <w:rFonts w:hint="eastAsia" w:ascii="宋体" w:hAnsi="宋体" w:cs="宋体"/>
                <w:sz w:val="22"/>
              </w:rPr>
              <w:t>A</w:t>
            </w:r>
            <w:r>
              <w:rPr>
                <w:rFonts w:hint="eastAsia" w:ascii="宋体" w:hAnsi="宋体" w:cs="宋体"/>
                <w:spacing w:val="-1"/>
                <w:sz w:val="22"/>
              </w:rPr>
              <w:t>060806</w:t>
            </w:r>
            <w:r>
              <w:rPr>
                <w:rFonts w:hint="eastAsia" w:ascii="宋体" w:hAnsi="宋体" w:cs="宋体"/>
                <w:sz w:val="22"/>
              </w:rPr>
              <w:t xml:space="preserve"> 水嘴</w:t>
            </w:r>
          </w:p>
        </w:tc>
        <w:tc>
          <w:tcPr>
            <w:tcW w:w="2149" w:type="dxa"/>
            <w:tcBorders>
              <w:tl2br w:val="nil"/>
              <w:tr2bl w:val="nil"/>
            </w:tcBorders>
          </w:tcPr>
          <w:p>
            <w:pPr>
              <w:spacing w:line="360" w:lineRule="exact"/>
              <w:rPr>
                <w:rFonts w:ascii="宋体" w:hAnsi="宋体" w:cs="宋体"/>
                <w:sz w:val="22"/>
              </w:rPr>
            </w:pPr>
          </w:p>
        </w:tc>
        <w:tc>
          <w:tcPr>
            <w:tcW w:w="1602" w:type="dxa"/>
            <w:tcBorders>
              <w:tl2br w:val="nil"/>
              <w:tr2bl w:val="nil"/>
            </w:tcBorders>
          </w:tcPr>
          <w:p>
            <w:pPr>
              <w:spacing w:line="360" w:lineRule="exact"/>
              <w:rPr>
                <w:rFonts w:ascii="宋体" w:hAnsi="宋体" w:cs="宋体"/>
                <w:sz w:val="22"/>
              </w:rPr>
            </w:pPr>
          </w:p>
        </w:tc>
        <w:tc>
          <w:tcPr>
            <w:tcW w:w="3814" w:type="dxa"/>
            <w:tcBorders>
              <w:tl2br w:val="nil"/>
              <w:tr2bl w:val="nil"/>
            </w:tcBorders>
          </w:tcPr>
          <w:p>
            <w:pPr>
              <w:spacing w:line="360" w:lineRule="exact"/>
              <w:ind w:firstLine="3"/>
              <w:rPr>
                <w:rFonts w:ascii="宋体" w:hAnsi="宋体" w:cs="宋体"/>
                <w:sz w:val="22"/>
              </w:rPr>
            </w:pPr>
            <w:r>
              <w:rPr>
                <w:rFonts w:hint="eastAsia" w:ascii="宋体" w:hAnsi="宋体" w:cs="宋体"/>
                <w:spacing w:val="22"/>
                <w:sz w:val="22"/>
              </w:rPr>
              <w:t>《</w:t>
            </w:r>
            <w:r>
              <w:rPr>
                <w:rFonts w:hint="eastAsia" w:ascii="宋体" w:hAnsi="宋体" w:cs="宋体"/>
                <w:spacing w:val="19"/>
                <w:sz w:val="22"/>
              </w:rPr>
              <w:t>水嘴用水效率限定值及用水效</w:t>
            </w:r>
            <w:r>
              <w:rPr>
                <w:rFonts w:hint="eastAsia" w:ascii="宋体" w:hAnsi="宋体" w:cs="宋体"/>
                <w:spacing w:val="23"/>
                <w:sz w:val="22"/>
              </w:rPr>
              <w:t>率</w:t>
            </w:r>
            <w:r>
              <w:rPr>
                <w:rFonts w:hint="eastAsia" w:ascii="宋体" w:hAnsi="宋体" w:cs="宋体"/>
                <w:spacing w:val="14"/>
                <w:sz w:val="22"/>
              </w:rPr>
              <w:t>等级》(</w:t>
            </w:r>
            <w:r>
              <w:rPr>
                <w:rFonts w:hint="eastAsia" w:ascii="宋体" w:hAnsi="宋体" w:cs="宋体"/>
                <w:sz w:val="22"/>
              </w:rPr>
              <w:t>GB</w:t>
            </w:r>
            <w:r>
              <w:rPr>
                <w:rFonts w:hint="eastAsia" w:ascii="宋体" w:hAnsi="宋体" w:cs="宋体"/>
                <w:spacing w:val="14"/>
                <w:sz w:val="22"/>
              </w:rPr>
              <w:t xml:space="preserve"> 25501)</w:t>
            </w:r>
          </w:p>
        </w:tc>
      </w:tr>
    </w:tbl>
    <w:p>
      <w:pPr>
        <w:snapToGrid w:val="0"/>
        <w:spacing w:line="360" w:lineRule="exact"/>
        <w:ind w:firstLine="442" w:firstLineChars="201"/>
        <w:rPr>
          <w:rFonts w:ascii="宋体" w:hAnsi="宋体" w:cs="宋体"/>
          <w:sz w:val="22"/>
        </w:rPr>
      </w:pPr>
      <w:r>
        <w:rPr>
          <w:rFonts w:hint="eastAsia" w:ascii="宋体" w:hAnsi="宋体" w:cs="宋体"/>
          <w:sz w:val="22"/>
        </w:rPr>
        <w:t>注：</w:t>
      </w:r>
    </w:p>
    <w:p>
      <w:pPr>
        <w:numPr>
          <w:ilvl w:val="0"/>
          <w:numId w:val="4"/>
        </w:numPr>
        <w:snapToGrid w:val="0"/>
        <w:spacing w:line="360" w:lineRule="exact"/>
        <w:rPr>
          <w:rFonts w:ascii="宋体" w:hAnsi="宋体" w:cs="宋体"/>
          <w:sz w:val="22"/>
        </w:rPr>
      </w:pPr>
      <w:r>
        <w:rPr>
          <w:rFonts w:hint="eastAsia" w:ascii="宋体" w:hAnsi="宋体" w:cs="宋体"/>
          <w:sz w:val="22"/>
        </w:rPr>
        <w:t xml:space="preserve">节能产品认证应依据相关国家标准的最新版本，依据国家标准中二级能效（水效）指标。 </w:t>
      </w:r>
    </w:p>
    <w:p>
      <w:pPr>
        <w:numPr>
          <w:ilvl w:val="0"/>
          <w:numId w:val="4"/>
        </w:numPr>
        <w:snapToGrid w:val="0"/>
        <w:spacing w:line="360" w:lineRule="exact"/>
        <w:rPr>
          <w:rFonts w:ascii="宋体" w:hAnsi="宋体" w:cs="宋体"/>
          <w:sz w:val="22"/>
        </w:rPr>
      </w:pPr>
      <w:r>
        <w:rPr>
          <w:rFonts w:hint="eastAsia" w:ascii="宋体" w:hAnsi="宋体" w:cs="宋体"/>
          <w:sz w:val="22"/>
        </w:rPr>
        <w:t>以“★”标注的为政府强制采购产品。</w:t>
      </w:r>
    </w:p>
    <w:p>
      <w:pPr>
        <w:snapToGrid w:val="0"/>
        <w:spacing w:line="360" w:lineRule="exact"/>
        <w:ind w:firstLine="442" w:firstLineChars="201"/>
        <w:rPr>
          <w:rFonts w:ascii="宋体" w:hAnsi="宋体" w:cs="宋体"/>
          <w:sz w:val="22"/>
        </w:rPr>
      </w:pPr>
      <w:r>
        <w:rPr>
          <w:rFonts w:hint="eastAsia" w:ascii="宋体" w:hAnsi="宋体" w:cs="宋体"/>
          <w:sz w:val="22"/>
        </w:rPr>
        <w:t>7.2.2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8" w:name="_Hlk107568539"/>
      <w:r>
        <w:rPr>
          <w:rFonts w:hint="eastAsia" w:ascii="宋体" w:hAnsi="宋体" w:cs="宋体"/>
          <w:sz w:val="22"/>
        </w:rPr>
        <w:t>鼓励采购单位优先采购秸秆环保板材等资源综合利用产品。鼓励采购单位优先采购绿色物流配送服务、提供新能源交通工具的租赁服务。</w:t>
      </w:r>
    </w:p>
    <w:p>
      <w:pPr>
        <w:snapToGrid w:val="0"/>
        <w:spacing w:line="360" w:lineRule="exact"/>
        <w:ind w:firstLine="442" w:firstLineChars="201"/>
        <w:rPr>
          <w:rFonts w:ascii="宋体" w:hAnsi="宋体" w:cs="宋体"/>
          <w:sz w:val="22"/>
        </w:rPr>
      </w:pPr>
      <w:r>
        <w:rPr>
          <w:rFonts w:hint="eastAsia" w:ascii="宋体" w:hAnsi="宋体" w:cs="宋体"/>
          <w:sz w:val="22"/>
        </w:rPr>
        <w:t>7.2.3 鼓励供应商在参加政府采购过程中开展绿色设计、选择绿色材料、打造绿色制造工艺、开展绿色运输、做好废弃产品回收处理，实现产品全周期的绿色环保。</w:t>
      </w:r>
      <w:bookmarkEnd w:id="8"/>
    </w:p>
    <w:p>
      <w:pPr>
        <w:snapToGrid w:val="0"/>
        <w:spacing w:line="360" w:lineRule="exact"/>
        <w:ind w:firstLine="442" w:firstLineChars="201"/>
        <w:rPr>
          <w:rFonts w:ascii="宋体" w:hAnsi="宋体" w:cs="宋体"/>
          <w:sz w:val="22"/>
        </w:rPr>
      </w:pPr>
      <w:r>
        <w:rPr>
          <w:rFonts w:hint="eastAsia" w:ascii="宋体" w:hAnsi="宋体" w:cs="宋体"/>
          <w:sz w:val="22"/>
        </w:rPr>
        <w:t>7.3支持中小企业发展</w:t>
      </w:r>
    </w:p>
    <w:p>
      <w:pPr>
        <w:snapToGrid w:val="0"/>
        <w:spacing w:line="360" w:lineRule="exact"/>
        <w:ind w:firstLine="442" w:firstLineChars="201"/>
        <w:rPr>
          <w:rFonts w:ascii="宋体" w:hAnsi="宋体" w:cs="宋体"/>
          <w:sz w:val="22"/>
        </w:rPr>
      </w:pPr>
      <w:r>
        <w:rPr>
          <w:rFonts w:hint="eastAsia" w:ascii="宋体" w:hAnsi="宋体" w:cs="宋体"/>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line="360" w:lineRule="exact"/>
        <w:ind w:firstLine="442" w:firstLineChars="201"/>
        <w:rPr>
          <w:rFonts w:ascii="宋体" w:hAnsi="宋体" w:cs="宋体"/>
          <w:sz w:val="22"/>
        </w:rPr>
      </w:pPr>
      <w:r>
        <w:rPr>
          <w:rFonts w:hint="eastAsia" w:ascii="宋体" w:hAnsi="宋体" w:cs="宋体"/>
          <w:sz w:val="22"/>
        </w:rPr>
        <w:t>符合中小企业划分标准的个体工商户，在政府采购活动中视同中小企业。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bCs/>
          <w:sz w:val="22"/>
        </w:rPr>
        <w:t>7.3.2</w:t>
      </w:r>
      <w:r>
        <w:rPr>
          <w:rFonts w:hint="eastAsia" w:ascii="宋体" w:hAnsi="宋体" w:cs="宋体"/>
          <w:kern w:val="0"/>
          <w:sz w:val="22"/>
        </w:rPr>
        <w:t>在政府采购活动中，投标人提供的货物、工程或者服务符合下列情形的，享受中小企业扶持政策：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7.3.2.1在货物采购项目中，货物由中小企业制造，即货物由中小企业生产且使用该中小企业商号或者注册商标；</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7.3.2.2在工程采购项目中，工程由中小企业承建，即工程施工单位为中小企业；</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7.3.2.3在服务采购项目中，服务由中小企业承接，即提供服务的人员为中小企业依照《中华人民共和国劳动合同法》订立劳动合同的从业人员。</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在货物采购项目中，投标人提供的货物既有中小企业制造货物，也有大型企业制造货物的，不享受中小企业扶持政策。</w:t>
      </w:r>
    </w:p>
    <w:p>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以联合体形式参加政府采购活动，联合体各方均为中小企业的，联合体视同中小企业。其中，联合体各方均为小微企业的，联合体视同小微企业。</w:t>
      </w:r>
    </w:p>
    <w:p>
      <w:pPr>
        <w:snapToGrid w:val="0"/>
        <w:spacing w:line="360" w:lineRule="exact"/>
        <w:ind w:firstLine="442" w:firstLineChars="201"/>
        <w:rPr>
          <w:rFonts w:ascii="宋体" w:hAnsi="宋体" w:cs="宋体"/>
          <w:sz w:val="22"/>
        </w:rPr>
      </w:pPr>
      <w:r>
        <w:rPr>
          <w:rFonts w:hint="eastAsia" w:ascii="宋体" w:hAnsi="宋体" w:cs="宋体"/>
          <w:sz w:val="22"/>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line="360" w:lineRule="exact"/>
        <w:ind w:firstLine="442" w:firstLineChars="201"/>
        <w:rPr>
          <w:rFonts w:ascii="宋体" w:hAnsi="宋体" w:cs="宋体"/>
          <w:sz w:val="22"/>
        </w:rPr>
      </w:pPr>
      <w:r>
        <w:rPr>
          <w:rFonts w:hint="eastAsia" w:ascii="宋体" w:hAnsi="宋体" w:cs="宋体"/>
          <w:sz w:val="22"/>
        </w:rPr>
        <w:t>7.3.4符合《关于促进残疾人就业政府采购政策的通知》（财库〔2017〕141号）规定的条件并提供《残疾人福利性单位声明函》（附件）的残疾人福利性单位视同小型、微型企业；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line="360" w:lineRule="exact"/>
        <w:ind w:firstLine="442" w:firstLineChars="201"/>
        <w:rPr>
          <w:rFonts w:ascii="宋体" w:hAnsi="宋体" w:cs="宋体"/>
          <w:sz w:val="22"/>
        </w:rPr>
      </w:pPr>
      <w:r>
        <w:rPr>
          <w:rFonts w:hint="eastAsia" w:ascii="宋体" w:hAnsi="宋体" w:cs="宋体"/>
          <w:sz w:val="22"/>
        </w:rPr>
        <w:t>7.3.6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napToGrid w:val="0"/>
        <w:spacing w:line="360" w:lineRule="exact"/>
        <w:ind w:firstLine="442" w:firstLineChars="201"/>
        <w:rPr>
          <w:rFonts w:ascii="宋体" w:hAnsi="宋体" w:cs="宋体"/>
          <w:sz w:val="22"/>
        </w:rPr>
      </w:pPr>
      <w:r>
        <w:rPr>
          <w:rFonts w:hint="eastAsia" w:ascii="宋体" w:hAnsi="宋体" w:cs="宋体"/>
          <w:sz w:val="22"/>
        </w:rPr>
        <w:t>7.3.7中小企业享受扶持政策获得政府采购合同的，小微企业不得将合同分包给大中型企业，中型企业不得将合同分包给大型企业。</w:t>
      </w:r>
    </w:p>
    <w:p>
      <w:pPr>
        <w:snapToGrid w:val="0"/>
        <w:spacing w:line="360" w:lineRule="exact"/>
        <w:ind w:firstLine="442" w:firstLineChars="201"/>
        <w:rPr>
          <w:rFonts w:ascii="宋体" w:hAnsi="宋体" w:cs="宋体"/>
          <w:sz w:val="22"/>
        </w:rPr>
      </w:pPr>
      <w:r>
        <w:rPr>
          <w:rFonts w:hint="eastAsia" w:ascii="宋体" w:hAnsi="宋体" w:cs="宋体"/>
          <w:sz w:val="22"/>
        </w:rPr>
        <w:t>7.4</w:t>
      </w:r>
      <w:r>
        <w:rPr>
          <w:rFonts w:hint="eastAsia" w:ascii="宋体" w:hAnsi="宋体" w:cs="宋体"/>
          <w:bCs/>
          <w:sz w:val="22"/>
        </w:rPr>
        <w:t>支持创新发展</w:t>
      </w:r>
    </w:p>
    <w:p>
      <w:pPr>
        <w:snapToGrid w:val="0"/>
        <w:spacing w:line="360" w:lineRule="exact"/>
        <w:ind w:firstLine="442" w:firstLineChars="201"/>
        <w:rPr>
          <w:rFonts w:ascii="宋体" w:hAnsi="宋体" w:cs="宋体"/>
          <w:sz w:val="22"/>
        </w:rPr>
      </w:pPr>
      <w:r>
        <w:rPr>
          <w:rFonts w:hint="eastAsia" w:ascii="宋体" w:hAnsi="宋体" w:cs="宋体"/>
          <w:sz w:val="22"/>
        </w:rPr>
        <w:t>7.4.1采购人优先采购被认定为首台套产品和“制造精品”的自主创新产品。</w:t>
      </w:r>
    </w:p>
    <w:p>
      <w:pPr>
        <w:snapToGrid w:val="0"/>
        <w:spacing w:line="360" w:lineRule="exact"/>
        <w:ind w:firstLine="442" w:firstLineChars="201"/>
        <w:rPr>
          <w:rFonts w:ascii="宋体" w:hAnsi="宋体" w:cs="宋体"/>
          <w:sz w:val="22"/>
        </w:rPr>
      </w:pPr>
      <w:r>
        <w:rPr>
          <w:rFonts w:hint="eastAsia" w:ascii="宋体" w:hAnsi="宋体" w:cs="宋体"/>
          <w:sz w:val="22"/>
        </w:rPr>
        <w:t>7.4.2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pacing w:line="360" w:lineRule="exact"/>
        <w:ind w:firstLine="440" w:firstLineChars="200"/>
        <w:rPr>
          <w:rFonts w:ascii="宋体" w:hAnsi="宋体" w:cs="宋体"/>
          <w:spacing w:val="6"/>
          <w:sz w:val="22"/>
        </w:rPr>
      </w:pPr>
      <w:r>
        <w:rPr>
          <w:rFonts w:hint="eastAsia" w:ascii="宋体" w:hAnsi="宋体" w:cs="宋体"/>
          <w:sz w:val="22"/>
        </w:rPr>
        <w:t>7.5</w:t>
      </w:r>
      <w:r>
        <w:rPr>
          <w:rFonts w:hint="eastAsia" w:ascii="宋体" w:hAnsi="宋体" w:cs="宋体"/>
          <w:spacing w:val="6"/>
          <w:sz w:val="22"/>
        </w:rPr>
        <w:t>平等对待内外资企业和符合条件的破产重整企业</w:t>
      </w:r>
    </w:p>
    <w:p>
      <w:pPr>
        <w:spacing w:line="360" w:lineRule="exact"/>
        <w:ind w:firstLine="464" w:firstLineChars="200"/>
        <w:rPr>
          <w:rFonts w:ascii="宋体" w:hAnsi="宋体" w:cs="宋体"/>
          <w:spacing w:val="6"/>
          <w:sz w:val="22"/>
        </w:rPr>
      </w:pPr>
      <w:r>
        <w:rPr>
          <w:rFonts w:hint="eastAsia" w:ascii="宋体" w:hAnsi="宋体" w:cs="宋体"/>
          <w:spacing w:val="6"/>
          <w:sz w:val="22"/>
        </w:rPr>
        <w:t>平等对待内外资企业和符合条件的破产重整企业，切实保障企业公平竞争，平等维护企业的合法利益。</w:t>
      </w:r>
    </w:p>
    <w:p>
      <w:pPr>
        <w:spacing w:line="360" w:lineRule="exact"/>
        <w:ind w:firstLine="464" w:firstLineChars="200"/>
        <w:rPr>
          <w:rFonts w:ascii="宋体" w:hAnsi="宋体" w:cs="宋体"/>
          <w:spacing w:val="6"/>
          <w:sz w:val="22"/>
        </w:rPr>
      </w:pPr>
      <w:bookmarkStart w:id="9" w:name="_Toc26092"/>
      <w:r>
        <w:rPr>
          <w:rFonts w:hint="eastAsia" w:ascii="宋体" w:hAnsi="宋体" w:cs="宋体"/>
          <w:spacing w:val="6"/>
          <w:sz w:val="22"/>
        </w:rPr>
        <w:t>8.其他说明</w:t>
      </w:r>
    </w:p>
    <w:p>
      <w:pPr>
        <w:snapToGrid w:val="0"/>
        <w:spacing w:line="360" w:lineRule="exact"/>
        <w:ind w:firstLine="442" w:firstLineChars="201"/>
        <w:rPr>
          <w:rFonts w:ascii="宋体" w:hAnsi="宋体" w:cs="宋体"/>
          <w:sz w:val="22"/>
          <w:u w:val="single"/>
        </w:rPr>
      </w:pPr>
      <w:r>
        <w:rPr>
          <w:rFonts w:hint="eastAsia" w:ascii="宋体" w:hAnsi="宋体" w:cs="宋体"/>
          <w:sz w:val="22"/>
          <w:u w:val="single"/>
        </w:rPr>
        <w:t>▲8.1投标人对所投标项内的采购内容必须全部进行投标。</w:t>
      </w:r>
    </w:p>
    <w:p>
      <w:pPr>
        <w:snapToGrid w:val="0"/>
        <w:spacing w:line="360" w:lineRule="exact"/>
        <w:ind w:firstLine="442" w:firstLineChars="201"/>
        <w:rPr>
          <w:rFonts w:ascii="宋体" w:hAnsi="宋体" w:cs="宋体"/>
          <w:sz w:val="22"/>
        </w:rPr>
      </w:pPr>
      <w:r>
        <w:rPr>
          <w:rFonts w:hint="eastAsia" w:ascii="宋体" w:hAnsi="宋体" w:cs="宋体"/>
          <w:sz w:val="22"/>
        </w:rPr>
        <w:t>8.2投标人为履行合同引起的相关人员的差旅费、食宿费以及其它费用由投标人自理。合同实施过程中，须与采购人积极配合。</w:t>
      </w:r>
    </w:p>
    <w:p>
      <w:pPr>
        <w:snapToGrid w:val="0"/>
        <w:spacing w:line="360" w:lineRule="exact"/>
        <w:ind w:firstLine="442" w:firstLineChars="201"/>
        <w:rPr>
          <w:rFonts w:ascii="宋体" w:hAnsi="宋体" w:cs="宋体"/>
          <w:sz w:val="22"/>
        </w:rPr>
      </w:pPr>
      <w:r>
        <w:rPr>
          <w:rFonts w:hint="eastAsia" w:ascii="宋体" w:hAnsi="宋体" w:cs="宋体"/>
          <w:sz w:val="22"/>
        </w:rPr>
        <w:t>8.3投标人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投标人应承担相应后果，并负责赔偿。投标人为执行本项目合同而提供的技术资料等归采购人所有。</w:t>
      </w:r>
    </w:p>
    <w:p>
      <w:pPr>
        <w:snapToGrid w:val="0"/>
        <w:spacing w:line="360" w:lineRule="exact"/>
        <w:ind w:firstLine="442" w:firstLineChars="201"/>
        <w:rPr>
          <w:rFonts w:ascii="宋体" w:hAnsi="宋体" w:cs="宋体"/>
          <w:sz w:val="22"/>
        </w:rPr>
      </w:pPr>
      <w:r>
        <w:rPr>
          <w:rFonts w:hint="eastAsia" w:ascii="宋体" w:hAnsi="宋体" w:cs="宋体"/>
          <w:sz w:val="22"/>
        </w:rPr>
        <w:t>8.4为证明投标人拥有的人员、业绩、荣誉、知识产权、项目案例等而在投标文件中提供的证明材料必须为投标人自身所有。不同法人、其他组织的资料与投标人无关。</w:t>
      </w:r>
    </w:p>
    <w:p>
      <w:pPr>
        <w:spacing w:line="400" w:lineRule="exact"/>
        <w:outlineLvl w:val="1"/>
        <w:rPr>
          <w:rFonts w:ascii="宋体" w:hAnsi="宋体" w:cs="宋体"/>
          <w:b/>
          <w:sz w:val="26"/>
        </w:rPr>
      </w:pPr>
    </w:p>
    <w:p>
      <w:pPr>
        <w:spacing w:line="400" w:lineRule="exact"/>
        <w:ind w:firstLine="522" w:firstLineChars="200"/>
        <w:jc w:val="center"/>
        <w:outlineLvl w:val="1"/>
        <w:rPr>
          <w:rFonts w:ascii="宋体" w:hAnsi="宋体" w:cs="宋体"/>
          <w:b/>
          <w:sz w:val="26"/>
        </w:rPr>
      </w:pPr>
      <w:r>
        <w:rPr>
          <w:rFonts w:hint="eastAsia" w:ascii="宋体" w:hAnsi="宋体" w:cs="宋体"/>
          <w:b/>
          <w:sz w:val="26"/>
        </w:rPr>
        <w:t>二、招标文件</w:t>
      </w:r>
      <w:bookmarkEnd w:id="9"/>
    </w:p>
    <w:p>
      <w:pPr>
        <w:snapToGrid w:val="0"/>
        <w:spacing w:line="360" w:lineRule="exact"/>
        <w:ind w:firstLine="442" w:firstLineChars="201"/>
        <w:rPr>
          <w:rFonts w:ascii="宋体" w:hAnsi="宋体" w:cs="宋体"/>
          <w:sz w:val="22"/>
        </w:rPr>
      </w:pPr>
      <w:r>
        <w:rPr>
          <w:rFonts w:hint="eastAsia" w:ascii="宋体" w:hAnsi="宋体" w:cs="宋体"/>
          <w:sz w:val="22"/>
        </w:rPr>
        <w:t>1.招标文件由招标文件目录所列内容及相关资料组成。</w:t>
      </w:r>
    </w:p>
    <w:p>
      <w:pPr>
        <w:snapToGrid w:val="0"/>
        <w:spacing w:line="360" w:lineRule="exact"/>
        <w:ind w:firstLine="442" w:firstLineChars="201"/>
        <w:rPr>
          <w:rFonts w:ascii="宋体" w:hAnsi="宋体" w:cs="宋体"/>
          <w:sz w:val="22"/>
        </w:rPr>
      </w:pPr>
      <w:r>
        <w:rPr>
          <w:rFonts w:hint="eastAsia" w:ascii="宋体" w:hAnsi="宋体" w:cs="宋体"/>
          <w:sz w:val="22"/>
        </w:rPr>
        <w:t>2.质疑</w:t>
      </w:r>
    </w:p>
    <w:p>
      <w:pPr>
        <w:snapToGrid w:val="0"/>
        <w:spacing w:line="360" w:lineRule="exact"/>
        <w:ind w:firstLine="442" w:firstLineChars="201"/>
        <w:rPr>
          <w:rFonts w:ascii="宋体" w:hAnsi="宋体" w:cs="宋体"/>
          <w:sz w:val="22"/>
        </w:rPr>
      </w:pPr>
      <w:r>
        <w:rPr>
          <w:rFonts w:hint="eastAsia" w:ascii="宋体" w:hAnsi="宋体" w:cs="宋体"/>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pPr>
        <w:snapToGrid w:val="0"/>
        <w:spacing w:line="360" w:lineRule="exact"/>
        <w:ind w:firstLine="442" w:firstLineChars="201"/>
        <w:rPr>
          <w:rFonts w:ascii="宋体" w:hAnsi="宋体" w:cs="宋体"/>
          <w:sz w:val="22"/>
        </w:rPr>
      </w:pPr>
      <w:r>
        <w:rPr>
          <w:rFonts w:hint="eastAsia" w:ascii="宋体" w:hAnsi="宋体" w:cs="宋体"/>
          <w:sz w:val="22"/>
        </w:rPr>
        <w:t>2.2投标人提出质疑应当提交质疑函和必要的证明材料，质疑函范本请到“浙江政府采购网下载专区”下载，质疑函应当包括下列内容：</w:t>
      </w:r>
    </w:p>
    <w:p>
      <w:pPr>
        <w:snapToGrid w:val="0"/>
        <w:spacing w:line="360" w:lineRule="exact"/>
        <w:ind w:firstLine="442" w:firstLineChars="201"/>
        <w:rPr>
          <w:rFonts w:ascii="宋体" w:hAnsi="宋体" w:cs="宋体"/>
          <w:sz w:val="22"/>
        </w:rPr>
      </w:pPr>
      <w:r>
        <w:rPr>
          <w:rFonts w:hint="eastAsia" w:ascii="宋体" w:hAnsi="宋体" w:cs="宋体"/>
          <w:sz w:val="22"/>
        </w:rPr>
        <w:t>（一）投标人的姓名或者名称、地址、邮编、联系人及联系方式；</w:t>
      </w:r>
    </w:p>
    <w:p>
      <w:pPr>
        <w:snapToGrid w:val="0"/>
        <w:spacing w:line="360" w:lineRule="exact"/>
        <w:ind w:firstLine="442" w:firstLineChars="201"/>
        <w:rPr>
          <w:rFonts w:ascii="宋体" w:hAnsi="宋体" w:cs="宋体"/>
          <w:sz w:val="22"/>
        </w:rPr>
      </w:pPr>
      <w:r>
        <w:rPr>
          <w:rFonts w:hint="eastAsia" w:ascii="宋体" w:hAnsi="宋体" w:cs="宋体"/>
          <w:sz w:val="22"/>
        </w:rPr>
        <w:t>（二）质疑项目的名称、编号；</w:t>
      </w:r>
    </w:p>
    <w:p>
      <w:pPr>
        <w:snapToGrid w:val="0"/>
        <w:spacing w:line="360" w:lineRule="exact"/>
        <w:ind w:firstLine="442" w:firstLineChars="201"/>
        <w:rPr>
          <w:rFonts w:ascii="宋体" w:hAnsi="宋体" w:cs="宋体"/>
          <w:sz w:val="22"/>
        </w:rPr>
      </w:pPr>
      <w:r>
        <w:rPr>
          <w:rFonts w:hint="eastAsia" w:ascii="宋体" w:hAnsi="宋体" w:cs="宋体"/>
          <w:sz w:val="22"/>
        </w:rPr>
        <w:t>（三）具体、明确的质疑事项和与质疑事项相关的请求；</w:t>
      </w:r>
    </w:p>
    <w:p>
      <w:pPr>
        <w:snapToGrid w:val="0"/>
        <w:spacing w:line="360" w:lineRule="exact"/>
        <w:ind w:firstLine="442" w:firstLineChars="201"/>
        <w:rPr>
          <w:rFonts w:ascii="宋体" w:hAnsi="宋体" w:cs="宋体"/>
          <w:sz w:val="22"/>
        </w:rPr>
      </w:pPr>
      <w:r>
        <w:rPr>
          <w:rFonts w:hint="eastAsia" w:ascii="宋体" w:hAnsi="宋体" w:cs="宋体"/>
          <w:sz w:val="22"/>
        </w:rPr>
        <w:t>（四）事实依据；</w:t>
      </w:r>
    </w:p>
    <w:p>
      <w:pPr>
        <w:snapToGrid w:val="0"/>
        <w:spacing w:line="360" w:lineRule="exact"/>
        <w:ind w:firstLine="442" w:firstLineChars="201"/>
        <w:rPr>
          <w:rFonts w:ascii="宋体" w:hAnsi="宋体" w:cs="宋体"/>
          <w:sz w:val="22"/>
        </w:rPr>
      </w:pPr>
      <w:r>
        <w:rPr>
          <w:rFonts w:hint="eastAsia" w:ascii="宋体" w:hAnsi="宋体" w:cs="宋体"/>
          <w:sz w:val="22"/>
        </w:rPr>
        <w:t>（五）必要的法律依据；</w:t>
      </w:r>
    </w:p>
    <w:p>
      <w:pPr>
        <w:snapToGrid w:val="0"/>
        <w:spacing w:line="360" w:lineRule="exact"/>
        <w:ind w:firstLine="442" w:firstLineChars="201"/>
        <w:rPr>
          <w:rFonts w:ascii="宋体" w:hAnsi="宋体" w:cs="宋体"/>
          <w:sz w:val="22"/>
        </w:rPr>
      </w:pPr>
      <w:r>
        <w:rPr>
          <w:rFonts w:hint="eastAsia" w:ascii="宋体" w:hAnsi="宋体" w:cs="宋体"/>
          <w:sz w:val="22"/>
        </w:rPr>
        <w:t>（六）提出质疑的日期。</w:t>
      </w:r>
    </w:p>
    <w:p>
      <w:pPr>
        <w:snapToGrid w:val="0"/>
        <w:spacing w:line="360" w:lineRule="exact"/>
        <w:ind w:firstLine="442" w:firstLineChars="201"/>
        <w:rPr>
          <w:rFonts w:ascii="宋体" w:hAnsi="宋体" w:cs="宋体"/>
          <w:sz w:val="22"/>
        </w:rPr>
      </w:pPr>
      <w:r>
        <w:rPr>
          <w:rFonts w:hint="eastAsia" w:ascii="宋体" w:hAnsi="宋体" w:cs="宋体"/>
          <w:sz w:val="22"/>
        </w:rPr>
        <w:t>投标人为自然人的，应当由本人签字；投标人为法人或者其他组织的，应当由法定代表人、主要负责人，或者其授权代表签字或者盖章，并加盖电子签章。</w:t>
      </w:r>
    </w:p>
    <w:p>
      <w:pPr>
        <w:spacing w:line="360" w:lineRule="exact"/>
        <w:ind w:firstLine="464" w:firstLineChars="200"/>
        <w:rPr>
          <w:rFonts w:ascii="宋体" w:hAnsi="宋体" w:cs="宋体"/>
          <w:spacing w:val="6"/>
          <w:sz w:val="22"/>
        </w:rPr>
      </w:pPr>
      <w:r>
        <w:rPr>
          <w:rFonts w:hint="eastAsia" w:ascii="宋体" w:hAnsi="宋体" w:cs="宋体"/>
          <w:spacing w:val="6"/>
          <w:sz w:val="22"/>
        </w:rPr>
        <w:t>2.3提出质疑的投标人应当是参与本项目招标活动的投标人。</w:t>
      </w:r>
      <w:r>
        <w:rPr>
          <w:rFonts w:hint="eastAsia" w:ascii="宋体" w:hAnsi="宋体" w:cs="宋体"/>
          <w:b/>
          <w:bCs/>
          <w:spacing w:val="6"/>
          <w:sz w:val="22"/>
        </w:rPr>
        <w:t>投标人在法定质疑期内一次性提出针对同一采购程序环节的质疑。</w:t>
      </w:r>
    </w:p>
    <w:p>
      <w:pPr>
        <w:snapToGrid w:val="0"/>
        <w:spacing w:line="360" w:lineRule="exact"/>
        <w:ind w:firstLine="442" w:firstLineChars="201"/>
        <w:rPr>
          <w:rFonts w:ascii="宋体" w:hAnsi="宋体" w:cs="宋体"/>
          <w:sz w:val="22"/>
        </w:rPr>
      </w:pPr>
      <w:r>
        <w:rPr>
          <w:rFonts w:hint="eastAsia" w:ascii="宋体" w:hAnsi="宋体" w:cs="宋体"/>
          <w:sz w:val="22"/>
        </w:rPr>
        <w:t>2.4根据《政府采购质疑和投诉办法》第三十七条的规定，投诉人在全国范围12个月内三次以上投诉查无实据的，由财政部门列入不良行为记录名单。</w:t>
      </w:r>
    </w:p>
    <w:p>
      <w:pPr>
        <w:snapToGrid w:val="0"/>
        <w:spacing w:line="360" w:lineRule="exact"/>
        <w:ind w:firstLine="442" w:firstLineChars="201"/>
        <w:rPr>
          <w:rFonts w:ascii="宋体" w:hAnsi="宋体" w:cs="宋体"/>
          <w:sz w:val="22"/>
        </w:rPr>
      </w:pPr>
      <w:r>
        <w:rPr>
          <w:rFonts w:hint="eastAsia" w:ascii="宋体" w:hAnsi="宋体" w:cs="宋体"/>
          <w:sz w:val="22"/>
        </w:rPr>
        <w:t>投诉人有下列行为之一的，属于虚假、恶意投诉，由财政部门列入不良行为记录名单，禁止其1至3年内参加政府采购活动：</w:t>
      </w:r>
    </w:p>
    <w:p>
      <w:pPr>
        <w:snapToGrid w:val="0"/>
        <w:spacing w:line="360" w:lineRule="exact"/>
        <w:ind w:firstLine="442" w:firstLineChars="201"/>
        <w:rPr>
          <w:rFonts w:ascii="宋体" w:hAnsi="宋体" w:cs="宋体"/>
          <w:sz w:val="22"/>
        </w:rPr>
      </w:pPr>
      <w:r>
        <w:rPr>
          <w:rFonts w:hint="eastAsia" w:ascii="宋体" w:hAnsi="宋体" w:cs="宋体"/>
          <w:sz w:val="22"/>
        </w:rPr>
        <w:t>（一）捏造事实；</w:t>
      </w:r>
    </w:p>
    <w:p>
      <w:pPr>
        <w:snapToGrid w:val="0"/>
        <w:spacing w:line="360" w:lineRule="exact"/>
        <w:ind w:firstLine="442" w:firstLineChars="201"/>
        <w:rPr>
          <w:rFonts w:ascii="宋体" w:hAnsi="宋体" w:cs="宋体"/>
          <w:sz w:val="22"/>
        </w:rPr>
      </w:pPr>
      <w:r>
        <w:rPr>
          <w:rFonts w:hint="eastAsia" w:ascii="宋体" w:hAnsi="宋体" w:cs="宋体"/>
          <w:sz w:val="22"/>
        </w:rPr>
        <w:t>（二）提供虚假材料；</w:t>
      </w:r>
    </w:p>
    <w:p>
      <w:pPr>
        <w:snapToGrid w:val="0"/>
        <w:spacing w:line="360" w:lineRule="exact"/>
        <w:ind w:firstLine="442" w:firstLineChars="201"/>
        <w:rPr>
          <w:rFonts w:ascii="宋体" w:hAnsi="宋体" w:cs="宋体"/>
          <w:sz w:val="22"/>
        </w:rPr>
      </w:pPr>
      <w:r>
        <w:rPr>
          <w:rFonts w:hint="eastAsia" w:ascii="宋体" w:hAnsi="宋体" w:cs="宋体"/>
          <w:sz w:val="22"/>
        </w:rPr>
        <w:t>（三）以非法手段取得证明材料。证据来源的合法性存在明显疑问，投诉人无法证明其取得方式合法的，视为以非法手段取得证明材料。</w:t>
      </w:r>
    </w:p>
    <w:p>
      <w:pPr>
        <w:snapToGrid w:val="0"/>
        <w:spacing w:line="360" w:lineRule="exact"/>
        <w:ind w:firstLine="442" w:firstLineChars="201"/>
        <w:rPr>
          <w:rFonts w:ascii="宋体" w:hAnsi="宋体" w:cs="宋体"/>
          <w:sz w:val="22"/>
        </w:rPr>
      </w:pPr>
      <w:r>
        <w:rPr>
          <w:rFonts w:hint="eastAsia" w:ascii="宋体" w:hAnsi="宋体" w:cs="宋体"/>
          <w:sz w:val="22"/>
        </w:rPr>
        <w:t>3.投诉</w:t>
      </w:r>
    </w:p>
    <w:p>
      <w:pPr>
        <w:snapToGrid w:val="0"/>
        <w:spacing w:line="360" w:lineRule="exact"/>
        <w:ind w:firstLine="442" w:firstLineChars="201"/>
        <w:rPr>
          <w:rFonts w:ascii="宋体" w:hAnsi="宋体" w:cs="宋体"/>
          <w:sz w:val="22"/>
        </w:rPr>
      </w:pPr>
      <w:r>
        <w:rPr>
          <w:rFonts w:hint="eastAsia" w:ascii="宋体" w:hAnsi="宋体" w:cs="宋体"/>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pPr>
        <w:snapToGrid w:val="0"/>
        <w:spacing w:line="360" w:lineRule="exact"/>
        <w:ind w:firstLine="442" w:firstLineChars="201"/>
        <w:rPr>
          <w:rFonts w:ascii="宋体" w:hAnsi="宋体" w:cs="宋体"/>
          <w:sz w:val="22"/>
        </w:rPr>
      </w:pPr>
      <w:r>
        <w:rPr>
          <w:rFonts w:hint="eastAsia" w:ascii="宋体" w:hAnsi="宋体" w:cs="宋体"/>
          <w:sz w:val="22"/>
        </w:rPr>
        <w:t>以联合体形式参加政府采购活动的，其质疑或投诉应当由组成联合体的所有供应商共同提出。</w:t>
      </w:r>
    </w:p>
    <w:p>
      <w:pPr>
        <w:snapToGrid w:val="0"/>
        <w:spacing w:line="360" w:lineRule="exact"/>
        <w:ind w:firstLine="442" w:firstLineChars="201"/>
        <w:rPr>
          <w:rFonts w:ascii="宋体" w:hAnsi="宋体" w:cs="宋体"/>
          <w:sz w:val="22"/>
        </w:rPr>
      </w:pPr>
      <w:r>
        <w:rPr>
          <w:rFonts w:hint="eastAsia" w:ascii="宋体" w:hAnsi="宋体" w:cs="宋体"/>
          <w:sz w:val="22"/>
        </w:rPr>
        <w:t>4.澄清或修改</w:t>
      </w:r>
    </w:p>
    <w:p>
      <w:pPr>
        <w:snapToGrid w:val="0"/>
        <w:spacing w:line="360" w:lineRule="exact"/>
        <w:ind w:firstLine="442" w:firstLineChars="201"/>
        <w:rPr>
          <w:rFonts w:ascii="宋体" w:hAnsi="宋体" w:cs="宋体"/>
          <w:sz w:val="22"/>
        </w:rPr>
      </w:pPr>
      <w:r>
        <w:rPr>
          <w:rFonts w:hint="eastAsia" w:ascii="宋体" w:hAnsi="宋体" w:cs="宋体"/>
          <w:sz w:val="22"/>
        </w:rPr>
        <w:t>4.1采购人或者采购代理机构可以对已发出的招标文件进行必要的澄清或者修改。澄清或者修改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澄清或者修改的内容为招标文件的组成部分。</w:t>
      </w:r>
    </w:p>
    <w:p>
      <w:pPr>
        <w:snapToGrid w:val="0"/>
        <w:spacing w:line="360" w:lineRule="exact"/>
        <w:ind w:firstLine="442" w:firstLineChars="201"/>
        <w:rPr>
          <w:rFonts w:ascii="宋体" w:hAnsi="宋体" w:cs="宋体"/>
          <w:sz w:val="22"/>
        </w:rPr>
      </w:pPr>
      <w:r>
        <w:rPr>
          <w:rFonts w:hint="eastAsia" w:ascii="宋体" w:hAnsi="宋体" w:cs="宋体"/>
          <w:sz w:val="22"/>
        </w:rPr>
        <w:t>4.2澄清或者修改的内容可能影响投标文件编制的，采购人或者采购代理机构应当在投标文件提交截止时间至少15日前，以书面形式（在浙江政府采购网上发布公告）通知所有获取招标文件的潜在投标人；不足15日的，采购人或者采购代理机构应当顺延提交投标文件的截止时间。</w:t>
      </w:r>
    </w:p>
    <w:p>
      <w:pPr>
        <w:spacing w:line="400" w:lineRule="exact"/>
        <w:ind w:firstLine="522" w:firstLineChars="200"/>
        <w:jc w:val="center"/>
        <w:rPr>
          <w:rFonts w:ascii="宋体" w:hAnsi="宋体" w:cs="宋体"/>
          <w:b/>
          <w:sz w:val="26"/>
        </w:rPr>
      </w:pPr>
    </w:p>
    <w:p>
      <w:pPr>
        <w:spacing w:line="400" w:lineRule="exact"/>
        <w:ind w:firstLine="522" w:firstLineChars="200"/>
        <w:jc w:val="center"/>
        <w:outlineLvl w:val="1"/>
        <w:rPr>
          <w:rFonts w:ascii="宋体" w:hAnsi="宋体" w:cs="宋体"/>
          <w:sz w:val="22"/>
        </w:rPr>
      </w:pPr>
      <w:bookmarkStart w:id="10" w:name="_Toc14601"/>
      <w:r>
        <w:rPr>
          <w:rFonts w:hint="eastAsia" w:ascii="宋体" w:hAnsi="宋体" w:cs="宋体"/>
          <w:b/>
          <w:sz w:val="26"/>
        </w:rPr>
        <w:t>三、投标文件的编制</w:t>
      </w:r>
      <w:bookmarkEnd w:id="10"/>
    </w:p>
    <w:p>
      <w:pPr>
        <w:spacing w:line="360" w:lineRule="exact"/>
        <w:ind w:firstLine="442" w:firstLineChars="200"/>
        <w:rPr>
          <w:rFonts w:ascii="宋体" w:hAnsi="宋体" w:cs="宋体"/>
          <w:b/>
          <w:bCs/>
          <w:sz w:val="22"/>
        </w:rPr>
      </w:pPr>
      <w:r>
        <w:rPr>
          <w:rFonts w:hint="eastAsia" w:ascii="宋体" w:hAnsi="宋体" w:cs="宋体"/>
          <w:b/>
          <w:bCs/>
          <w:sz w:val="22"/>
        </w:rPr>
        <w:t>1.投标文件的形式</w:t>
      </w:r>
    </w:p>
    <w:p>
      <w:pPr>
        <w:pStyle w:val="14"/>
        <w:snapToGrid w:val="0"/>
        <w:spacing w:line="360" w:lineRule="exact"/>
        <w:ind w:firstLine="442" w:firstLineChars="200"/>
        <w:rPr>
          <w:rFonts w:hAnsi="宋体" w:cs="宋体"/>
          <w:b/>
          <w:bCs/>
          <w:sz w:val="22"/>
        </w:rPr>
      </w:pPr>
      <w:r>
        <w:rPr>
          <w:rFonts w:hint="eastAsia" w:hAnsi="宋体" w:cs="宋体"/>
          <w:b/>
          <w:bCs/>
          <w:sz w:val="22"/>
        </w:rPr>
        <w:t>投标文件分为电子投标文件以及备份投标文件，备份文件为以介质存储的数据电文形式的备份投标文件。</w:t>
      </w:r>
    </w:p>
    <w:p>
      <w:pPr>
        <w:spacing w:line="360" w:lineRule="exact"/>
        <w:ind w:firstLine="442" w:firstLineChars="200"/>
        <w:rPr>
          <w:rFonts w:ascii="宋体" w:hAnsi="宋体" w:cs="宋体"/>
          <w:kern w:val="0"/>
          <w:sz w:val="22"/>
        </w:rPr>
      </w:pPr>
      <w:r>
        <w:rPr>
          <w:rFonts w:hint="eastAsia" w:ascii="宋体" w:hAnsi="宋体" w:cs="宋体"/>
          <w:b/>
          <w:bCs/>
          <w:sz w:val="22"/>
        </w:rPr>
        <w:t>1.1电子投标文件，通过政采云电子交易客户端（政采云投标客户端）完成投标文件编制后生成并加密的数据电文形式的投标文件（文件扩展名为.jmbs）</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1.2以介质存储的数据电文形式的备份投标文件：</w:t>
      </w:r>
      <w:r>
        <w:rPr>
          <w:rStyle w:val="35"/>
          <w:rFonts w:hint="eastAsia" w:ascii="宋体" w:hAnsi="宋体" w:cs="宋体"/>
          <w:bCs/>
          <w:sz w:val="22"/>
        </w:rPr>
        <w:t>与“电子投标文件”同时生成的数据电文形式的备份投标文件</w:t>
      </w:r>
      <w:r>
        <w:rPr>
          <w:rFonts w:hint="eastAsia" w:ascii="宋体" w:hAnsi="宋体" w:cs="宋体"/>
          <w:b/>
          <w:bCs/>
          <w:sz w:val="22"/>
        </w:rPr>
        <w:t>(</w:t>
      </w:r>
      <w:r>
        <w:rPr>
          <w:rFonts w:hint="eastAsia" w:ascii="宋体" w:hAnsi="宋体" w:cs="宋体"/>
          <w:b/>
          <w:bCs/>
          <w:sz w:val="22"/>
          <w:lang w:val="zh-CN"/>
        </w:rPr>
        <w:t>文件扩展名为</w:t>
      </w:r>
      <w:r>
        <w:rPr>
          <w:rFonts w:hint="eastAsia" w:ascii="宋体" w:hAnsi="宋体" w:cs="宋体"/>
          <w:b/>
          <w:bCs/>
          <w:sz w:val="22"/>
        </w:rPr>
        <w:t>.bfbs)，</w:t>
      </w:r>
      <w:r>
        <w:rPr>
          <w:rFonts w:hint="eastAsia" w:ascii="宋体" w:hAnsi="宋体" w:cs="宋体"/>
          <w:b/>
          <w:bCs/>
          <w:sz w:val="22"/>
          <w:lang w:val="zh-CN"/>
        </w:rPr>
        <w:t>投标文件提交截止时间前以电子邮件方式传送至浙江乐诚工程咨询有限公司电子邮箱</w:t>
      </w:r>
      <w:r>
        <w:rPr>
          <w:rFonts w:hint="eastAsia" w:ascii="宋体" w:hAnsi="宋体" w:cs="宋体"/>
          <w:b/>
          <w:bCs/>
          <w:sz w:val="22"/>
        </w:rPr>
        <w:t>2812799762@qq.com，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5"/>
          <w:rFonts w:hint="eastAsia" w:ascii="宋体" w:hAnsi="宋体" w:cs="宋体"/>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1.3 投标文件的效力</w:t>
      </w:r>
    </w:p>
    <w:p>
      <w:pPr>
        <w:spacing w:line="360" w:lineRule="exact"/>
        <w:ind w:firstLine="442" w:firstLineChars="200"/>
        <w:rPr>
          <w:rFonts w:ascii="宋体" w:hAnsi="宋体" w:cs="宋体"/>
          <w:b/>
          <w:bCs/>
          <w:sz w:val="22"/>
          <w:lang w:val="zh-CN"/>
        </w:rPr>
      </w:pPr>
      <w:r>
        <w:rPr>
          <w:rFonts w:hint="eastAsia" w:ascii="宋体" w:hAnsi="宋体" w:cs="宋体"/>
          <w:b/>
          <w:bCs/>
          <w:sz w:val="22"/>
          <w:lang w:val="zh-CN"/>
        </w:rPr>
        <w:t>投标文件的启用，按先后顺位分别为电子投标文件、以介质存储的数据电文形式的备份投标文件。在下一顺位的投标文件启用时，前一顺位的投标文件自动失效。</w:t>
      </w:r>
    </w:p>
    <w:p>
      <w:pPr>
        <w:spacing w:line="360" w:lineRule="exact"/>
        <w:ind w:firstLine="440" w:firstLineChars="200"/>
        <w:rPr>
          <w:rFonts w:ascii="宋体" w:hAnsi="宋体" w:cs="宋体"/>
          <w:sz w:val="22"/>
          <w:u w:val="single"/>
        </w:rPr>
      </w:pPr>
      <w:r>
        <w:rPr>
          <w:rFonts w:hint="eastAsia" w:ascii="宋体" w:hAnsi="宋体" w:cs="宋体"/>
          <w:sz w:val="22"/>
        </w:rPr>
        <w:t>2.投标人应认真阅读招标文件中所有事项格式、条款和技术规范等。</w:t>
      </w:r>
      <w:r>
        <w:rPr>
          <w:rFonts w:hint="eastAsia" w:ascii="宋体" w:hAnsi="宋体" w:cs="宋体"/>
          <w:bCs/>
          <w:sz w:val="22"/>
          <w:u w:val="single"/>
        </w:rPr>
        <w:t>▲</w:t>
      </w:r>
      <w:r>
        <w:rPr>
          <w:rFonts w:hint="eastAsia" w:ascii="宋体" w:hAnsi="宋体" w:cs="宋体"/>
          <w:sz w:val="22"/>
          <w:u w:val="single"/>
        </w:rPr>
        <w:t>投标人没有对招标文件各个方面做出实质性响应，导致投标被拒绝的风险由投标人自行承担。</w:t>
      </w:r>
    </w:p>
    <w:p>
      <w:pPr>
        <w:spacing w:line="360" w:lineRule="exact"/>
        <w:ind w:firstLine="440" w:firstLineChars="200"/>
        <w:rPr>
          <w:rFonts w:ascii="宋体" w:hAnsi="宋体" w:cs="宋体"/>
          <w:sz w:val="22"/>
          <w:u w:val="single"/>
        </w:rPr>
      </w:pPr>
      <w:r>
        <w:rPr>
          <w:rFonts w:hint="eastAsia" w:ascii="宋体" w:hAnsi="宋体" w:cs="宋体"/>
          <w:sz w:val="22"/>
        </w:rPr>
        <w:t>3.</w:t>
      </w:r>
      <w:r>
        <w:rPr>
          <w:rFonts w:hint="eastAsia" w:ascii="宋体" w:hAnsi="宋体" w:cs="宋体"/>
          <w:bCs/>
          <w:sz w:val="22"/>
          <w:u w:val="single"/>
        </w:rPr>
        <w:t>▲</w:t>
      </w:r>
      <w:r>
        <w:rPr>
          <w:rFonts w:hint="eastAsia" w:ascii="宋体" w:hAnsi="宋体" w:cs="宋体"/>
          <w:sz w:val="22"/>
          <w:u w:val="single"/>
        </w:rPr>
        <w:t>投标人应保证所提供文件资料的真实性，所有文件资料必须是针对本次投标的。如发现投标人提供了虚假文件资料，其投标将被拒绝，并自行承担相应的法律责任。</w:t>
      </w:r>
    </w:p>
    <w:p>
      <w:pPr>
        <w:spacing w:line="360" w:lineRule="exact"/>
        <w:ind w:firstLine="440" w:firstLineChars="200"/>
        <w:rPr>
          <w:rFonts w:ascii="宋体" w:hAnsi="宋体" w:cs="宋体"/>
          <w:b/>
          <w:sz w:val="22"/>
        </w:rPr>
      </w:pPr>
      <w:r>
        <w:rPr>
          <w:rFonts w:hint="eastAsia" w:ascii="宋体" w:hAnsi="宋体" w:cs="宋体"/>
          <w:sz w:val="22"/>
        </w:rPr>
        <w:t>4.投标文件的构成：</w:t>
      </w:r>
    </w:p>
    <w:p>
      <w:pPr>
        <w:spacing w:line="360" w:lineRule="exact"/>
        <w:ind w:firstLine="442" w:firstLineChars="200"/>
        <w:rPr>
          <w:rFonts w:ascii="宋体" w:hAnsi="宋体" w:cs="宋体"/>
          <w:b/>
          <w:bCs/>
          <w:sz w:val="22"/>
        </w:rPr>
      </w:pPr>
      <w:r>
        <w:rPr>
          <w:rFonts w:hint="eastAsia" w:ascii="宋体" w:hAnsi="宋体" w:cs="宋体"/>
          <w:b/>
          <w:bCs/>
          <w:sz w:val="22"/>
        </w:rPr>
        <w:t>投标文件由“报价文件”、“资格文件”和“商务和技术文件”三部分组成，以下的“附件”，指的是第四部分 附件中的表格，其中电子投标文件中所须加盖电子签章部分均采用CA签章。</w:t>
      </w:r>
    </w:p>
    <w:p>
      <w:pPr>
        <w:spacing w:line="360" w:lineRule="exact"/>
        <w:ind w:firstLine="442" w:firstLineChars="200"/>
        <w:rPr>
          <w:rFonts w:ascii="宋体" w:hAnsi="宋体" w:cs="宋体"/>
          <w:b/>
          <w:bCs/>
          <w:sz w:val="22"/>
        </w:rPr>
      </w:pPr>
      <w:r>
        <w:rPr>
          <w:rFonts w:hint="eastAsia" w:ascii="宋体" w:hAnsi="宋体" w:cs="宋体"/>
          <w:b/>
          <w:bCs/>
          <w:sz w:val="22"/>
        </w:rPr>
        <w:t>（1）报价文件</w:t>
      </w:r>
    </w:p>
    <w:p>
      <w:pPr>
        <w:tabs>
          <w:tab w:val="left" w:pos="5355"/>
        </w:tabs>
        <w:spacing w:line="360" w:lineRule="exact"/>
        <w:ind w:firstLine="440" w:firstLineChars="200"/>
        <w:rPr>
          <w:rFonts w:ascii="宋体" w:hAnsi="宋体" w:cs="宋体"/>
          <w:sz w:val="22"/>
        </w:rPr>
      </w:pPr>
      <w:r>
        <w:rPr>
          <w:rFonts w:hint="eastAsia" w:ascii="宋体" w:hAnsi="宋体" w:cs="宋体"/>
          <w:sz w:val="22"/>
        </w:rPr>
        <w:t>1）开标一览表；（见附件1）</w:t>
      </w:r>
    </w:p>
    <w:p>
      <w:pPr>
        <w:tabs>
          <w:tab w:val="left" w:pos="5355"/>
        </w:tabs>
        <w:spacing w:line="360" w:lineRule="exact"/>
        <w:ind w:firstLine="440" w:firstLineChars="200"/>
        <w:rPr>
          <w:rFonts w:ascii="宋体" w:hAnsi="宋体" w:cs="宋体"/>
          <w:sz w:val="22"/>
        </w:rPr>
      </w:pPr>
      <w:r>
        <w:rPr>
          <w:rFonts w:hint="eastAsia" w:ascii="宋体" w:hAnsi="宋体" w:cs="宋体"/>
          <w:sz w:val="22"/>
        </w:rPr>
        <w:t>2）投标报价明细表；（见附件2）</w:t>
      </w:r>
    </w:p>
    <w:p>
      <w:pPr>
        <w:tabs>
          <w:tab w:val="left" w:pos="5355"/>
        </w:tabs>
        <w:spacing w:line="360" w:lineRule="exact"/>
        <w:ind w:firstLine="440" w:firstLineChars="200"/>
        <w:rPr>
          <w:rFonts w:ascii="宋体" w:hAnsi="宋体" w:cs="宋体"/>
          <w:sz w:val="22"/>
        </w:rPr>
      </w:pPr>
      <w:r>
        <w:rPr>
          <w:rFonts w:hint="eastAsia" w:ascii="宋体" w:hAnsi="宋体" w:cs="宋体"/>
          <w:sz w:val="22"/>
        </w:rPr>
        <w:t>3）中小企业声明函（货物）；（见附件3）</w:t>
      </w:r>
    </w:p>
    <w:p>
      <w:pPr>
        <w:tabs>
          <w:tab w:val="left" w:pos="5355"/>
        </w:tabs>
        <w:spacing w:line="360" w:lineRule="exact"/>
        <w:ind w:firstLine="440" w:firstLineChars="200"/>
        <w:rPr>
          <w:rFonts w:ascii="宋体" w:hAnsi="宋体" w:cs="宋体"/>
          <w:sz w:val="22"/>
        </w:rPr>
      </w:pPr>
      <w:r>
        <w:rPr>
          <w:rFonts w:hint="eastAsia" w:ascii="宋体" w:hAnsi="宋体" w:cs="宋体"/>
          <w:sz w:val="22"/>
        </w:rPr>
        <w:t>4）投标报价部分其他内容（如有，格式自拟）。</w:t>
      </w:r>
    </w:p>
    <w:p>
      <w:pPr>
        <w:tabs>
          <w:tab w:val="left" w:pos="5355"/>
        </w:tabs>
        <w:spacing w:line="360" w:lineRule="exact"/>
        <w:ind w:firstLine="442" w:firstLineChars="200"/>
        <w:rPr>
          <w:rFonts w:ascii="宋体" w:hAnsi="宋体" w:cs="宋体"/>
          <w:b/>
          <w:bCs/>
          <w:sz w:val="22"/>
        </w:rPr>
      </w:pPr>
      <w:r>
        <w:rPr>
          <w:rFonts w:hint="eastAsia" w:ascii="宋体" w:hAnsi="宋体" w:cs="宋体"/>
          <w:b/>
          <w:bCs/>
          <w:sz w:val="22"/>
        </w:rPr>
        <w:t>（2）资格文件：（见附件4）</w:t>
      </w:r>
    </w:p>
    <w:p>
      <w:pPr>
        <w:autoSpaceDE w:val="0"/>
        <w:autoSpaceDN w:val="0"/>
        <w:adjustRightInd w:val="0"/>
        <w:snapToGrid w:val="0"/>
        <w:spacing w:line="360" w:lineRule="exact"/>
        <w:ind w:firstLine="416" w:firstLineChars="200"/>
        <w:textAlignment w:val="bottom"/>
        <w:rPr>
          <w:rFonts w:ascii="宋体" w:hAnsi="宋体" w:cs="宋体"/>
          <w:b/>
          <w:bCs/>
          <w:snapToGrid w:val="0"/>
          <w:sz w:val="22"/>
        </w:rPr>
      </w:pPr>
      <w:r>
        <w:rPr>
          <w:rFonts w:hint="eastAsia" w:ascii="宋体" w:hAnsi="宋体" w:cs="宋体"/>
          <w:spacing w:val="-6"/>
          <w:sz w:val="22"/>
        </w:rPr>
        <w:t>1）</w:t>
      </w:r>
      <w:r>
        <w:rPr>
          <w:rFonts w:hint="eastAsia" w:ascii="宋体" w:hAnsi="宋体" w:cs="宋体"/>
          <w:snapToGrid w:val="0"/>
          <w:sz w:val="22"/>
        </w:rPr>
        <w:t>有效的法人或者其他组织的营业执照等证明文件，自然人的身份证明（五选一）</w:t>
      </w:r>
      <w:r>
        <w:rPr>
          <w:rFonts w:hint="eastAsia" w:ascii="宋体" w:hAnsi="宋体" w:cs="宋体"/>
          <w:sz w:val="22"/>
        </w:rPr>
        <w:t>（见附件4-1）</w:t>
      </w:r>
      <w:r>
        <w:rPr>
          <w:rFonts w:hint="eastAsia" w:ascii="宋体" w:hAnsi="宋体" w:cs="宋体"/>
          <w:b/>
          <w:bCs/>
          <w:sz w:val="22"/>
          <w:u w:val="single"/>
        </w:rPr>
        <w:t>（如为联合体投标，则联合体各方均须提供）</w:t>
      </w:r>
    </w:p>
    <w:p>
      <w:pPr>
        <w:tabs>
          <w:tab w:val="left" w:pos="0"/>
        </w:tabs>
        <w:adjustRightInd w:val="0"/>
        <w:snapToGrid w:val="0"/>
        <w:spacing w:line="360" w:lineRule="exact"/>
        <w:ind w:firstLine="416" w:firstLineChars="200"/>
        <w:rPr>
          <w:rFonts w:ascii="宋体" w:hAnsi="宋体" w:cs="宋体"/>
        </w:rPr>
      </w:pPr>
      <w:r>
        <w:rPr>
          <w:rFonts w:hint="eastAsia" w:ascii="宋体" w:hAnsi="宋体" w:cs="宋体"/>
          <w:spacing w:val="-6"/>
          <w:sz w:val="22"/>
        </w:rPr>
        <w:t>2）</w:t>
      </w:r>
      <w:r>
        <w:rPr>
          <w:rFonts w:hint="eastAsia" w:ascii="宋体" w:hAnsi="宋体" w:cs="宋体"/>
          <w:snapToGrid w:val="0"/>
          <w:sz w:val="22"/>
        </w:rPr>
        <w:t>关于符合《中华人民共和国政府采购法》第二十二条规定的承诺函</w:t>
      </w:r>
      <w:r>
        <w:rPr>
          <w:rFonts w:hint="eastAsia" w:ascii="宋体" w:hAnsi="宋体" w:cs="宋体"/>
          <w:sz w:val="22"/>
        </w:rPr>
        <w:t>（见附件4-2）</w:t>
      </w:r>
      <w:r>
        <w:rPr>
          <w:rFonts w:hint="eastAsia" w:ascii="宋体" w:hAnsi="宋体" w:cs="宋体"/>
          <w:b/>
          <w:bCs/>
          <w:sz w:val="22"/>
          <w:u w:val="single"/>
        </w:rPr>
        <w:t>（如为联合体投标，则联合体各方均须提供，并各自加盖公章）</w:t>
      </w:r>
    </w:p>
    <w:p>
      <w:pPr>
        <w:autoSpaceDE w:val="0"/>
        <w:autoSpaceDN w:val="0"/>
        <w:adjustRightInd w:val="0"/>
        <w:snapToGrid w:val="0"/>
        <w:spacing w:line="360" w:lineRule="exact"/>
        <w:ind w:firstLine="440" w:firstLineChars="200"/>
        <w:textAlignment w:val="bottom"/>
        <w:rPr>
          <w:rFonts w:ascii="宋体" w:hAnsi="宋体" w:cs="宋体"/>
          <w:b/>
          <w:bCs/>
          <w:sz w:val="22"/>
          <w:u w:val="single"/>
        </w:rPr>
      </w:pPr>
      <w:r>
        <w:rPr>
          <w:rFonts w:hint="eastAsia" w:ascii="宋体" w:hAnsi="宋体" w:cs="宋体"/>
          <w:sz w:val="22"/>
        </w:rPr>
        <w:t>3）联合体投标协议书</w:t>
      </w:r>
      <w:r>
        <w:rPr>
          <w:rFonts w:hint="eastAsia" w:ascii="宋体" w:hAnsi="宋体" w:cs="宋体"/>
          <w:snapToGrid w:val="0"/>
          <w:sz w:val="22"/>
        </w:rPr>
        <w:t>（见附件4-3）</w:t>
      </w:r>
      <w:r>
        <w:rPr>
          <w:rFonts w:hint="eastAsia" w:ascii="宋体" w:hAnsi="宋体" w:cs="宋体"/>
          <w:b/>
          <w:bCs/>
          <w:sz w:val="22"/>
          <w:u w:val="single"/>
        </w:rPr>
        <w:t>(以联合体形式投标的提供联合投标协议，项目不接受联合体投标或投标人不以联合体形式投标的则不需要提供）</w:t>
      </w:r>
    </w:p>
    <w:p>
      <w:pPr>
        <w:pStyle w:val="2"/>
        <w:spacing w:line="360" w:lineRule="exact"/>
        <w:ind w:left="0" w:firstLine="442" w:firstLineChars="200"/>
        <w:rPr>
          <w:rFonts w:ascii="宋体" w:hAnsi="宋体" w:cs="宋体"/>
        </w:rPr>
      </w:pPr>
      <w:r>
        <w:rPr>
          <w:rFonts w:hint="eastAsia" w:ascii="宋体" w:hAnsi="宋体" w:cs="宋体"/>
          <w:b/>
          <w:bCs/>
          <w:sz w:val="22"/>
        </w:rPr>
        <w:t>4）</w:t>
      </w:r>
      <w:r>
        <w:rPr>
          <w:rFonts w:hint="eastAsia" w:ascii="宋体" w:hAnsi="宋体" w:cs="宋体"/>
          <w:sz w:val="22"/>
        </w:rPr>
        <w:t>分包意向协议（见附件4-4）</w:t>
      </w:r>
      <w:r>
        <w:rPr>
          <w:rFonts w:hint="eastAsia" w:ascii="宋体" w:hAnsi="宋体" w:cs="宋体"/>
          <w:b/>
          <w:bCs/>
          <w:sz w:val="22"/>
          <w:u w:val="single"/>
        </w:rPr>
        <w:t>(中标后以分包方式履行合同的提供分包意向协议，采购人不同意分包或中标后不以分包方式履行合同的则不需要提供）</w:t>
      </w:r>
    </w:p>
    <w:p>
      <w:pPr>
        <w:spacing w:line="360" w:lineRule="exact"/>
        <w:ind w:firstLine="442" w:firstLineChars="200"/>
        <w:rPr>
          <w:rFonts w:ascii="宋体" w:hAnsi="宋体" w:cs="宋体"/>
          <w:b/>
          <w:bCs/>
          <w:sz w:val="22"/>
        </w:rPr>
      </w:pPr>
      <w:r>
        <w:rPr>
          <w:rFonts w:hint="eastAsia" w:ascii="宋体" w:hAnsi="宋体" w:cs="宋体"/>
          <w:b/>
          <w:bCs/>
          <w:sz w:val="22"/>
        </w:rPr>
        <w:t>（3）商务和技术文件</w:t>
      </w:r>
    </w:p>
    <w:p>
      <w:pPr>
        <w:tabs>
          <w:tab w:val="left" w:pos="5355"/>
        </w:tabs>
        <w:spacing w:line="360" w:lineRule="exact"/>
        <w:ind w:firstLine="440" w:firstLineChars="200"/>
        <w:jc w:val="left"/>
        <w:rPr>
          <w:rFonts w:ascii="宋体" w:hAnsi="宋体" w:cs="宋体"/>
          <w:sz w:val="22"/>
        </w:rPr>
      </w:pPr>
      <w:r>
        <w:rPr>
          <w:rFonts w:hint="eastAsia" w:ascii="宋体" w:hAnsi="宋体" w:cs="宋体"/>
          <w:sz w:val="22"/>
        </w:rPr>
        <w:t>1）评分索引表（见附件5）</w:t>
      </w:r>
    </w:p>
    <w:p>
      <w:pPr>
        <w:tabs>
          <w:tab w:val="left" w:pos="0"/>
        </w:tabs>
        <w:spacing w:line="360" w:lineRule="exact"/>
        <w:ind w:firstLine="440" w:firstLineChars="200"/>
        <w:rPr>
          <w:rFonts w:ascii="宋体" w:hAnsi="宋体" w:cs="宋体"/>
          <w:sz w:val="22"/>
        </w:rPr>
      </w:pPr>
      <w:r>
        <w:rPr>
          <w:rFonts w:hint="eastAsia" w:ascii="宋体" w:hAnsi="宋体" w:cs="宋体"/>
          <w:sz w:val="22"/>
        </w:rPr>
        <w:t>2）法定代表人资格证明书/法定代表人授权委托书；（见附6）</w:t>
      </w:r>
    </w:p>
    <w:p>
      <w:pPr>
        <w:tabs>
          <w:tab w:val="left" w:pos="5355"/>
        </w:tabs>
        <w:spacing w:line="360" w:lineRule="exact"/>
        <w:ind w:firstLine="440" w:firstLineChars="200"/>
        <w:rPr>
          <w:rFonts w:ascii="宋体" w:hAnsi="宋体" w:cs="宋体"/>
          <w:sz w:val="22"/>
        </w:rPr>
      </w:pPr>
      <w:r>
        <w:rPr>
          <w:rFonts w:hint="eastAsia" w:ascii="宋体" w:hAnsi="宋体" w:cs="宋体"/>
          <w:sz w:val="22"/>
        </w:rPr>
        <w:t>3）投标函（见附件7）</w:t>
      </w:r>
    </w:p>
    <w:p>
      <w:pPr>
        <w:tabs>
          <w:tab w:val="left" w:pos="5355"/>
        </w:tabs>
        <w:spacing w:line="360" w:lineRule="exact"/>
        <w:ind w:firstLine="440" w:firstLineChars="200"/>
        <w:rPr>
          <w:rFonts w:ascii="宋体" w:hAnsi="宋体" w:cs="宋体"/>
          <w:sz w:val="22"/>
        </w:rPr>
      </w:pPr>
      <w:r>
        <w:rPr>
          <w:rFonts w:hint="eastAsia" w:ascii="宋体" w:hAnsi="宋体" w:cs="宋体"/>
          <w:sz w:val="22"/>
        </w:rPr>
        <w:t xml:space="preserve">4）投标声明书（见附件8）  </w:t>
      </w:r>
    </w:p>
    <w:p>
      <w:pPr>
        <w:tabs>
          <w:tab w:val="left" w:pos="5355"/>
        </w:tabs>
        <w:spacing w:line="360" w:lineRule="exact"/>
        <w:ind w:firstLine="440" w:firstLineChars="200"/>
        <w:rPr>
          <w:rFonts w:ascii="宋体" w:hAnsi="宋体" w:cs="宋体"/>
          <w:sz w:val="22"/>
        </w:rPr>
      </w:pPr>
      <w:r>
        <w:rPr>
          <w:rFonts w:hint="eastAsia" w:ascii="宋体" w:hAnsi="宋体" w:cs="宋体"/>
          <w:sz w:val="22"/>
        </w:rPr>
        <w:t xml:space="preserve">5）投标人基本情况表（见附件9）                </w:t>
      </w:r>
    </w:p>
    <w:p>
      <w:pPr>
        <w:tabs>
          <w:tab w:val="left" w:pos="5355"/>
        </w:tabs>
        <w:spacing w:line="360" w:lineRule="exact"/>
        <w:ind w:firstLine="440" w:firstLineChars="200"/>
        <w:rPr>
          <w:rFonts w:ascii="宋体" w:hAnsi="宋体" w:cs="宋体"/>
          <w:sz w:val="22"/>
        </w:rPr>
      </w:pPr>
      <w:r>
        <w:rPr>
          <w:rFonts w:hint="eastAsia" w:ascii="宋体" w:hAnsi="宋体" w:cs="宋体"/>
          <w:sz w:val="22"/>
        </w:rPr>
        <w:t>6）节能、环保产品证明材料（如有）（见附件10）；</w:t>
      </w:r>
    </w:p>
    <w:p>
      <w:pPr>
        <w:spacing w:line="360" w:lineRule="exact"/>
        <w:ind w:firstLine="440" w:firstLineChars="200"/>
        <w:rPr>
          <w:rFonts w:ascii="宋体" w:hAnsi="宋体" w:cs="宋体"/>
          <w:sz w:val="22"/>
        </w:rPr>
      </w:pPr>
      <w:r>
        <w:rPr>
          <w:rFonts w:hint="eastAsia" w:ascii="宋体" w:hAnsi="宋体" w:cs="宋体"/>
          <w:sz w:val="22"/>
        </w:rPr>
        <w:t>7）投标人同类项目业绩一览表（如有）（见附件11）；</w:t>
      </w:r>
    </w:p>
    <w:p>
      <w:pPr>
        <w:spacing w:line="360" w:lineRule="exact"/>
        <w:ind w:firstLine="440" w:firstLineChars="200"/>
        <w:rPr>
          <w:rFonts w:ascii="宋体" w:hAnsi="宋体" w:cs="宋体"/>
          <w:sz w:val="22"/>
        </w:rPr>
      </w:pPr>
      <w:r>
        <w:rPr>
          <w:rFonts w:hint="eastAsia" w:ascii="宋体" w:hAnsi="宋体" w:cs="宋体"/>
          <w:sz w:val="22"/>
        </w:rPr>
        <w:t>8）采购需求偏离表（见附件12）；</w:t>
      </w:r>
    </w:p>
    <w:p>
      <w:pPr>
        <w:spacing w:line="360" w:lineRule="exact"/>
        <w:ind w:firstLine="440" w:firstLineChars="200"/>
        <w:rPr>
          <w:rFonts w:ascii="宋体" w:hAnsi="宋体" w:cs="宋体"/>
          <w:sz w:val="22"/>
        </w:rPr>
      </w:pPr>
      <w:r>
        <w:rPr>
          <w:rFonts w:hint="eastAsia" w:ascii="宋体" w:hAnsi="宋体" w:cs="宋体"/>
          <w:sz w:val="22"/>
        </w:rPr>
        <w:t>9）货物配置清单（见附件13）；</w:t>
      </w:r>
    </w:p>
    <w:p>
      <w:pPr>
        <w:spacing w:line="360" w:lineRule="exact"/>
        <w:ind w:firstLine="440" w:firstLineChars="200"/>
        <w:rPr>
          <w:rFonts w:ascii="宋体" w:hAnsi="宋体" w:cs="宋体"/>
          <w:sz w:val="22"/>
        </w:rPr>
      </w:pPr>
      <w:r>
        <w:rPr>
          <w:rFonts w:hint="eastAsia" w:ascii="宋体" w:hAnsi="宋体" w:cs="宋体"/>
          <w:sz w:val="22"/>
        </w:rPr>
        <w:t>10）常用材料、零配件及备品备件报价清单（见附件14）；</w:t>
      </w:r>
    </w:p>
    <w:p>
      <w:pPr>
        <w:spacing w:line="360" w:lineRule="exact"/>
        <w:ind w:firstLine="440" w:firstLineChars="200"/>
        <w:rPr>
          <w:rFonts w:ascii="宋体" w:hAnsi="宋体" w:cs="宋体"/>
          <w:sz w:val="22"/>
        </w:rPr>
      </w:pPr>
      <w:r>
        <w:rPr>
          <w:rFonts w:hint="eastAsia" w:ascii="宋体" w:hAnsi="宋体" w:cs="宋体"/>
          <w:sz w:val="22"/>
        </w:rPr>
        <w:t>11）承诺书（见附件15）；</w:t>
      </w:r>
    </w:p>
    <w:p>
      <w:pPr>
        <w:spacing w:line="360" w:lineRule="exact"/>
        <w:ind w:firstLine="440" w:firstLineChars="200"/>
        <w:rPr>
          <w:rFonts w:ascii="宋体" w:hAnsi="宋体" w:cs="宋体"/>
          <w:sz w:val="22"/>
        </w:rPr>
      </w:pPr>
      <w:r>
        <w:rPr>
          <w:rFonts w:hint="eastAsia" w:ascii="宋体" w:hAnsi="宋体" w:cs="宋体"/>
          <w:sz w:val="22"/>
        </w:rPr>
        <w:t>12）投标产品技术支持材料（见附件16）；</w:t>
      </w:r>
    </w:p>
    <w:p>
      <w:pPr>
        <w:spacing w:line="360" w:lineRule="exact"/>
        <w:ind w:firstLine="440" w:firstLineChars="200"/>
        <w:rPr>
          <w:rFonts w:ascii="宋体" w:hAnsi="宋体" w:cs="宋体"/>
          <w:sz w:val="22"/>
        </w:rPr>
      </w:pPr>
      <w:r>
        <w:rPr>
          <w:rFonts w:hint="eastAsia" w:ascii="宋体" w:hAnsi="宋体" w:cs="宋体"/>
          <w:sz w:val="22"/>
        </w:rPr>
        <w:t>13）政府采购活动现场确认声明书（见附件17）；</w:t>
      </w:r>
    </w:p>
    <w:p>
      <w:pPr>
        <w:spacing w:line="360" w:lineRule="exact"/>
        <w:ind w:firstLine="440" w:firstLineChars="200"/>
        <w:rPr>
          <w:rFonts w:ascii="宋体" w:hAnsi="宋体" w:cs="宋体"/>
        </w:rPr>
      </w:pPr>
      <w:r>
        <w:rPr>
          <w:rFonts w:hint="eastAsia" w:ascii="宋体" w:hAnsi="宋体" w:cs="宋体"/>
          <w:sz w:val="22"/>
        </w:rPr>
        <w:t>14）质保期外年维保报价（见附件18）</w:t>
      </w:r>
    </w:p>
    <w:p>
      <w:pPr>
        <w:spacing w:line="360" w:lineRule="exact"/>
        <w:ind w:firstLine="440" w:firstLineChars="200"/>
        <w:rPr>
          <w:rFonts w:ascii="宋体" w:hAnsi="宋体" w:cs="宋体"/>
          <w:sz w:val="22"/>
        </w:rPr>
      </w:pPr>
      <w:r>
        <w:rPr>
          <w:rFonts w:hint="eastAsia" w:ascii="宋体" w:hAnsi="宋体" w:cs="宋体"/>
          <w:sz w:val="22"/>
        </w:rPr>
        <w:t>15）投标人需要说明的其他文件和说明（格式自拟）。</w:t>
      </w:r>
    </w:p>
    <w:p>
      <w:pPr>
        <w:spacing w:line="360" w:lineRule="exact"/>
        <w:ind w:firstLine="442" w:firstLineChars="200"/>
        <w:rPr>
          <w:rFonts w:ascii="宋体" w:hAnsi="宋体" w:cs="宋体"/>
          <w:sz w:val="22"/>
        </w:rPr>
      </w:pPr>
      <w:r>
        <w:rPr>
          <w:rFonts w:hint="eastAsia" w:ascii="宋体" w:hAnsi="宋体" w:cs="宋体"/>
          <w:b/>
          <w:bCs/>
          <w:sz w:val="22"/>
        </w:rPr>
        <w:t>以上内容按照招标文件第四部分附件所附格式填写，相关证书、报告等</w:t>
      </w:r>
      <w:r>
        <w:rPr>
          <w:rFonts w:hint="eastAsia" w:ascii="宋体" w:hAnsi="宋体" w:cs="宋体"/>
          <w:b/>
          <w:bCs/>
          <w:spacing w:val="-6"/>
          <w:sz w:val="22"/>
        </w:rPr>
        <w:t>如遇年检或换证等特殊情况须按要求提供相应的证明材料</w:t>
      </w:r>
      <w:r>
        <w:rPr>
          <w:rFonts w:hint="eastAsia" w:ascii="宋体" w:hAnsi="宋体" w:cs="宋体"/>
          <w:b/>
          <w:bCs/>
          <w:sz w:val="22"/>
        </w:rPr>
        <w:t>。没有提供格式的，投标人根据实际情况自行编制。</w:t>
      </w:r>
    </w:p>
    <w:p>
      <w:pPr>
        <w:spacing w:line="360" w:lineRule="exact"/>
        <w:ind w:firstLine="442" w:firstLineChars="200"/>
        <w:rPr>
          <w:rFonts w:ascii="宋体" w:hAnsi="宋体" w:cs="宋体"/>
          <w:b/>
          <w:bCs/>
          <w:sz w:val="22"/>
        </w:rPr>
      </w:pPr>
      <w:r>
        <w:rPr>
          <w:rFonts w:hint="eastAsia" w:ascii="宋体" w:hAnsi="宋体" w:cs="宋体"/>
          <w:b/>
          <w:bCs/>
          <w:sz w:val="22"/>
        </w:rPr>
        <w:t>投标人可在招标文件中对服务的技术规格和要求选用替代标准，但这些替代标准必须相等于或优于招标文件中提出的相应要求，并使采购人满意。同时在采购需求偏离表中作出详细说明。</w:t>
      </w:r>
    </w:p>
    <w:p>
      <w:pPr>
        <w:pStyle w:val="14"/>
        <w:spacing w:line="360" w:lineRule="exact"/>
        <w:ind w:firstLine="442" w:firstLineChars="200"/>
        <w:rPr>
          <w:rFonts w:hAnsi="宋体" w:cs="宋体"/>
          <w:b/>
          <w:sz w:val="22"/>
        </w:rPr>
      </w:pPr>
      <w:r>
        <w:rPr>
          <w:rFonts w:hint="eastAsia" w:hAnsi="宋体" w:cs="宋体"/>
          <w:b/>
          <w:sz w:val="22"/>
        </w:rPr>
        <w:t>5.投标文件格式</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5.1投标文件须包括本须知第4条中规定的全部内容，投标人不按招标文件的要求提供的投标文件和资料将视为没有对招标文件作实质性响应，其投标将被拒绝，其风险由投标人自行承担。</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4"/>
        <w:spacing w:line="360" w:lineRule="exact"/>
        <w:ind w:firstLine="442" w:firstLineChars="200"/>
        <w:rPr>
          <w:rFonts w:hAnsi="宋体" w:cs="宋体"/>
          <w:b/>
          <w:sz w:val="22"/>
        </w:rPr>
      </w:pPr>
      <w:r>
        <w:rPr>
          <w:rFonts w:hint="eastAsia" w:hAnsi="宋体" w:cs="宋体"/>
          <w:b/>
          <w:sz w:val="22"/>
        </w:rPr>
        <w:t>6.投标文件编制要求</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6.1</w:t>
      </w:r>
      <w:r>
        <w:rPr>
          <w:rFonts w:hint="eastAsia" w:ascii="宋体" w:hAnsi="宋体" w:cs="宋体"/>
          <w:b/>
          <w:bCs/>
          <w:sz w:val="22"/>
        </w:rPr>
        <w:t>投标人应根据电子投标操作指南按本招标文件规定的格式和顺序编制电子投标文件并进行关联定位</w:t>
      </w:r>
      <w:r>
        <w:rPr>
          <w:rFonts w:hint="eastAsia" w:ascii="宋体" w:hAnsi="宋体" w:cs="宋体"/>
          <w:sz w:val="22"/>
        </w:rPr>
        <w:t>。</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6.2由于未按招标文件的规定要求编制投标文件，导致评审小组作出的对投标人的误判，责任由投标人自己承担。</w:t>
      </w:r>
    </w:p>
    <w:p>
      <w:pPr>
        <w:tabs>
          <w:tab w:val="left" w:pos="-180"/>
          <w:tab w:val="left" w:pos="180"/>
          <w:tab w:val="left" w:pos="360"/>
        </w:tabs>
        <w:spacing w:line="360" w:lineRule="exact"/>
        <w:ind w:firstLine="442" w:firstLineChars="200"/>
        <w:rPr>
          <w:rFonts w:ascii="宋体" w:hAnsi="宋体" w:cs="宋体"/>
          <w:b/>
          <w:sz w:val="22"/>
        </w:rPr>
      </w:pPr>
      <w:r>
        <w:rPr>
          <w:rFonts w:hint="eastAsia" w:ascii="宋体" w:hAnsi="宋体" w:cs="宋体"/>
          <w:b/>
          <w:sz w:val="22"/>
        </w:rPr>
        <w:t>7.投标报价</w:t>
      </w:r>
    </w:p>
    <w:p>
      <w:pPr>
        <w:spacing w:line="360" w:lineRule="exact"/>
        <w:ind w:firstLine="440" w:firstLineChars="200"/>
        <w:rPr>
          <w:rFonts w:ascii="宋体" w:hAnsi="宋体" w:cs="宋体"/>
          <w:sz w:val="22"/>
        </w:rPr>
      </w:pPr>
      <w:r>
        <w:rPr>
          <w:rFonts w:hint="eastAsia" w:ascii="宋体" w:hAnsi="宋体" w:cs="宋体"/>
          <w:sz w:val="22"/>
        </w:rPr>
        <w:t>7.1 投标总报价是指投标人在正确地完全履行合同义务后采购人应支付给投标人所有的货物价款，即货物及其附件的采购、制造、税金、安装费、检验费、质保期内维修保护费、售后服务费、采购代理服务费、验收费、政策性文件规定及合同包含的所有风险、责任等全部费用，实行固定费用总包干，投标人应根据上述因素自行考虑含入投标总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7.2投标人须按第四部分附件的开标一览表（统一格式）、投标报价明细表（统一格式）的内容填写，并由法定代表人或授权代表签字或盖章。</w:t>
      </w:r>
    </w:p>
    <w:p>
      <w:pPr>
        <w:tabs>
          <w:tab w:val="left" w:pos="-180"/>
          <w:tab w:val="left" w:pos="180"/>
          <w:tab w:val="left" w:pos="360"/>
        </w:tabs>
        <w:spacing w:line="360" w:lineRule="exact"/>
        <w:ind w:firstLine="442" w:firstLineChars="200"/>
        <w:rPr>
          <w:rFonts w:ascii="宋体" w:hAnsi="宋体" w:cs="宋体"/>
          <w:b/>
          <w:sz w:val="22"/>
        </w:rPr>
      </w:pPr>
      <w:r>
        <w:rPr>
          <w:rFonts w:hint="eastAsia" w:ascii="宋体" w:hAnsi="宋体" w:cs="宋体"/>
          <w:b/>
          <w:sz w:val="22"/>
        </w:rPr>
        <w:t>7.3报价货币为人民币。</w:t>
      </w:r>
    </w:p>
    <w:p>
      <w:pPr>
        <w:tabs>
          <w:tab w:val="left" w:pos="-180"/>
          <w:tab w:val="left" w:pos="180"/>
          <w:tab w:val="left" w:pos="360"/>
        </w:tabs>
        <w:spacing w:line="360" w:lineRule="exact"/>
        <w:ind w:firstLine="440" w:firstLineChars="200"/>
        <w:rPr>
          <w:rFonts w:ascii="宋体" w:hAnsi="宋体" w:cs="宋体"/>
          <w:sz w:val="22"/>
          <w:u w:val="single"/>
        </w:rPr>
      </w:pPr>
      <w:r>
        <w:rPr>
          <w:rFonts w:hint="eastAsia" w:ascii="宋体" w:hAnsi="宋体" w:cs="宋体"/>
          <w:sz w:val="22"/>
          <w:u w:val="single"/>
        </w:rPr>
        <w:t>▲7.4采购人不接受任何选择报价，本次投标每项货物只允许一个报价。</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7.5最低报价不能作为中标的保证。</w:t>
      </w:r>
    </w:p>
    <w:p>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8.投标保证金：</w:t>
      </w:r>
      <w:r>
        <w:rPr>
          <w:rFonts w:hint="eastAsia" w:ascii="宋体" w:hAnsi="宋体" w:cs="宋体"/>
          <w:spacing w:val="-6"/>
          <w:sz w:val="22"/>
          <w:lang w:val="zh-CN"/>
        </w:rPr>
        <w:t>本项目不收取投标保证金。</w:t>
      </w:r>
    </w:p>
    <w:p>
      <w:pPr>
        <w:spacing w:line="360" w:lineRule="exact"/>
        <w:ind w:firstLine="440" w:firstLineChars="200"/>
        <w:rPr>
          <w:rFonts w:ascii="宋体" w:hAnsi="宋体" w:cs="宋体"/>
          <w:sz w:val="22"/>
        </w:rPr>
      </w:pPr>
      <w:r>
        <w:rPr>
          <w:rFonts w:hint="eastAsia" w:ascii="宋体" w:hAnsi="宋体" w:cs="宋体"/>
          <w:sz w:val="22"/>
        </w:rPr>
        <w:t>9.投标有效期</w:t>
      </w:r>
    </w:p>
    <w:p>
      <w:pPr>
        <w:spacing w:line="360" w:lineRule="exact"/>
        <w:ind w:firstLine="440" w:firstLineChars="200"/>
        <w:rPr>
          <w:rFonts w:ascii="宋体" w:hAnsi="宋体" w:cs="宋体"/>
          <w:kern w:val="0"/>
          <w:sz w:val="22"/>
        </w:rPr>
      </w:pPr>
      <w:r>
        <w:rPr>
          <w:rFonts w:hint="eastAsia" w:ascii="宋体" w:hAnsi="宋体" w:cs="宋体"/>
          <w:sz w:val="22"/>
        </w:rPr>
        <w:t>9.1</w:t>
      </w:r>
      <w:r>
        <w:rPr>
          <w:rFonts w:hint="eastAsia" w:ascii="宋体" w:hAnsi="宋体" w:cs="宋体"/>
          <w:b/>
          <w:bCs/>
          <w:sz w:val="22"/>
        </w:rPr>
        <w:t>自提交投标文件的截止之日起</w:t>
      </w:r>
      <w:r>
        <w:rPr>
          <w:rFonts w:hint="eastAsia" w:ascii="宋体" w:hAnsi="宋体" w:cs="宋体"/>
          <w:b/>
          <w:bCs/>
          <w:sz w:val="22"/>
          <w:u w:val="single"/>
        </w:rPr>
        <w:t>90</w:t>
      </w:r>
      <w:r>
        <w:rPr>
          <w:rFonts w:hint="eastAsia" w:ascii="宋体" w:hAnsi="宋体" w:cs="宋体"/>
          <w:b/>
          <w:bCs/>
          <w:sz w:val="22"/>
        </w:rPr>
        <w:t>天内投标应保持有效。有效期不足的投标文件将被拒绝。</w:t>
      </w:r>
    </w:p>
    <w:p>
      <w:pPr>
        <w:spacing w:line="360" w:lineRule="exact"/>
        <w:ind w:firstLine="440" w:firstLineChars="200"/>
        <w:jc w:val="left"/>
        <w:rPr>
          <w:rFonts w:ascii="宋体" w:hAnsi="宋体" w:cs="宋体"/>
          <w:sz w:val="22"/>
        </w:rPr>
      </w:pPr>
      <w:r>
        <w:rPr>
          <w:rFonts w:hint="eastAsia" w:ascii="宋体" w:hAnsi="宋体" w:cs="宋体"/>
          <w:sz w:val="22"/>
        </w:rPr>
        <w:t>9.2特殊情况下，在原投标有效期截止前，采购人可与投标人协商延长投标有效期，这种要求和答复均以书面形式进行。投标人可拒绝接受延期要求。同意延长投标有效期的投标人不得修改投标文件。</w:t>
      </w:r>
    </w:p>
    <w:p>
      <w:pPr>
        <w:spacing w:line="360" w:lineRule="exact"/>
        <w:ind w:firstLine="440" w:firstLineChars="200"/>
        <w:rPr>
          <w:rFonts w:ascii="宋体" w:hAnsi="宋体" w:cs="宋体"/>
          <w:sz w:val="22"/>
        </w:rPr>
      </w:pPr>
      <w:r>
        <w:rPr>
          <w:rFonts w:hint="eastAsia" w:ascii="宋体" w:hAnsi="宋体" w:cs="宋体"/>
          <w:sz w:val="22"/>
        </w:rPr>
        <w:t>10.投标文件的签署和规定</w:t>
      </w:r>
    </w:p>
    <w:p>
      <w:pPr>
        <w:spacing w:line="360" w:lineRule="exact"/>
        <w:ind w:firstLine="440" w:firstLineChars="200"/>
        <w:jc w:val="left"/>
        <w:rPr>
          <w:rFonts w:ascii="宋体" w:hAnsi="宋体" w:cs="宋体"/>
          <w:sz w:val="22"/>
        </w:rPr>
      </w:pPr>
      <w:r>
        <w:rPr>
          <w:rFonts w:hint="eastAsia" w:ascii="宋体" w:hAnsi="宋体" w:cs="宋体"/>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spacing w:val="-6"/>
          <w:sz w:val="22"/>
        </w:rPr>
        <w:t>其中资格文件、商务和技术文件中不得出现投标报价，如因投标人原因提前泄露投标报价，是投标人的责任。</w:t>
      </w:r>
    </w:p>
    <w:p>
      <w:pPr>
        <w:spacing w:line="360" w:lineRule="exact"/>
        <w:ind w:firstLine="440" w:firstLineChars="200"/>
        <w:jc w:val="left"/>
        <w:rPr>
          <w:rFonts w:ascii="宋体" w:hAnsi="宋体" w:cs="宋体"/>
          <w:sz w:val="22"/>
        </w:rPr>
      </w:pPr>
      <w:r>
        <w:rPr>
          <w:rFonts w:hint="eastAsia" w:ascii="宋体" w:hAnsi="宋体" w:cs="宋体"/>
          <w:sz w:val="22"/>
        </w:rPr>
        <w:t>10.2投标文件须由投标人在规定位置加盖公章并由投标人代表签署，投标人应写全称。</w:t>
      </w:r>
    </w:p>
    <w:p>
      <w:pPr>
        <w:spacing w:line="360" w:lineRule="exact"/>
        <w:ind w:firstLine="440" w:firstLineChars="200"/>
        <w:jc w:val="left"/>
        <w:rPr>
          <w:rFonts w:ascii="宋体" w:hAnsi="宋体" w:cs="宋体"/>
          <w:sz w:val="22"/>
        </w:rPr>
      </w:pPr>
      <w:r>
        <w:rPr>
          <w:rFonts w:hint="eastAsia" w:ascii="宋体" w:hAnsi="宋体" w:cs="宋体"/>
          <w:sz w:val="22"/>
        </w:rPr>
        <w:t>10.3投标文件不得涂改，若有修改错漏处，须由投标人代表签字并加盖公章。投标文件因字迹潦草或表达不清所引起的后果由投标人负责。</w:t>
      </w:r>
    </w:p>
    <w:p>
      <w:pPr>
        <w:spacing w:line="360" w:lineRule="exact"/>
        <w:ind w:firstLine="440" w:firstLineChars="200"/>
        <w:rPr>
          <w:rFonts w:ascii="宋体" w:hAnsi="宋体" w:cs="宋体"/>
          <w:b/>
          <w:sz w:val="26"/>
        </w:rPr>
      </w:pPr>
      <w:r>
        <w:rPr>
          <w:rFonts w:hint="eastAsia" w:ascii="宋体" w:hAnsi="宋体" w:cs="宋体"/>
          <w:sz w:val="22"/>
        </w:rPr>
        <w:t>10.4</w:t>
      </w:r>
      <w:r>
        <w:rPr>
          <w:rFonts w:hint="eastAsia" w:ascii="宋体" w:hAnsi="宋体" w:cs="宋体"/>
          <w:b/>
          <w:bCs/>
          <w:sz w:val="22"/>
        </w:rPr>
        <w:t>投标文件字迹模糊或在关键的技术、商务条款上表述不清楚，将可能导致其投标被拒绝。</w:t>
      </w:r>
    </w:p>
    <w:p>
      <w:pPr>
        <w:spacing w:line="360" w:lineRule="exact"/>
        <w:ind w:firstLine="522" w:firstLineChars="200"/>
        <w:jc w:val="center"/>
        <w:rPr>
          <w:rFonts w:ascii="宋体" w:hAnsi="宋体" w:cs="宋体"/>
          <w:b/>
          <w:sz w:val="26"/>
        </w:rPr>
      </w:pPr>
    </w:p>
    <w:p>
      <w:pPr>
        <w:spacing w:line="360" w:lineRule="exact"/>
        <w:ind w:firstLine="522" w:firstLineChars="200"/>
        <w:jc w:val="center"/>
        <w:outlineLvl w:val="1"/>
        <w:rPr>
          <w:rFonts w:ascii="宋体" w:hAnsi="宋体" w:cs="宋体"/>
          <w:sz w:val="22"/>
        </w:rPr>
      </w:pPr>
      <w:bookmarkStart w:id="11" w:name="_Toc12008"/>
      <w:r>
        <w:rPr>
          <w:rFonts w:hint="eastAsia" w:ascii="宋体" w:hAnsi="宋体" w:cs="宋体"/>
          <w:b/>
          <w:sz w:val="26"/>
        </w:rPr>
        <w:t>四、投标文件的递交</w:t>
      </w:r>
      <w:bookmarkEnd w:id="11"/>
    </w:p>
    <w:p>
      <w:pPr>
        <w:spacing w:line="360" w:lineRule="exact"/>
        <w:ind w:firstLine="442" w:firstLineChars="200"/>
        <w:rPr>
          <w:rFonts w:ascii="宋体" w:hAnsi="宋体" w:cs="宋体"/>
          <w:b/>
          <w:bCs/>
          <w:sz w:val="22"/>
        </w:rPr>
      </w:pPr>
      <w:r>
        <w:rPr>
          <w:rFonts w:hint="eastAsia" w:ascii="宋体" w:hAnsi="宋体" w:cs="宋体"/>
          <w:b/>
          <w:bCs/>
          <w:sz w:val="22"/>
        </w:rPr>
        <w:t>1.电子投标文件的加密、递交</w:t>
      </w:r>
    </w:p>
    <w:p>
      <w:pPr>
        <w:spacing w:line="360" w:lineRule="exact"/>
        <w:ind w:firstLine="440" w:firstLineChars="200"/>
        <w:rPr>
          <w:rFonts w:ascii="宋体" w:hAnsi="宋体" w:cs="宋体"/>
          <w:b/>
          <w:bCs/>
          <w:sz w:val="22"/>
        </w:rPr>
      </w:pPr>
      <w:r>
        <w:rPr>
          <w:rFonts w:hint="eastAsia" w:ascii="宋体" w:hAnsi="宋体" w:cs="宋体"/>
          <w:kern w:val="0"/>
          <w:sz w:val="22"/>
        </w:rPr>
        <w:t>投标人</w:t>
      </w:r>
      <w:r>
        <w:rPr>
          <w:rFonts w:hint="eastAsia" w:ascii="宋体" w:hAnsi="宋体" w:cs="宋体"/>
          <w:spacing w:val="-6"/>
          <w:sz w:val="22"/>
        </w:rPr>
        <w:t>于投标文件提交截止时间前按照电子投标要求将加密电子投标文件上传到“政采云”平台，逾期或未上传成功的将被政府采购云平台拒收</w:t>
      </w:r>
      <w:r>
        <w:rPr>
          <w:rFonts w:hint="eastAsia" w:ascii="宋体" w:hAnsi="宋体" w:cs="宋体"/>
          <w:kern w:val="0"/>
          <w:sz w:val="22"/>
        </w:rPr>
        <w:t>。</w:t>
      </w:r>
    </w:p>
    <w:p>
      <w:pPr>
        <w:spacing w:line="360" w:lineRule="exact"/>
        <w:ind w:firstLine="442" w:firstLineChars="200"/>
        <w:rPr>
          <w:rFonts w:ascii="宋体" w:hAnsi="宋体" w:cs="宋体"/>
          <w:b/>
          <w:bCs/>
          <w:sz w:val="22"/>
        </w:rPr>
      </w:pPr>
      <w:r>
        <w:rPr>
          <w:rFonts w:hint="eastAsia" w:ascii="宋体" w:hAnsi="宋体" w:cs="宋体"/>
          <w:b/>
          <w:bCs/>
          <w:sz w:val="22"/>
        </w:rPr>
        <w:t>2.</w:t>
      </w:r>
      <w:r>
        <w:rPr>
          <w:rFonts w:hint="eastAsia" w:ascii="宋体" w:hAnsi="宋体" w:cs="宋体"/>
          <w:b/>
          <w:sz w:val="22"/>
        </w:rPr>
        <w:t>备份投标文件的加密、递交（如有）</w:t>
      </w:r>
    </w:p>
    <w:p>
      <w:pPr>
        <w:spacing w:line="360" w:lineRule="exact"/>
        <w:ind w:firstLine="440" w:firstLineChars="200"/>
        <w:rPr>
          <w:rFonts w:ascii="宋体" w:hAnsi="宋体" w:cs="宋体"/>
          <w:kern w:val="0"/>
          <w:sz w:val="22"/>
        </w:rPr>
      </w:pPr>
      <w:r>
        <w:rPr>
          <w:rFonts w:hint="eastAsia" w:ascii="宋体" w:hAnsi="宋体" w:cs="宋体"/>
          <w:sz w:val="22"/>
        </w:rPr>
        <w:t>为</w:t>
      </w:r>
      <w:r>
        <w:rPr>
          <w:rFonts w:hint="eastAsia" w:ascii="宋体" w:hAnsi="宋体" w:cs="宋体"/>
          <w:kern w:val="0"/>
          <w:sz w:val="22"/>
        </w:rPr>
        <w:t>确保采购项目顺利实施，避免因政采云上电子投标文件解密失败导致投标人投标无效，</w:t>
      </w: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kern w:val="0"/>
          <w:sz w:val="22"/>
        </w:rPr>
        <w:t>投标人在政府采购云平台完成加密电子投标文件的上传后投标文件提交截止时间前将</w:t>
      </w:r>
      <w:r>
        <w:rPr>
          <w:rFonts w:hint="eastAsia" w:ascii="宋体" w:hAnsi="宋体" w:cs="宋体"/>
          <w:b/>
          <w:bCs/>
          <w:sz w:val="22"/>
        </w:rPr>
        <w:t>以介质存储的数据电文形式的备份投标文件按“</w:t>
      </w:r>
      <w:r>
        <w:rPr>
          <w:rFonts w:hint="eastAsia" w:ascii="宋体" w:hAnsi="宋体" w:cs="宋体"/>
          <w:b/>
          <w:bCs/>
          <w:sz w:val="22"/>
          <w:lang w:val="zh-CN"/>
        </w:rPr>
        <w:t>投标人须知前附表</w:t>
      </w:r>
      <w:r>
        <w:rPr>
          <w:rFonts w:hint="eastAsia" w:ascii="宋体" w:hAnsi="宋体" w:cs="宋体"/>
          <w:b/>
          <w:bCs/>
          <w:sz w:val="22"/>
        </w:rPr>
        <w:t>”要求</w:t>
      </w:r>
      <w:r>
        <w:rPr>
          <w:rFonts w:hint="eastAsia" w:ascii="宋体" w:hAnsi="宋体" w:cs="宋体"/>
          <w:b/>
          <w:bCs/>
          <w:sz w:val="22"/>
        </w:rPr>
        <w:fldChar w:fldCharType="end"/>
      </w:r>
      <w:r>
        <w:rPr>
          <w:rFonts w:hint="eastAsia" w:ascii="宋体" w:hAnsi="宋体" w:cs="宋体"/>
          <w:kern w:val="0"/>
          <w:sz w:val="22"/>
        </w:rPr>
        <w:t>加密、递交。</w:t>
      </w:r>
    </w:p>
    <w:p>
      <w:pPr>
        <w:pStyle w:val="14"/>
        <w:snapToGrid w:val="0"/>
        <w:spacing w:line="360" w:lineRule="exact"/>
        <w:ind w:firstLine="440" w:firstLineChars="200"/>
        <w:rPr>
          <w:rFonts w:hAnsi="宋体" w:cs="宋体"/>
          <w:kern w:val="0"/>
          <w:sz w:val="22"/>
        </w:rPr>
      </w:pPr>
      <w:r>
        <w:rPr>
          <w:rFonts w:hint="eastAsia" w:hAnsi="宋体" w:cs="宋体"/>
          <w:kern w:val="0"/>
          <w:sz w:val="22"/>
        </w:rPr>
        <w:t>本项目由采购代理机构做好“</w:t>
      </w:r>
      <w:r>
        <w:rPr>
          <w:rFonts w:hint="eastAsia" w:hAnsi="宋体" w:cs="宋体"/>
          <w:b/>
          <w:bCs/>
          <w:sz w:val="22"/>
        </w:rPr>
        <w:t>介质存储的数据电文形式的备份投标文件</w:t>
      </w:r>
      <w:r>
        <w:rPr>
          <w:rFonts w:hint="eastAsia" w:hAnsi="宋体" w:cs="宋体"/>
          <w:kern w:val="0"/>
          <w:sz w:val="22"/>
        </w:rPr>
        <w:t>”的签收工作后，与投标资料一并归档。投标人授权代表不参加现场开标活动，由相关人员进行现场监督。采购代理机构将记录所有投标文件的开封过程的有关内容，并由相关人员签字确认。</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▲投标人递交的介质存储的数据电文形式的备份投标文件时，如出现下列情况之一的，视为无效备份投标文件：</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（1）超过投标文件提交截止时间送达的；</w:t>
      </w:r>
    </w:p>
    <w:p>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（2）未在政采云平台获取招标文件的。</w:t>
      </w:r>
    </w:p>
    <w:p>
      <w:pPr>
        <w:spacing w:line="360" w:lineRule="exact"/>
        <w:ind w:firstLine="440" w:firstLineChars="200"/>
        <w:rPr>
          <w:rFonts w:ascii="宋体" w:hAnsi="宋体" w:cs="宋体"/>
          <w:sz w:val="22"/>
        </w:rPr>
      </w:pPr>
      <w:r>
        <w:rPr>
          <w:rFonts w:hint="eastAsia" w:ascii="宋体" w:hAnsi="宋体" w:cs="宋体"/>
          <w:sz w:val="22"/>
        </w:rPr>
        <w:t>3.投标文件的修改、撤回和撤销</w:t>
      </w:r>
    </w:p>
    <w:p>
      <w:pPr>
        <w:spacing w:line="360" w:lineRule="exact"/>
        <w:ind w:firstLine="440" w:firstLineChars="200"/>
        <w:rPr>
          <w:rFonts w:ascii="宋体" w:hAnsi="宋体" w:cs="宋体"/>
          <w:sz w:val="22"/>
        </w:rPr>
      </w:pPr>
      <w:r>
        <w:rPr>
          <w:rFonts w:hint="eastAsia" w:ascii="宋体" w:hAnsi="宋体" w:cs="宋体"/>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pPr>
        <w:spacing w:line="360" w:lineRule="exact"/>
        <w:ind w:firstLine="440" w:firstLineChars="200"/>
        <w:rPr>
          <w:rFonts w:ascii="宋体" w:hAnsi="宋体" w:cs="宋体"/>
          <w:sz w:val="22"/>
        </w:rPr>
      </w:pPr>
      <w:r>
        <w:rPr>
          <w:rFonts w:hint="eastAsia" w:ascii="宋体" w:hAnsi="宋体" w:cs="宋体"/>
          <w:sz w:val="22"/>
        </w:rPr>
        <w:t>3.2在投标文件提交截止时间之后，投标人不得对其投标做任何修改。</w:t>
      </w:r>
    </w:p>
    <w:p>
      <w:pPr>
        <w:spacing w:line="360" w:lineRule="exact"/>
        <w:ind w:firstLine="440" w:firstLineChars="200"/>
        <w:rPr>
          <w:rFonts w:ascii="宋体" w:hAnsi="宋体" w:cs="宋体"/>
          <w:sz w:val="22"/>
        </w:rPr>
      </w:pPr>
      <w:r>
        <w:rPr>
          <w:rFonts w:hint="eastAsia" w:ascii="宋体" w:hAnsi="宋体" w:cs="宋体"/>
          <w:sz w:val="22"/>
        </w:rPr>
        <w:t>3.3</w:t>
      </w:r>
      <w:r>
        <w:rPr>
          <w:rFonts w:hint="eastAsia" w:ascii="宋体" w:hAnsi="宋体" w:cs="宋体"/>
          <w:spacing w:val="-20"/>
          <w:kern w:val="0"/>
          <w:sz w:val="22"/>
        </w:rPr>
        <w:t>在投标(响应）截止时间起至投标（响应）有效期届满，投标人投标（响应）文件不可撤销。</w:t>
      </w:r>
    </w:p>
    <w:p>
      <w:pPr>
        <w:spacing w:line="360" w:lineRule="exact"/>
        <w:ind w:firstLine="440" w:firstLineChars="200"/>
        <w:rPr>
          <w:rFonts w:ascii="宋体" w:hAnsi="宋体" w:cs="宋体"/>
          <w:sz w:val="22"/>
        </w:rPr>
      </w:pPr>
      <w:r>
        <w:rPr>
          <w:rFonts w:hint="eastAsia" w:ascii="宋体" w:hAnsi="宋体" w:cs="宋体"/>
          <w:sz w:val="22"/>
        </w:rPr>
        <w:t>3.4投标人撤销（撤回）投标不得损害国家利益、社会公共利益、采购人利益、代理机构利益、其他投标人利益，否则，投标人撤销（撤回）投标无效。</w:t>
      </w:r>
    </w:p>
    <w:p>
      <w:pPr>
        <w:pStyle w:val="3"/>
        <w:rPr>
          <w:rFonts w:ascii="宋体" w:hAnsi="宋体" w:cs="宋体"/>
        </w:rPr>
      </w:pPr>
    </w:p>
    <w:p>
      <w:pPr>
        <w:tabs>
          <w:tab w:val="left" w:pos="360"/>
          <w:tab w:val="left" w:pos="540"/>
          <w:tab w:val="left" w:pos="1260"/>
        </w:tabs>
        <w:spacing w:line="400" w:lineRule="exact"/>
        <w:ind w:left="919" w:hanging="919" w:hangingChars="352"/>
        <w:jc w:val="center"/>
        <w:outlineLvl w:val="1"/>
        <w:rPr>
          <w:rFonts w:ascii="宋体" w:hAnsi="宋体" w:cs="宋体"/>
          <w:b/>
          <w:sz w:val="26"/>
        </w:rPr>
      </w:pPr>
      <w:bookmarkStart w:id="12" w:name="_Toc31830"/>
      <w:r>
        <w:rPr>
          <w:rFonts w:hint="eastAsia" w:ascii="宋体" w:hAnsi="宋体" w:cs="宋体"/>
          <w:b/>
          <w:sz w:val="26"/>
        </w:rPr>
        <w:t>五、开标和评标</w:t>
      </w:r>
      <w:bookmarkEnd w:id="12"/>
    </w:p>
    <w:p>
      <w:pPr>
        <w:spacing w:line="360" w:lineRule="exact"/>
        <w:ind w:firstLine="440" w:firstLineChars="200"/>
        <w:rPr>
          <w:rFonts w:ascii="宋体" w:hAnsi="宋体" w:cs="宋体"/>
          <w:sz w:val="22"/>
        </w:rPr>
      </w:pPr>
      <w:r>
        <w:rPr>
          <w:rFonts w:hint="eastAsia" w:ascii="宋体" w:hAnsi="宋体" w:cs="宋体"/>
          <w:sz w:val="22"/>
        </w:rPr>
        <w:t>1.评审小组</w:t>
      </w:r>
    </w:p>
    <w:p>
      <w:pPr>
        <w:spacing w:line="360" w:lineRule="exact"/>
        <w:ind w:firstLine="442" w:firstLineChars="200"/>
        <w:rPr>
          <w:rFonts w:ascii="宋体" w:hAnsi="宋体" w:cs="宋体"/>
          <w:b/>
          <w:bCs/>
          <w:sz w:val="22"/>
        </w:rPr>
      </w:pPr>
      <w:r>
        <w:rPr>
          <w:rFonts w:hint="eastAsia" w:ascii="宋体" w:hAnsi="宋体" w:cs="宋体"/>
          <w:b/>
          <w:bCs/>
          <w:sz w:val="22"/>
        </w:rPr>
        <w:t>采购人依法组建评审小组。评审小组的成员在评标过程中必须严格遵守《中华人民共和国政府采购法》等有关法律、法规的规定。</w:t>
      </w:r>
    </w:p>
    <w:p>
      <w:pPr>
        <w:spacing w:line="360" w:lineRule="exact"/>
        <w:ind w:firstLine="440" w:firstLineChars="200"/>
        <w:rPr>
          <w:rFonts w:ascii="宋体" w:hAnsi="宋体" w:cs="宋体"/>
          <w:sz w:val="22"/>
        </w:rPr>
      </w:pPr>
      <w:r>
        <w:rPr>
          <w:rFonts w:hint="eastAsia" w:ascii="宋体" w:hAnsi="宋体" w:cs="宋体"/>
          <w:sz w:val="22"/>
        </w:rPr>
        <w:t>2.评标过程的保密性</w:t>
      </w:r>
    </w:p>
    <w:p>
      <w:pPr>
        <w:spacing w:line="360" w:lineRule="exact"/>
        <w:ind w:firstLine="442" w:firstLineChars="200"/>
        <w:rPr>
          <w:rFonts w:ascii="宋体" w:hAnsi="宋体" w:cs="宋体"/>
          <w:sz w:val="22"/>
          <w:u w:val="single"/>
        </w:rPr>
      </w:pPr>
      <w:r>
        <w:rPr>
          <w:rFonts w:hint="eastAsia" w:ascii="宋体" w:hAnsi="宋体" w:cs="宋体"/>
          <w:b/>
          <w:sz w:val="22"/>
          <w:u w:val="single"/>
        </w:rPr>
        <w:t>▲</w:t>
      </w:r>
      <w:r>
        <w:rPr>
          <w:rFonts w:hint="eastAsia" w:ascii="宋体" w:hAnsi="宋体" w:cs="宋体"/>
          <w:sz w:val="22"/>
          <w:u w:val="single"/>
        </w:rPr>
        <w:t>2.1开标后直至向中标人授予合同时止，凡与评审有关的资料均不得向投标人及与评标无关人员透露。如果投标人在评标过程中试图向采购人和采购人施加影响，其投标将被拒绝。</w:t>
      </w:r>
    </w:p>
    <w:p>
      <w:pPr>
        <w:spacing w:line="360" w:lineRule="exact"/>
        <w:ind w:firstLine="440" w:firstLineChars="200"/>
        <w:rPr>
          <w:rFonts w:ascii="宋体" w:hAnsi="宋体" w:cs="宋体"/>
          <w:sz w:val="22"/>
        </w:rPr>
      </w:pPr>
      <w:r>
        <w:rPr>
          <w:rFonts w:hint="eastAsia" w:ascii="宋体" w:hAnsi="宋体" w:cs="宋体"/>
          <w:sz w:val="22"/>
        </w:rPr>
        <w:t>3.开标</w:t>
      </w:r>
    </w:p>
    <w:p>
      <w:pPr>
        <w:pStyle w:val="48"/>
        <w:snapToGrid w:val="0"/>
        <w:spacing w:line="360" w:lineRule="exact"/>
        <w:ind w:firstLine="440" w:firstLineChars="200"/>
        <w:rPr>
          <w:sz w:val="22"/>
        </w:rPr>
      </w:pPr>
      <w:r>
        <w:rPr>
          <w:rFonts w:hint="eastAsia"/>
          <w:sz w:val="22"/>
        </w:rPr>
        <w:t>本项目实行电子开评标，投标人无需前往开评标现场，只需在规定时间内在“政采云”平台上上传电子投标文件。</w:t>
      </w:r>
    </w:p>
    <w:p>
      <w:pPr>
        <w:pStyle w:val="48"/>
        <w:snapToGrid w:val="0"/>
        <w:spacing w:line="360" w:lineRule="exact"/>
        <w:ind w:firstLine="440" w:firstLineChars="200"/>
        <w:rPr>
          <w:sz w:val="22"/>
        </w:rPr>
      </w:pPr>
      <w:r>
        <w:rPr>
          <w:rFonts w:hint="eastAsia"/>
          <w:sz w:val="22"/>
        </w:rPr>
        <w:t>3.1开标准备</w:t>
      </w:r>
    </w:p>
    <w:p>
      <w:pPr>
        <w:pStyle w:val="48"/>
        <w:snapToGrid w:val="0"/>
        <w:spacing w:line="360" w:lineRule="exact"/>
        <w:ind w:firstLine="440" w:firstLineChars="200"/>
        <w:rPr>
          <w:sz w:val="22"/>
        </w:rPr>
      </w:pPr>
      <w:r>
        <w:rPr>
          <w:rFonts w:hint="eastAsia"/>
          <w:sz w:val="22"/>
        </w:rPr>
        <w:t>3.1.1制订开标、评审工作的组织方案，落实工作场地、设施，检查录音录像采集设备运行情况。采用电子评审方式的，验证电子评审系统是否正常运行。</w:t>
      </w:r>
    </w:p>
    <w:p>
      <w:pPr>
        <w:pStyle w:val="48"/>
        <w:snapToGrid w:val="0"/>
        <w:spacing w:line="360" w:lineRule="exact"/>
        <w:ind w:firstLine="440" w:firstLineChars="200"/>
        <w:rPr>
          <w:sz w:val="22"/>
        </w:rPr>
      </w:pPr>
      <w:r>
        <w:rPr>
          <w:rFonts w:hint="eastAsia"/>
          <w:sz w:val="22"/>
        </w:rPr>
        <w:t>3.1.2通知或邀请相关单位和人员出席开标、评审活动（按规定由相关监管部门或其授权机构随机抽取、通知的政府采购评审专家除外）。</w:t>
      </w:r>
    </w:p>
    <w:p>
      <w:pPr>
        <w:pStyle w:val="48"/>
        <w:snapToGrid w:val="0"/>
        <w:spacing w:line="360" w:lineRule="exact"/>
        <w:ind w:firstLine="440" w:firstLineChars="200"/>
        <w:rPr>
          <w:sz w:val="22"/>
        </w:rPr>
      </w:pPr>
      <w:r>
        <w:rPr>
          <w:rFonts w:hint="eastAsia"/>
          <w:sz w:val="22"/>
        </w:rPr>
        <w:t>3.1.3准备政府采购项目的相关文件资料，如项目政府采购预算确认书（计划）、专家抽取有关凭证、项目书面说明、招标文件、补充文件及质疑答复情况、现场工作所需的相关登记表单、评审工作底稿等。</w:t>
      </w:r>
    </w:p>
    <w:p>
      <w:pPr>
        <w:pStyle w:val="48"/>
        <w:snapToGrid w:val="0"/>
        <w:spacing w:line="360" w:lineRule="exact"/>
        <w:ind w:firstLine="440" w:firstLineChars="200"/>
        <w:rPr>
          <w:sz w:val="22"/>
        </w:rPr>
      </w:pPr>
      <w:r>
        <w:rPr>
          <w:rFonts w:hint="eastAsia"/>
          <w:sz w:val="22"/>
        </w:rPr>
        <w:t>3.1.4其他应准备的事项。</w:t>
      </w:r>
    </w:p>
    <w:p>
      <w:pPr>
        <w:pStyle w:val="3"/>
        <w:spacing w:line="360" w:lineRule="exact"/>
        <w:ind w:left="0" w:firstLine="440" w:firstLineChars="200"/>
        <w:rPr>
          <w:rFonts w:ascii="宋体" w:hAnsi="宋体" w:cs="宋体"/>
          <w:sz w:val="22"/>
        </w:rPr>
      </w:pPr>
      <w:r>
        <w:rPr>
          <w:rFonts w:hint="eastAsia" w:ascii="宋体" w:hAnsi="宋体" w:cs="宋体"/>
          <w:sz w:val="22"/>
        </w:rPr>
        <w:t>3.2采购代理机构按照招标文件规定的时间、地点和程序组织开标，具体按以下程序进行：</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3.2.1</w:t>
      </w:r>
      <w:r>
        <w:rPr>
          <w:rFonts w:hint="eastAsia" w:hAnsi="宋体" w:cs="宋体"/>
          <w:spacing w:val="-6"/>
          <w:sz w:val="22"/>
        </w:rPr>
        <w:t>开启评审场地的录音录像采集设备，并确保其正常运行。</w:t>
      </w:r>
    </w:p>
    <w:p>
      <w:pPr>
        <w:pStyle w:val="28"/>
        <w:spacing w:before="0" w:beforeAutospacing="0" w:after="0" w:afterAutospacing="0" w:line="360" w:lineRule="exact"/>
        <w:ind w:firstLine="440" w:firstLineChars="200"/>
        <w:jc w:val="both"/>
        <w:rPr>
          <w:sz w:val="22"/>
        </w:rPr>
      </w:pPr>
      <w:r>
        <w:rPr>
          <w:rFonts w:hint="eastAsia"/>
          <w:sz w:val="22"/>
        </w:rPr>
        <w:t>3.2.2解密</w:t>
      </w:r>
    </w:p>
    <w:p>
      <w:pPr>
        <w:spacing w:line="360" w:lineRule="exact"/>
        <w:ind w:firstLine="442" w:firstLineChars="200"/>
        <w:rPr>
          <w:rFonts w:ascii="宋体" w:hAnsi="宋体" w:cs="宋体"/>
          <w:b/>
          <w:bCs/>
          <w:sz w:val="22"/>
        </w:rPr>
      </w:pPr>
      <w:r>
        <w:rPr>
          <w:rFonts w:hint="eastAsia" w:ascii="宋体" w:hAnsi="宋体" w:cs="宋体"/>
          <w:b/>
          <w:bCs/>
          <w:sz w:val="22"/>
        </w:rPr>
        <w:t>投标文件提交截止时间止采购代理机构向各投标人发出电子投标文件开始解密通知，由投标人在</w:t>
      </w:r>
      <w:r>
        <w:rPr>
          <w:rFonts w:hint="eastAsia" w:ascii="宋体" w:hAnsi="宋体" w:cs="宋体"/>
          <w:b/>
          <w:bCs/>
          <w:snapToGrid w:val="0"/>
          <w:sz w:val="22"/>
        </w:rPr>
        <w:t>政采云平台</w:t>
      </w:r>
      <w:r>
        <w:rPr>
          <w:rFonts w:hint="eastAsia" w:ascii="宋体" w:hAnsi="宋体" w:cs="宋体"/>
          <w:b/>
          <w:bCs/>
          <w:sz w:val="22"/>
        </w:rPr>
        <w:t>规定时间（不少于30分钟）内自行进行投标文件解密（</w:t>
      </w:r>
      <w:r>
        <w:rPr>
          <w:rFonts w:hint="eastAsia" w:ascii="宋体" w:hAnsi="宋体" w:cs="宋体"/>
          <w:b/>
          <w:bCs/>
          <w:kern w:val="0"/>
          <w:sz w:val="22"/>
        </w:rPr>
        <w:t>投标人无需在开标当天到达开标现场对电子投标进行解密，可在公司办公场地在</w:t>
      </w:r>
      <w:r>
        <w:rPr>
          <w:rFonts w:hint="eastAsia" w:ascii="宋体" w:hAnsi="宋体" w:cs="宋体"/>
          <w:b/>
          <w:bCs/>
          <w:snapToGrid w:val="0"/>
          <w:sz w:val="22"/>
        </w:rPr>
        <w:t>政采云平台</w:t>
      </w:r>
      <w:r>
        <w:rPr>
          <w:rFonts w:hint="eastAsia" w:ascii="宋体" w:hAnsi="宋体" w:cs="宋体"/>
          <w:b/>
          <w:bCs/>
          <w:kern w:val="0"/>
          <w:sz w:val="22"/>
        </w:rPr>
        <w:t>规定时间内</w:t>
      </w:r>
      <w:r>
        <w:rPr>
          <w:rFonts w:hint="eastAsia" w:ascii="宋体" w:hAnsi="宋体" w:cs="宋体"/>
          <w:b/>
          <w:bCs/>
          <w:sz w:val="22"/>
        </w:rPr>
        <w:t>通过制作电子投标文件的CA锁用“项目采购-开标评标”功能</w:t>
      </w:r>
      <w:r>
        <w:rPr>
          <w:rFonts w:hint="eastAsia" w:ascii="宋体" w:hAnsi="宋体" w:cs="宋体"/>
          <w:b/>
          <w:bCs/>
          <w:kern w:val="0"/>
          <w:sz w:val="22"/>
        </w:rPr>
        <w:t>对电子投标文件进行解密。</w:t>
      </w:r>
      <w:r>
        <w:rPr>
          <w:rFonts w:hint="eastAsia" w:ascii="宋体" w:hAnsi="宋体" w:cs="宋体"/>
          <w:b/>
          <w:bCs/>
          <w:sz w:val="22"/>
        </w:rPr>
        <w:t>）。</w:t>
      </w:r>
    </w:p>
    <w:p>
      <w:pPr>
        <w:spacing w:line="360" w:lineRule="exact"/>
        <w:ind w:firstLine="442" w:firstLineChars="200"/>
        <w:rPr>
          <w:rFonts w:ascii="宋体" w:hAnsi="宋体" w:cs="宋体"/>
          <w:b/>
          <w:bCs/>
          <w:sz w:val="22"/>
        </w:rPr>
      </w:pPr>
      <w:r>
        <w:rPr>
          <w:rFonts w:hint="eastAsia" w:ascii="宋体" w:hAnsi="宋体" w:cs="宋体"/>
          <w:b/>
          <w:bCs/>
          <w:sz w:val="22"/>
        </w:rPr>
        <w:t>本项目原则上采用政采云电子招投标开标及评审程序，但有以下情形的，按以下情况处理：</w:t>
      </w:r>
    </w:p>
    <w:p>
      <w:pPr>
        <w:pStyle w:val="14"/>
        <w:snapToGrid w:val="0"/>
        <w:spacing w:line="360" w:lineRule="exact"/>
        <w:ind w:firstLine="442" w:firstLineChars="200"/>
        <w:rPr>
          <w:rFonts w:hAnsi="宋体" w:cs="宋体"/>
          <w:b/>
          <w:bCs/>
          <w:sz w:val="22"/>
        </w:rPr>
      </w:pPr>
      <w:r>
        <w:rPr>
          <w:rFonts w:hint="eastAsia" w:hAnsi="宋体" w:cs="宋体"/>
          <w:b/>
          <w:bCs/>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2812799762@qq.com）的以介质存储的数据电文形式的备份投标文件，并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pPr>
        <w:pStyle w:val="14"/>
        <w:snapToGrid w:val="0"/>
        <w:spacing w:line="360" w:lineRule="exact"/>
        <w:ind w:firstLine="442" w:firstLineChars="200"/>
        <w:rPr>
          <w:rFonts w:hAnsi="宋体" w:cs="宋体"/>
          <w:b/>
          <w:bCs/>
          <w:sz w:val="22"/>
        </w:rPr>
      </w:pPr>
      <w:r>
        <w:rPr>
          <w:rFonts w:hint="eastAsia" w:hAnsi="宋体" w:cs="宋体"/>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投标人不足3家的，不得开标。</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3.2.3投标文件解密结束，组织投标人签署《政府采购活动现场确认声明书》，格式详见附件。</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3.2.4采购代理机构对资格进行审查。</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3.2.5评审小组对商务技术文件进行评审。</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3.2.6评审小组对报价情况进行评审。</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3.2.7在系统上公布评审结果。</w:t>
      </w:r>
    </w:p>
    <w:p>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特别说明：政采云公司如对电子化开标及评审程序有调整的，按调整后的程序操作。</w:t>
      </w:r>
    </w:p>
    <w:p>
      <w:pPr>
        <w:spacing w:line="360" w:lineRule="exact"/>
        <w:ind w:firstLine="440" w:firstLineChars="200"/>
        <w:rPr>
          <w:rFonts w:ascii="宋体" w:hAnsi="宋体" w:cs="宋体"/>
          <w:bCs/>
          <w:sz w:val="22"/>
          <w:lang w:val="zh-CN"/>
        </w:rPr>
      </w:pPr>
      <w:r>
        <w:rPr>
          <w:rFonts w:hint="eastAsia" w:ascii="宋体" w:hAnsi="宋体" w:cs="宋体"/>
          <w:sz w:val="22"/>
        </w:rPr>
        <w:t>4.评标</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4.1</w:t>
      </w:r>
      <w:r>
        <w:rPr>
          <w:rFonts w:hint="eastAsia" w:hAnsi="宋体" w:cs="宋体"/>
          <w:spacing w:val="-6"/>
          <w:sz w:val="22"/>
        </w:rPr>
        <w:t>开启评审场地的录音录像采集设备，并确保其正常运行。</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4.2</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4.3介绍评审现场的人员情况，宣布评审工作纪律，告知评审小组应当回避情形；组织推选评审小组组长。</w:t>
      </w:r>
    </w:p>
    <w:p>
      <w:pPr>
        <w:pStyle w:val="14"/>
        <w:adjustRightInd/>
        <w:spacing w:line="360" w:lineRule="exact"/>
        <w:ind w:firstLine="440" w:firstLineChars="200"/>
        <w:textAlignment w:val="auto"/>
        <w:rPr>
          <w:rFonts w:hAnsi="宋体" w:cs="宋体"/>
          <w:spacing w:val="-6"/>
          <w:sz w:val="22"/>
        </w:rPr>
      </w:pPr>
      <w:r>
        <w:rPr>
          <w:rFonts w:hint="eastAsia" w:hAnsi="宋体" w:cs="宋体"/>
          <w:sz w:val="22"/>
        </w:rPr>
        <w:t>4.4宣布获取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pPr>
        <w:pStyle w:val="48"/>
        <w:snapToGrid w:val="0"/>
        <w:spacing w:line="360" w:lineRule="exact"/>
        <w:ind w:firstLine="416" w:firstLineChars="200"/>
        <w:rPr>
          <w:spacing w:val="-6"/>
          <w:sz w:val="22"/>
        </w:rPr>
      </w:pPr>
      <w:r>
        <w:rPr>
          <w:rFonts w:hint="eastAsia"/>
          <w:spacing w:val="-6"/>
          <w:sz w:val="22"/>
        </w:rPr>
        <w:t>4.6评审小组组长组织评审小组独立评审。评审小组对拟认定为投标文件无效的，应组织相关投标人代表进行陈述、澄清或申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pPr>
        <w:pStyle w:val="14"/>
        <w:adjustRightInd/>
        <w:spacing w:line="360" w:lineRule="exact"/>
        <w:ind w:firstLine="416" w:firstLineChars="200"/>
        <w:textAlignment w:val="auto"/>
        <w:rPr>
          <w:rFonts w:hAnsi="宋体" w:cs="宋体"/>
          <w:b/>
          <w:bCs/>
          <w:sz w:val="22"/>
        </w:rPr>
      </w:pPr>
      <w:r>
        <w:rPr>
          <w:rFonts w:hint="eastAsia" w:hAnsi="宋体" w:cs="宋体"/>
          <w:spacing w:val="-6"/>
          <w:sz w:val="22"/>
        </w:rPr>
        <w:t>4.7评审结束后，采购代理机构交还评审人员及其他现场相关人员的通讯工具。</w:t>
      </w:r>
    </w:p>
    <w:p>
      <w:pPr>
        <w:spacing w:line="360" w:lineRule="exact"/>
        <w:ind w:firstLine="442" w:firstLineChars="200"/>
        <w:rPr>
          <w:rFonts w:ascii="宋体" w:hAnsi="宋体" w:cs="宋体"/>
          <w:sz w:val="22"/>
        </w:rPr>
      </w:pPr>
      <w:r>
        <w:rPr>
          <w:rFonts w:hint="eastAsia" w:ascii="宋体" w:hAnsi="宋体" w:cs="宋体"/>
          <w:b/>
          <w:bCs/>
          <w:sz w:val="22"/>
        </w:rPr>
        <w:t>5.投标无效的情形</w:t>
      </w:r>
    </w:p>
    <w:p>
      <w:pPr>
        <w:pStyle w:val="14"/>
        <w:adjustRightInd/>
        <w:spacing w:line="360" w:lineRule="exact"/>
        <w:ind w:firstLine="440" w:firstLineChars="200"/>
        <w:textAlignment w:val="auto"/>
        <w:rPr>
          <w:rFonts w:hAnsi="宋体" w:cs="宋体"/>
          <w:spacing w:val="-6"/>
          <w:sz w:val="22"/>
          <w:u w:val="single"/>
        </w:rPr>
      </w:pPr>
      <w:r>
        <w:rPr>
          <w:rFonts w:hint="eastAsia" w:hAnsi="宋体" w:cs="宋体"/>
          <w:sz w:val="22"/>
          <w:u w:val="single"/>
        </w:rPr>
        <w:t>▲</w:t>
      </w:r>
      <w:r>
        <w:rPr>
          <w:rFonts w:hint="eastAsia" w:hAnsi="宋体" w:cs="宋体"/>
          <w:spacing w:val="-6"/>
          <w:sz w:val="22"/>
          <w:u w:val="single"/>
        </w:rPr>
        <w:t>5.1有下列情形之一的，将不予受理投标文件：</w:t>
      </w:r>
    </w:p>
    <w:p>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（1）逾期上传电子档投标文件至“政采云”平台的；</w:t>
      </w:r>
    </w:p>
    <w:p>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（2）仅递交备份电子投标文件的；</w:t>
      </w:r>
    </w:p>
    <w:p>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（3）投标文件只有商务技术文件或者商务技术文件与报价文件部分上传在一份文档中的；</w:t>
      </w:r>
    </w:p>
    <w:p>
      <w:pPr>
        <w:spacing w:line="360" w:lineRule="exact"/>
        <w:ind w:firstLine="416" w:firstLineChars="200"/>
        <w:rPr>
          <w:rFonts w:ascii="宋体" w:hAnsi="宋体" w:cs="宋体"/>
          <w:spacing w:val="-6"/>
          <w:sz w:val="22"/>
          <w:u w:val="single"/>
        </w:rPr>
      </w:pPr>
      <w:r>
        <w:rPr>
          <w:rFonts w:hint="eastAsia" w:ascii="宋体" w:hAnsi="宋体" w:cs="宋体"/>
          <w:spacing w:val="-6"/>
          <w:sz w:val="22"/>
          <w:u w:val="single"/>
        </w:rPr>
        <w:t>（4）</w:t>
      </w:r>
      <w:r>
        <w:rPr>
          <w:rFonts w:hint="eastAsia" w:ascii="宋体" w:hAnsi="宋体" w:cs="宋体"/>
          <w:sz w:val="22"/>
          <w:u w:val="single"/>
        </w:rPr>
        <w:t>电子投标文件解密失败的，且未在规定时间内提交备份投标文件的视为投标无效。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▲5.2在资格审查时，如发现下列情形之一的，投标无效：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（1）资格审查材料不全的，或者不符合招标文件要求的；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（2）“资格文件”未按招标文件要求签署、盖章的；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（3）经查询存在不良信用记录的。</w:t>
      </w:r>
    </w:p>
    <w:p>
      <w:pPr>
        <w:spacing w:line="360" w:lineRule="exact"/>
        <w:ind w:firstLine="440" w:firstLineChars="200"/>
        <w:rPr>
          <w:rFonts w:ascii="宋体" w:hAnsi="宋体" w:cs="宋体"/>
          <w:sz w:val="22"/>
          <w:u w:val="single"/>
        </w:rPr>
      </w:pPr>
      <w:r>
        <w:rPr>
          <w:rFonts w:hint="eastAsia" w:ascii="宋体" w:hAnsi="宋体" w:cs="宋体"/>
          <w:sz w:val="22"/>
          <w:u w:val="single"/>
        </w:rPr>
        <w:t>▲5.3在符合性审查、商务和技术评审时，如发现下列情形之一的，投标无效：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（1）“资格文件”或“商务和技术文件”未按招标文件要求签署、盖章的；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（2）未提供合法、有效法定代表人授权委托书；法定代表人或委托授权代表与投标文件所附身份证明不符；</w:t>
      </w:r>
    </w:p>
    <w:p>
      <w:pPr>
        <w:spacing w:line="360" w:lineRule="exact"/>
        <w:ind w:firstLine="440" w:firstLineChars="200"/>
        <w:rPr>
          <w:rFonts w:ascii="宋体" w:hAnsi="宋体" w:cs="宋体"/>
          <w:sz w:val="22"/>
          <w:u w:val="single"/>
        </w:rPr>
      </w:pPr>
      <w:r>
        <w:rPr>
          <w:rFonts w:hint="eastAsia" w:ascii="宋体" w:hAnsi="宋体" w:cs="宋体"/>
          <w:sz w:val="22"/>
          <w:u w:val="single"/>
        </w:rPr>
        <w:t>（3）采购人拟采购的产品属于政府强制采购的节能产品品目清单范围的，投标人相应的投标产品未获得国家确定的认证机构出具的、处于有效期之内的节能产品认证证书的；</w:t>
      </w:r>
    </w:p>
    <w:p>
      <w:pPr>
        <w:spacing w:line="360" w:lineRule="exact"/>
        <w:ind w:firstLine="440" w:firstLineChars="200"/>
        <w:rPr>
          <w:rFonts w:ascii="宋体" w:hAnsi="宋体" w:cs="宋体"/>
          <w:sz w:val="22"/>
          <w:u w:val="single"/>
        </w:rPr>
      </w:pPr>
      <w:r>
        <w:rPr>
          <w:rFonts w:hint="eastAsia" w:ascii="宋体" w:hAnsi="宋体" w:cs="宋体"/>
          <w:sz w:val="22"/>
          <w:u w:val="single"/>
        </w:rPr>
        <w:t>（4）明显不符合招标文件实质性要求或者与招标文件中标“▲且加下划线”的内容发生实质性偏离的；</w:t>
      </w:r>
    </w:p>
    <w:p>
      <w:pPr>
        <w:spacing w:line="360" w:lineRule="exact"/>
        <w:ind w:firstLine="440" w:firstLineChars="200"/>
        <w:rPr>
          <w:rFonts w:ascii="宋体" w:hAnsi="宋体" w:cs="宋体"/>
          <w:sz w:val="22"/>
          <w:u w:val="single"/>
        </w:rPr>
      </w:pPr>
      <w:r>
        <w:rPr>
          <w:rFonts w:hint="eastAsia" w:ascii="宋体" w:hAnsi="宋体" w:cs="宋体"/>
          <w:sz w:val="22"/>
          <w:u w:val="single"/>
        </w:rPr>
        <w:t>（5）未提供或未如实提供采购需求偏离表的；</w:t>
      </w:r>
    </w:p>
    <w:p>
      <w:pPr>
        <w:spacing w:line="360" w:lineRule="exact"/>
        <w:ind w:firstLine="440" w:firstLineChars="200"/>
        <w:rPr>
          <w:rFonts w:ascii="宋体" w:hAnsi="宋体" w:cs="宋体"/>
          <w:sz w:val="22"/>
          <w:u w:val="single"/>
        </w:rPr>
      </w:pPr>
      <w:r>
        <w:rPr>
          <w:rFonts w:hint="eastAsia" w:ascii="宋体" w:hAnsi="宋体" w:cs="宋体"/>
          <w:sz w:val="22"/>
          <w:u w:val="single"/>
        </w:rPr>
        <w:t>（6）未提供或未如实提供货物的技术参数，或者投标文件标明的响应或偏离与事实不符或虚假投标的；</w:t>
      </w:r>
    </w:p>
    <w:p>
      <w:pPr>
        <w:spacing w:line="360" w:lineRule="exact"/>
        <w:ind w:firstLine="440" w:firstLineChars="200"/>
        <w:rPr>
          <w:rFonts w:ascii="宋体" w:hAnsi="宋体" w:cs="宋体"/>
          <w:sz w:val="22"/>
          <w:u w:val="single"/>
        </w:rPr>
      </w:pPr>
      <w:r>
        <w:rPr>
          <w:rFonts w:hint="eastAsia" w:ascii="宋体" w:hAnsi="宋体" w:cs="宋体"/>
          <w:sz w:val="22"/>
          <w:u w:val="single"/>
        </w:rPr>
        <w:t>（7）投标有效期不能满足招标文件要求的；</w:t>
      </w:r>
    </w:p>
    <w:p>
      <w:pPr>
        <w:spacing w:line="360" w:lineRule="exact"/>
        <w:ind w:firstLine="440" w:firstLineChars="200"/>
        <w:rPr>
          <w:rFonts w:ascii="宋体" w:hAnsi="宋体" w:cs="宋体"/>
          <w:sz w:val="22"/>
          <w:u w:val="single"/>
        </w:rPr>
      </w:pPr>
      <w:r>
        <w:rPr>
          <w:rFonts w:hint="eastAsia" w:ascii="宋体" w:hAnsi="宋体" w:cs="宋体"/>
          <w:sz w:val="22"/>
          <w:u w:val="single"/>
        </w:rPr>
        <w:t>（8）投标技术方案不明确，存在一个或一个以上备选（替代）投标方案的；</w:t>
      </w:r>
    </w:p>
    <w:p>
      <w:pPr>
        <w:spacing w:line="360" w:lineRule="exact"/>
        <w:ind w:firstLine="440" w:firstLineChars="200"/>
        <w:rPr>
          <w:rFonts w:ascii="宋体" w:hAnsi="宋体" w:cs="宋体"/>
          <w:sz w:val="22"/>
          <w:u w:val="single"/>
        </w:rPr>
      </w:pPr>
      <w:r>
        <w:rPr>
          <w:rFonts w:hint="eastAsia" w:ascii="宋体" w:hAnsi="宋体" w:cs="宋体"/>
          <w:sz w:val="22"/>
          <w:u w:val="single"/>
        </w:rPr>
        <w:t>（9）投标文件含有采购人不能接受的附加条件的；</w:t>
      </w:r>
    </w:p>
    <w:p>
      <w:pPr>
        <w:spacing w:line="360" w:lineRule="exact"/>
        <w:ind w:firstLine="440" w:firstLineChars="200"/>
        <w:rPr>
          <w:rFonts w:ascii="宋体" w:hAnsi="宋体" w:cs="宋体"/>
          <w:sz w:val="22"/>
          <w:u w:val="single"/>
        </w:rPr>
      </w:pPr>
      <w:r>
        <w:rPr>
          <w:rFonts w:hint="eastAsia" w:ascii="宋体" w:hAnsi="宋体" w:cs="宋体"/>
          <w:sz w:val="22"/>
          <w:u w:val="single"/>
        </w:rPr>
        <w:t>（10）在“资格文件”或“商务和技术文件”中出现投标报价的；</w:t>
      </w:r>
    </w:p>
    <w:p>
      <w:pPr>
        <w:spacing w:line="360" w:lineRule="exact"/>
        <w:ind w:firstLine="440" w:firstLineChars="200"/>
        <w:rPr>
          <w:rFonts w:ascii="宋体" w:hAnsi="宋体" w:cs="宋体"/>
          <w:sz w:val="22"/>
          <w:u w:val="single"/>
        </w:rPr>
      </w:pPr>
      <w:r>
        <w:rPr>
          <w:rFonts w:hint="eastAsia" w:ascii="宋体" w:hAnsi="宋体" w:cs="宋体"/>
          <w:sz w:val="22"/>
          <w:u w:val="single"/>
        </w:rPr>
        <w:t>（11）法律、法规和招标文件中规定的其他无效情形的。</w:t>
      </w:r>
    </w:p>
    <w:p>
      <w:pPr>
        <w:spacing w:line="360" w:lineRule="exact"/>
        <w:ind w:firstLine="440" w:firstLineChars="200"/>
        <w:rPr>
          <w:rFonts w:ascii="宋体" w:hAnsi="宋体" w:cs="宋体"/>
          <w:sz w:val="22"/>
          <w:u w:val="single"/>
        </w:rPr>
      </w:pPr>
      <w:r>
        <w:rPr>
          <w:rFonts w:hint="eastAsia" w:ascii="宋体" w:hAnsi="宋体" w:cs="宋体"/>
          <w:sz w:val="22"/>
          <w:u w:val="single"/>
        </w:rPr>
        <w:t>▲5.4在报价评审时，如发现下列情形之一的，投标无效：</w:t>
      </w:r>
    </w:p>
    <w:p>
      <w:pPr>
        <w:spacing w:line="360" w:lineRule="exact"/>
        <w:ind w:firstLine="440" w:firstLineChars="200"/>
        <w:rPr>
          <w:rFonts w:ascii="宋体" w:hAnsi="宋体" w:cs="宋体"/>
          <w:sz w:val="22"/>
          <w:u w:val="single"/>
        </w:rPr>
      </w:pPr>
      <w:r>
        <w:rPr>
          <w:rFonts w:hint="eastAsia" w:ascii="宋体" w:hAnsi="宋体" w:cs="宋体"/>
          <w:sz w:val="22"/>
          <w:u w:val="single"/>
        </w:rPr>
        <w:t>（1）报价文件未按招标文件要求签署、盖章的；</w:t>
      </w:r>
    </w:p>
    <w:p>
      <w:pPr>
        <w:spacing w:line="360" w:lineRule="exact"/>
        <w:ind w:firstLine="440" w:firstLineChars="200"/>
        <w:rPr>
          <w:rFonts w:ascii="宋体" w:hAnsi="宋体" w:cs="宋体"/>
          <w:sz w:val="22"/>
          <w:u w:val="single"/>
        </w:rPr>
      </w:pPr>
      <w:r>
        <w:rPr>
          <w:rFonts w:hint="eastAsia" w:ascii="宋体" w:hAnsi="宋体" w:cs="宋体"/>
          <w:sz w:val="22"/>
          <w:u w:val="single"/>
        </w:rPr>
        <w:t>（2）未按照招标文件标明的币种报价的；</w:t>
      </w:r>
    </w:p>
    <w:p>
      <w:pPr>
        <w:spacing w:line="360" w:lineRule="exact"/>
        <w:ind w:firstLine="440" w:firstLineChars="200"/>
        <w:rPr>
          <w:rFonts w:ascii="宋体" w:hAnsi="宋体" w:cs="宋体"/>
          <w:sz w:val="22"/>
          <w:u w:val="single"/>
        </w:rPr>
      </w:pPr>
      <w:r>
        <w:rPr>
          <w:rFonts w:hint="eastAsia" w:ascii="宋体" w:hAnsi="宋体" w:cs="宋体"/>
          <w:sz w:val="22"/>
          <w:u w:val="single"/>
        </w:rPr>
        <w:t>（3）报价超出招标文件中规定的预算金额或者最高限价的；</w:t>
      </w:r>
    </w:p>
    <w:p>
      <w:pPr>
        <w:spacing w:line="360" w:lineRule="exact"/>
        <w:ind w:firstLine="440" w:firstLineChars="200"/>
        <w:rPr>
          <w:rFonts w:ascii="宋体" w:hAnsi="宋体" w:cs="宋体"/>
          <w:sz w:val="22"/>
          <w:u w:val="single"/>
        </w:rPr>
      </w:pPr>
      <w:r>
        <w:rPr>
          <w:rFonts w:hint="eastAsia" w:ascii="宋体" w:hAnsi="宋体" w:cs="宋体"/>
          <w:sz w:val="22"/>
          <w:u w:val="single"/>
        </w:rPr>
        <w:t>（4）投标报价具有选择性，或者开标价格与投标文件承诺的优惠（折扣）价格不一致的；</w:t>
      </w:r>
    </w:p>
    <w:p>
      <w:pPr>
        <w:spacing w:line="360" w:lineRule="exact"/>
        <w:ind w:firstLine="440" w:firstLineChars="200"/>
        <w:rPr>
          <w:rFonts w:ascii="宋体" w:hAnsi="宋体" w:cs="宋体"/>
          <w:kern w:val="0"/>
          <w:sz w:val="24"/>
        </w:rPr>
      </w:pPr>
      <w:r>
        <w:rPr>
          <w:rFonts w:hint="eastAsia" w:ascii="宋体" w:hAnsi="宋体" w:cs="宋体"/>
          <w:sz w:val="22"/>
          <w:u w:val="single"/>
        </w:rPr>
        <w:t>（5）</w:t>
      </w:r>
      <w:r>
        <w:rPr>
          <w:rFonts w:hint="eastAsia" w:ascii="宋体" w:hAnsi="宋体" w:cs="宋体"/>
          <w:kern w:val="0"/>
          <w:sz w:val="22"/>
          <w:u w:val="single"/>
        </w:rPr>
        <w:t>投标人对根据修正原则修正后的报价不确认的；</w:t>
      </w:r>
    </w:p>
    <w:p>
      <w:pPr>
        <w:spacing w:line="360" w:lineRule="exact"/>
        <w:ind w:firstLine="440" w:firstLineChars="200"/>
        <w:rPr>
          <w:rFonts w:ascii="宋体" w:hAnsi="宋体" w:cs="宋体"/>
          <w:sz w:val="22"/>
          <w:u w:val="single"/>
        </w:rPr>
      </w:pPr>
      <w:r>
        <w:rPr>
          <w:rFonts w:hint="eastAsia" w:ascii="宋体" w:hAnsi="宋体" w:cs="宋体"/>
          <w:sz w:val="22"/>
          <w:u w:val="single"/>
        </w:rPr>
        <w:t>（6）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40" w:firstLineChars="200"/>
        <w:rPr>
          <w:rFonts w:ascii="宋体" w:hAnsi="宋体" w:cs="宋体"/>
          <w:sz w:val="22"/>
          <w:u w:val="single"/>
          <w:lang w:val="zh-CN"/>
        </w:rPr>
      </w:pPr>
      <w:r>
        <w:rPr>
          <w:rFonts w:hint="eastAsia" w:ascii="宋体" w:hAnsi="宋体" w:cs="宋体"/>
          <w:sz w:val="22"/>
          <w:u w:val="single"/>
        </w:rPr>
        <w:t>▲5.5</w:t>
      </w:r>
      <w:r>
        <w:rPr>
          <w:rFonts w:hint="eastAsia" w:ascii="宋体" w:hAnsi="宋体" w:cs="宋体"/>
          <w:sz w:val="22"/>
          <w:u w:val="single"/>
          <w:lang w:val="zh-CN"/>
        </w:rPr>
        <w:t>有下列情形之一的，视为投标人串通投标，</w:t>
      </w:r>
      <w:r>
        <w:rPr>
          <w:rFonts w:hint="eastAsia" w:ascii="宋体" w:hAnsi="宋体" w:cs="宋体"/>
          <w:sz w:val="22"/>
          <w:u w:val="single"/>
        </w:rPr>
        <w:t>投标无效</w:t>
      </w:r>
      <w:r>
        <w:rPr>
          <w:rFonts w:hint="eastAsia" w:ascii="宋体" w:hAnsi="宋体" w:cs="宋体"/>
          <w:sz w:val="22"/>
          <w:u w:val="single"/>
          <w:lang w:val="zh-CN"/>
        </w:rPr>
        <w:t>，由采购人或采购代理机构上报政府采购监督管理部门，视情列入不良行为记录名单，在一至三年内禁止参加政府采购活动：</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1</w:t>
      </w:r>
      <w:r>
        <w:rPr>
          <w:rFonts w:hint="eastAsia" w:ascii="宋体" w:hAnsi="宋体" w:cs="宋体"/>
          <w:sz w:val="22"/>
          <w:u w:val="single"/>
          <w:lang w:val="zh-CN"/>
        </w:rPr>
        <w:t>）不同投标人的投标文件由同一单位或者个人编制；</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2</w:t>
      </w:r>
      <w:r>
        <w:rPr>
          <w:rFonts w:hint="eastAsia" w:ascii="宋体" w:hAnsi="宋体" w:cs="宋体"/>
          <w:sz w:val="22"/>
          <w:u w:val="single"/>
          <w:lang w:val="zh-CN"/>
        </w:rPr>
        <w:t>）不同投标人委托同一单位或者个人办理投标事宜；</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3</w:t>
      </w:r>
      <w:r>
        <w:rPr>
          <w:rFonts w:hint="eastAsia" w:ascii="宋体" w:hAnsi="宋体" w:cs="宋体"/>
          <w:sz w:val="22"/>
          <w:u w:val="single"/>
          <w:lang w:val="zh-CN"/>
        </w:rPr>
        <w:t>）不同投标人的投标文件载明的项目管理成员或者联系人员为同一人；</w:t>
      </w:r>
    </w:p>
    <w:p>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4</w:t>
      </w:r>
      <w:r>
        <w:rPr>
          <w:rFonts w:hint="eastAsia" w:ascii="宋体" w:hAnsi="宋体" w:cs="宋体"/>
          <w:sz w:val="22"/>
          <w:u w:val="single"/>
          <w:lang w:val="zh-CN"/>
        </w:rPr>
        <w:t>）不同投标人的投标文件异常一致或者投标报价呈规律性差异；</w:t>
      </w:r>
    </w:p>
    <w:p>
      <w:pPr>
        <w:spacing w:line="360" w:lineRule="exact"/>
        <w:ind w:firstLine="440" w:firstLineChars="200"/>
        <w:rPr>
          <w:rFonts w:ascii="宋体" w:hAnsi="宋体" w:cs="宋体"/>
          <w:sz w:val="22"/>
        </w:rPr>
      </w:pPr>
      <w:r>
        <w:rPr>
          <w:rFonts w:hint="eastAsia" w:ascii="宋体" w:hAnsi="宋体" w:cs="宋体"/>
          <w:sz w:val="22"/>
          <w:u w:val="single"/>
          <w:lang w:val="zh-CN"/>
        </w:rPr>
        <w:t>（</w:t>
      </w:r>
      <w:r>
        <w:rPr>
          <w:rFonts w:hint="eastAsia" w:ascii="宋体" w:hAnsi="宋体" w:cs="宋体"/>
          <w:sz w:val="22"/>
          <w:u w:val="single"/>
        </w:rPr>
        <w:t>5</w:t>
      </w:r>
      <w:r>
        <w:rPr>
          <w:rFonts w:hint="eastAsia" w:ascii="宋体" w:hAnsi="宋体" w:cs="宋体"/>
          <w:sz w:val="22"/>
          <w:u w:val="single"/>
          <w:lang w:val="zh-CN"/>
        </w:rPr>
        <w:t>）不同投标人的投标文件相互混装。</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6.错误修正</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投标文件报价出现前后不一致的，除招标文件另有规定外，按照下列规定修正：</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6.1投标文件中开标一览表（报价表）内容与投标文件中相应内容不一致的，以开标一览表（报价表）为准；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6.2大写金额和小写金额不一致的，以大写金额为准；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6.3单价金额小数点或者百分比有明显错位的，以开标一览表的总价为准，并修改单价；</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6.4总价金额与按单价汇总金额不一致的，以单价金额计算结果为准。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6.5对不同文字文本投标文件的解释发生异义的，以中文文本为准</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6.6客户端填写的报价与以pdf格式上传文件中的报价不一致的，应以Pdf格式上传文件中的报价为准。</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同时出现两种以上不一致的，按照前款规定的顺序修正。修正后的报价按照本招标文件“7.投标文件的澄清”规定经投标人确认后产生约束力，投标人不确认的，其投标无效。</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7.投标文件的澄清</w:t>
      </w:r>
    </w:p>
    <w:p>
      <w:pPr>
        <w:spacing w:line="360" w:lineRule="exact"/>
        <w:ind w:firstLine="442" w:firstLineChars="200"/>
        <w:rPr>
          <w:rFonts w:ascii="宋体" w:hAnsi="宋体" w:cs="宋体"/>
          <w:b/>
          <w:bCs/>
          <w:sz w:val="22"/>
        </w:rPr>
      </w:pPr>
      <w:r>
        <w:rPr>
          <w:rFonts w:hint="eastAsia" w:ascii="宋体" w:hAnsi="宋体" w:cs="宋体"/>
          <w:b/>
          <w:bCs/>
          <w:sz w:val="22"/>
        </w:rPr>
        <w:t>7.1为有助于投标文件的审查、评价，评审小组可以在“政采云”平台在线询标或其他有效形式要求投标人对同一份投标文件含义不明确或同类问题表述不一致的内容（招标文件其他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pPr>
        <w:pStyle w:val="14"/>
        <w:tabs>
          <w:tab w:val="left" w:pos="0"/>
        </w:tabs>
        <w:spacing w:line="360" w:lineRule="exact"/>
        <w:ind w:firstLine="442" w:firstLineChars="200"/>
        <w:rPr>
          <w:rFonts w:hAnsi="宋体" w:cs="宋体"/>
          <w:b/>
          <w:sz w:val="22"/>
        </w:rPr>
      </w:pPr>
      <w:r>
        <w:rPr>
          <w:rFonts w:hint="eastAsia" w:hAnsi="宋体" w:cs="宋体"/>
          <w:b/>
          <w:bCs/>
          <w:sz w:val="22"/>
        </w:rPr>
        <w:t>7.2如果投标人代表拒绝按评审小组要求在“政采云”平台作出在线回复且无其他有效回复方式的，评审小组可以对其作出投标无效处理。</w:t>
      </w:r>
    </w:p>
    <w:p>
      <w:pPr>
        <w:tabs>
          <w:tab w:val="left" w:pos="1365"/>
        </w:tabs>
        <w:spacing w:line="360" w:lineRule="exact"/>
        <w:ind w:firstLine="442" w:firstLineChars="200"/>
        <w:rPr>
          <w:rFonts w:ascii="宋体" w:hAnsi="宋体" w:cs="宋体"/>
          <w:b/>
          <w:sz w:val="22"/>
          <w:u w:val="single"/>
        </w:rPr>
      </w:pPr>
      <w:r>
        <w:rPr>
          <w:rFonts w:hint="eastAsia" w:ascii="宋体" w:hAnsi="宋体" w:cs="宋体"/>
          <w:b/>
          <w:sz w:val="22"/>
          <w:u w:val="single"/>
        </w:rPr>
        <w:t>▲</w:t>
      </w:r>
      <w:r>
        <w:rPr>
          <w:rFonts w:hint="eastAsia" w:ascii="宋体" w:hAnsi="宋体" w:cs="宋体"/>
          <w:sz w:val="22"/>
          <w:u w:val="single"/>
        </w:rPr>
        <w:t>7.3经澄清后，若偏差仍存在，且不可接受，投标人则被认为是“没有实质性响应招标文件要求”，其投标不进入下一步评审。</w:t>
      </w:r>
    </w:p>
    <w:p>
      <w:pPr>
        <w:pStyle w:val="14"/>
        <w:tabs>
          <w:tab w:val="left" w:pos="630"/>
        </w:tabs>
        <w:adjustRightInd/>
        <w:snapToGrid w:val="0"/>
        <w:spacing w:line="360" w:lineRule="exact"/>
        <w:ind w:firstLine="433" w:firstLineChars="196"/>
        <w:textAlignment w:val="auto"/>
        <w:rPr>
          <w:rFonts w:hAnsi="宋体" w:cs="宋体"/>
          <w:b/>
          <w:bCs/>
          <w:sz w:val="22"/>
        </w:rPr>
      </w:pPr>
      <w:r>
        <w:rPr>
          <w:rFonts w:hint="eastAsia" w:hAnsi="宋体" w:cs="宋体"/>
          <w:b/>
          <w:bCs/>
          <w:sz w:val="22"/>
        </w:rPr>
        <w:t>8.评标原则和评标办法</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pPr>
        <w:pStyle w:val="28"/>
        <w:spacing w:before="0" w:beforeAutospacing="0" w:after="0" w:afterAutospacing="0" w:line="360" w:lineRule="exact"/>
        <w:ind w:firstLine="440" w:firstLineChars="200"/>
        <w:jc w:val="both"/>
        <w:rPr>
          <w:sz w:val="22"/>
        </w:rPr>
      </w:pPr>
      <w:r>
        <w:rPr>
          <w:rFonts w:hint="eastAsia"/>
          <w:sz w:val="22"/>
        </w:rPr>
        <w:t>8.2评标中因评审小组成员缺席、回避或者健康等特殊原因导致评审小组组成不符合规定的，依法补足后继续评标。被更换的评审小组成员所作出的评标意见无效。</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8.3评审小组成员对需要共同认定的事项存在争议的，应当按照少数服从多数的原则作出结论。持不同意见的评审小组成员应当在评标报告上签署不同意见及理由，否则视为同意评标报告。</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8.4评标办法。本项目评标办法是综合评分法，具体评标内容及评分标准等详见第六部分“评标原则及方法”。</w:t>
      </w:r>
    </w:p>
    <w:p>
      <w:pPr>
        <w:pStyle w:val="14"/>
        <w:adjustRightInd/>
        <w:snapToGrid w:val="0"/>
        <w:spacing w:line="360" w:lineRule="exact"/>
        <w:ind w:firstLine="440" w:firstLineChars="200"/>
        <w:textAlignment w:val="auto"/>
        <w:rPr>
          <w:rFonts w:hAnsi="宋体" w:cs="宋体"/>
          <w:sz w:val="22"/>
        </w:rPr>
      </w:pPr>
      <w:r>
        <w:rPr>
          <w:rFonts w:hint="eastAsia" w:hAnsi="宋体" w:cs="宋体"/>
          <w:sz w:val="22"/>
        </w:rPr>
        <w:t>8.5评标过程中遇到特殊情况，由评审小组遵循公开、公正原则，采取投票方式按照少数服从多数原则决定。</w:t>
      </w:r>
    </w:p>
    <w:p>
      <w:pPr>
        <w:pStyle w:val="14"/>
        <w:adjustRightInd/>
        <w:snapToGrid w:val="0"/>
        <w:spacing w:line="360" w:lineRule="exact"/>
        <w:ind w:firstLine="440" w:firstLineChars="200"/>
        <w:textAlignment w:val="auto"/>
        <w:rPr>
          <w:rFonts w:hAnsi="宋体" w:cs="宋体"/>
          <w:b/>
          <w:bCs/>
          <w:sz w:val="22"/>
        </w:rPr>
      </w:pPr>
      <w:r>
        <w:rPr>
          <w:rFonts w:hint="eastAsia" w:hAnsi="宋体" w:cs="宋体"/>
          <w:sz w:val="22"/>
        </w:rPr>
        <w:t>8.6</w:t>
      </w:r>
      <w:r>
        <w:rPr>
          <w:rFonts w:hint="eastAsia" w:hAnsi="宋体" w:cs="宋体"/>
          <w:b/>
          <w:bCs/>
          <w:sz w:val="22"/>
        </w:rPr>
        <w:t>《中华人民共和国政府采购法》第三十六条在招标采购中，出现下列情形之一的，应予废标：</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8.6.1符合专业条件的供应商或者对招标文件作实质响应的供应商不足三家的；</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8.6.2出现影响采购公正的违法、违规行为的；</w:t>
      </w:r>
    </w:p>
    <w:p>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8.6.3投标人的报价均超过了采购预算，采购人不能支付的；</w:t>
      </w:r>
    </w:p>
    <w:p>
      <w:pPr>
        <w:pStyle w:val="14"/>
        <w:adjustRightInd/>
        <w:snapToGrid w:val="0"/>
        <w:spacing w:line="360" w:lineRule="exact"/>
        <w:ind w:firstLine="442" w:firstLineChars="200"/>
        <w:textAlignment w:val="auto"/>
        <w:rPr>
          <w:rFonts w:hAnsi="宋体" w:cs="宋体"/>
          <w:sz w:val="22"/>
        </w:rPr>
      </w:pPr>
      <w:r>
        <w:rPr>
          <w:rFonts w:hint="eastAsia" w:hAnsi="宋体" w:cs="宋体"/>
          <w:b/>
          <w:bCs/>
          <w:sz w:val="22"/>
        </w:rPr>
        <w:t>8.6.4因重大变故，采购任务取消的。</w:t>
      </w:r>
    </w:p>
    <w:p>
      <w:pPr>
        <w:tabs>
          <w:tab w:val="left" w:pos="1365"/>
        </w:tabs>
        <w:spacing w:line="360" w:lineRule="exact"/>
        <w:ind w:firstLine="440" w:firstLineChars="200"/>
        <w:rPr>
          <w:rFonts w:ascii="宋体" w:hAnsi="宋体" w:cs="宋体"/>
          <w:sz w:val="22"/>
        </w:rPr>
      </w:pPr>
      <w:r>
        <w:rPr>
          <w:rFonts w:hint="eastAsia" w:ascii="宋体" w:hAnsi="宋体" w:cs="宋体"/>
          <w:sz w:val="22"/>
        </w:rPr>
        <w:t>9.确定中标候选人</w:t>
      </w:r>
    </w:p>
    <w:p>
      <w:pPr>
        <w:tabs>
          <w:tab w:val="left" w:pos="1365"/>
        </w:tabs>
        <w:spacing w:line="360" w:lineRule="exact"/>
        <w:ind w:firstLine="440" w:firstLineChars="200"/>
        <w:rPr>
          <w:rFonts w:ascii="宋体" w:hAnsi="宋体" w:cs="宋体"/>
          <w:sz w:val="22"/>
        </w:rPr>
      </w:pPr>
      <w:r>
        <w:rPr>
          <w:rFonts w:hint="eastAsia" w:ascii="宋体" w:hAnsi="宋体" w:cs="宋体"/>
          <w:sz w:val="22"/>
        </w:rPr>
        <w:t>9.1本次招标由评审小组确定中标候选人（招标文件另有规定的除外）。</w:t>
      </w:r>
    </w:p>
    <w:p>
      <w:pPr>
        <w:tabs>
          <w:tab w:val="left" w:pos="1365"/>
        </w:tabs>
        <w:spacing w:line="360" w:lineRule="exact"/>
        <w:ind w:firstLine="440" w:firstLineChars="200"/>
        <w:rPr>
          <w:rFonts w:ascii="宋体" w:hAnsi="宋体" w:cs="宋体"/>
          <w:sz w:val="22"/>
        </w:rPr>
      </w:pPr>
      <w:r>
        <w:rPr>
          <w:rFonts w:hint="eastAsia" w:ascii="宋体" w:hAnsi="宋体" w:cs="宋体"/>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pPr>
        <w:widowControl/>
        <w:spacing w:line="360" w:lineRule="exact"/>
        <w:ind w:firstLine="440" w:firstLineChars="200"/>
        <w:jc w:val="left"/>
        <w:rPr>
          <w:rFonts w:ascii="宋体" w:hAnsi="宋体" w:cs="宋体"/>
          <w:sz w:val="22"/>
        </w:rPr>
      </w:pPr>
      <w:r>
        <w:rPr>
          <w:rFonts w:hint="eastAsia" w:ascii="宋体" w:hAnsi="宋体" w:cs="宋体"/>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9.4采购人根据招标文件、中标人的投标文件、合同等材料及时组织验收，并严把质量关。</w:t>
      </w:r>
    </w:p>
    <w:p>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9.5采购代理机构对决标结果不做任何解释，也不保证最低价中标。</w:t>
      </w:r>
    </w:p>
    <w:p>
      <w:pPr>
        <w:pStyle w:val="14"/>
        <w:snapToGrid w:val="0"/>
        <w:spacing w:line="360" w:lineRule="exact"/>
        <w:ind w:firstLine="433" w:firstLineChars="196"/>
        <w:rPr>
          <w:rFonts w:hAnsi="宋体" w:cs="宋体"/>
          <w:b/>
          <w:bCs/>
          <w:sz w:val="22"/>
        </w:rPr>
      </w:pPr>
      <w:r>
        <w:rPr>
          <w:rFonts w:hint="eastAsia" w:hAnsi="宋体" w:cs="宋体"/>
          <w:b/>
          <w:bCs/>
          <w:sz w:val="22"/>
        </w:rPr>
        <w:t>10.定标</w:t>
      </w:r>
    </w:p>
    <w:p>
      <w:pPr>
        <w:pStyle w:val="14"/>
        <w:snapToGrid w:val="0"/>
        <w:spacing w:line="360" w:lineRule="exact"/>
        <w:ind w:firstLine="433" w:firstLineChars="196"/>
        <w:rPr>
          <w:rFonts w:hAnsi="宋体" w:cs="宋体"/>
          <w:b/>
          <w:bCs/>
          <w:sz w:val="22"/>
        </w:rPr>
      </w:pPr>
      <w:r>
        <w:rPr>
          <w:rFonts w:hint="eastAsia" w:hAnsi="宋体" w:cs="宋体"/>
          <w:b/>
          <w:bCs/>
          <w:sz w:val="22"/>
        </w:rPr>
        <w:t>（一）确定中标人。本项目由采购人确定中标人。</w:t>
      </w:r>
    </w:p>
    <w:p>
      <w:pPr>
        <w:snapToGrid w:val="0"/>
        <w:spacing w:line="360" w:lineRule="exact"/>
        <w:ind w:firstLine="440" w:firstLineChars="200"/>
        <w:rPr>
          <w:rFonts w:ascii="宋体" w:hAnsi="宋体" w:cs="宋体"/>
          <w:sz w:val="22"/>
        </w:rPr>
      </w:pPr>
      <w:r>
        <w:rPr>
          <w:rFonts w:hint="eastAsia" w:ascii="宋体" w:hAnsi="宋体" w:cs="宋体"/>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在采购结果确认环节，中标候选人撤销文件不能成为采购人不确认采购结果的正当理由。</w:t>
      </w:r>
    </w:p>
    <w:p>
      <w:pPr>
        <w:snapToGrid w:val="0"/>
        <w:spacing w:line="360" w:lineRule="exact"/>
        <w:ind w:firstLine="440" w:firstLineChars="200"/>
        <w:rPr>
          <w:rFonts w:ascii="宋体" w:hAnsi="宋体" w:cs="宋体"/>
          <w:sz w:val="22"/>
        </w:rPr>
      </w:pPr>
      <w:r>
        <w:rPr>
          <w:rFonts w:hint="eastAsia" w:ascii="宋体" w:hAnsi="宋体" w:cs="宋体"/>
          <w:sz w:val="22"/>
        </w:rPr>
        <w:t>10.2.采购代理机构自中标人确定之日起2个工作日内，在省级以上财政部门指定的政府采购信息发布媒体上公告中标结果，同时向中标人发出中标通知书。</w:t>
      </w:r>
    </w:p>
    <w:p>
      <w:pPr>
        <w:spacing w:line="400" w:lineRule="exact"/>
        <w:jc w:val="center"/>
        <w:rPr>
          <w:rFonts w:ascii="宋体" w:hAnsi="宋体" w:cs="宋体"/>
          <w:b/>
          <w:sz w:val="26"/>
        </w:rPr>
      </w:pPr>
    </w:p>
    <w:p>
      <w:pPr>
        <w:spacing w:line="400" w:lineRule="exact"/>
        <w:jc w:val="center"/>
        <w:outlineLvl w:val="1"/>
        <w:rPr>
          <w:rFonts w:ascii="宋体" w:hAnsi="宋体" w:cs="宋体"/>
          <w:b/>
          <w:sz w:val="26"/>
        </w:rPr>
      </w:pPr>
      <w:bookmarkStart w:id="13" w:name="_Toc20701"/>
      <w:r>
        <w:rPr>
          <w:rFonts w:hint="eastAsia" w:ascii="宋体" w:hAnsi="宋体" w:cs="宋体"/>
          <w:b/>
          <w:sz w:val="26"/>
        </w:rPr>
        <w:t>六、授予合同</w:t>
      </w:r>
      <w:bookmarkEnd w:id="13"/>
    </w:p>
    <w:p>
      <w:pPr>
        <w:snapToGrid w:val="0"/>
        <w:spacing w:line="360" w:lineRule="exact"/>
        <w:ind w:firstLine="440" w:firstLineChars="200"/>
        <w:rPr>
          <w:rFonts w:ascii="宋体" w:hAnsi="宋体" w:cs="宋体"/>
          <w:sz w:val="22"/>
        </w:rPr>
      </w:pPr>
      <w:r>
        <w:rPr>
          <w:rFonts w:hint="eastAsia" w:ascii="宋体" w:hAnsi="宋体" w:cs="宋体"/>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napToGrid w:val="0"/>
        <w:spacing w:line="360" w:lineRule="exact"/>
        <w:ind w:firstLine="440" w:firstLineChars="200"/>
        <w:rPr>
          <w:rFonts w:ascii="宋体" w:hAnsi="宋体" w:cs="宋体"/>
          <w:sz w:val="22"/>
        </w:rPr>
      </w:pPr>
      <w:r>
        <w:rPr>
          <w:rFonts w:hint="eastAsia" w:ascii="宋体" w:hAnsi="宋体" w:cs="宋体"/>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pPr>
        <w:snapToGrid w:val="0"/>
        <w:spacing w:line="360" w:lineRule="exact"/>
        <w:ind w:firstLine="440" w:firstLineChars="200"/>
        <w:rPr>
          <w:rFonts w:ascii="宋体" w:hAnsi="宋体" w:cs="宋体"/>
          <w:sz w:val="22"/>
        </w:rPr>
      </w:pPr>
      <w:r>
        <w:rPr>
          <w:rFonts w:hint="eastAsia" w:ascii="宋体" w:hAnsi="宋体" w:cs="宋体"/>
          <w:sz w:val="22"/>
        </w:rPr>
        <w:t>3.投标人在政府采购活动中违反政府采购相关规定给采购组织机构造成损失的，投标人承担赔偿责任；中标供应商放弃中标资格导致重新采购的，应当承担支付采购代理服务费和专家评审费等费用在内的赔偿责任。</w:t>
      </w:r>
    </w:p>
    <w:p>
      <w:pPr>
        <w:snapToGrid w:val="0"/>
        <w:spacing w:line="360" w:lineRule="exact"/>
        <w:ind w:firstLine="440" w:firstLineChars="200"/>
        <w:rPr>
          <w:rFonts w:ascii="宋体" w:hAnsi="宋体" w:cs="宋体"/>
          <w:sz w:val="22"/>
        </w:rPr>
      </w:pPr>
      <w:r>
        <w:rPr>
          <w:rFonts w:hint="eastAsia" w:ascii="宋体" w:hAnsi="宋体" w:cs="宋体"/>
          <w:sz w:val="22"/>
        </w:rPr>
        <w:t>4.采购人不得向供应商索要或者接受其给予的赠品、回扣或者与采购无关的其他商品、服务。采购过程（采购文件）中应明确以下要求：</w:t>
      </w:r>
    </w:p>
    <w:p>
      <w:pPr>
        <w:snapToGrid w:val="0"/>
        <w:spacing w:line="360" w:lineRule="exact"/>
        <w:ind w:firstLine="440" w:firstLineChars="200"/>
        <w:rPr>
          <w:rFonts w:ascii="宋体" w:hAnsi="宋体" w:cs="宋体"/>
          <w:sz w:val="22"/>
        </w:rPr>
      </w:pPr>
      <w:r>
        <w:rPr>
          <w:rFonts w:hint="eastAsia" w:ascii="宋体" w:hAnsi="宋体" w:cs="宋体"/>
          <w:sz w:val="22"/>
        </w:rPr>
        <w:t>4.1不得明示或暗示供应商提供赠品、回扣、采购预算中本身不包含的其他商品或服务；</w:t>
      </w:r>
    </w:p>
    <w:p>
      <w:pPr>
        <w:snapToGrid w:val="0"/>
        <w:spacing w:line="360" w:lineRule="exact"/>
        <w:ind w:firstLine="440" w:firstLineChars="200"/>
        <w:rPr>
          <w:rFonts w:ascii="宋体" w:hAnsi="宋体" w:cs="宋体"/>
          <w:sz w:val="22"/>
        </w:rPr>
      </w:pPr>
      <w:r>
        <w:rPr>
          <w:rFonts w:hint="eastAsia" w:ascii="宋体" w:hAnsi="宋体" w:cs="宋体"/>
          <w:sz w:val="22"/>
        </w:rPr>
        <w:t>4.2供应商承诺提供赠品、回扣、采购预算中本身不包含的其他商品或服务，视作无效承诺；不得因无效承诺对供应商实行差别待遇或者歧视待遇；</w:t>
      </w:r>
    </w:p>
    <w:p>
      <w:pPr>
        <w:snapToGrid w:val="0"/>
        <w:spacing w:line="360" w:lineRule="exact"/>
        <w:ind w:firstLine="440" w:firstLineChars="200"/>
        <w:rPr>
          <w:rFonts w:ascii="宋体" w:hAnsi="宋体" w:cs="宋体"/>
          <w:sz w:val="22"/>
        </w:rPr>
      </w:pPr>
      <w:r>
        <w:rPr>
          <w:rFonts w:hint="eastAsia" w:ascii="宋体" w:hAnsi="宋体" w:cs="宋体"/>
          <w:sz w:val="22"/>
        </w:rPr>
        <w:t>4.3合同总价不为零，报价明细表中部分产品、服务单价为零的，视作已包含在总价中（采购文件中明确）；</w:t>
      </w:r>
    </w:p>
    <w:p>
      <w:pPr>
        <w:snapToGrid w:val="0"/>
        <w:spacing w:line="360" w:lineRule="exact"/>
        <w:ind w:firstLine="440" w:firstLineChars="200"/>
        <w:rPr>
          <w:rFonts w:ascii="宋体" w:hAnsi="宋体" w:cs="宋体"/>
          <w:sz w:val="22"/>
        </w:rPr>
      </w:pPr>
      <w:r>
        <w:rPr>
          <w:rFonts w:hint="eastAsia" w:ascii="宋体" w:hAnsi="宋体" w:cs="宋体"/>
          <w:sz w:val="22"/>
        </w:rPr>
        <w:t>4.4不得将供应商提供赠品、回扣、采购预算中本身不包含的其他商品或服务作为中标（成交）条件或者合同签订条件；</w:t>
      </w:r>
    </w:p>
    <w:p>
      <w:pPr>
        <w:snapToGrid w:val="0"/>
        <w:spacing w:line="360" w:lineRule="exact"/>
        <w:ind w:firstLine="440" w:firstLineChars="200"/>
        <w:rPr>
          <w:rFonts w:ascii="宋体" w:hAnsi="宋体" w:cs="宋体"/>
          <w:sz w:val="22"/>
        </w:rPr>
      </w:pPr>
      <w:r>
        <w:rPr>
          <w:rFonts w:hint="eastAsia" w:ascii="宋体" w:hAnsi="宋体" w:cs="宋体"/>
          <w:sz w:val="22"/>
        </w:rPr>
        <w:t>4.5合同签订后，不得接受供应商无效承诺的赠品、回扣、采购预算中本身不包含的其他商品或服务；</w:t>
      </w:r>
    </w:p>
    <w:p>
      <w:pPr>
        <w:snapToGrid w:val="0"/>
        <w:spacing w:line="360" w:lineRule="exact"/>
        <w:ind w:firstLine="440" w:firstLineChars="200"/>
        <w:rPr>
          <w:rFonts w:ascii="宋体" w:hAnsi="宋体" w:cs="宋体"/>
          <w:sz w:val="22"/>
        </w:rPr>
      </w:pPr>
      <w:r>
        <w:rPr>
          <w:rFonts w:hint="eastAsia" w:ascii="宋体" w:hAnsi="宋体" w:cs="宋体"/>
          <w:sz w:val="22"/>
        </w:rPr>
        <w:t>4.6合同签订后，不得向供应商索要赠品、回扣、采购预算中本身不包含的其他商品或服务；</w:t>
      </w:r>
    </w:p>
    <w:p>
      <w:pPr>
        <w:snapToGrid w:val="0"/>
        <w:spacing w:line="360" w:lineRule="exact"/>
        <w:ind w:firstLine="440" w:firstLineChars="200"/>
        <w:rPr>
          <w:rFonts w:ascii="宋体" w:hAnsi="宋体" w:cs="宋体"/>
          <w:sz w:val="22"/>
        </w:rPr>
      </w:pPr>
      <w:r>
        <w:rPr>
          <w:rFonts w:hint="eastAsia" w:ascii="宋体" w:hAnsi="宋体" w:cs="宋体"/>
          <w:sz w:val="22"/>
        </w:rPr>
        <w:t>4.7履约验收环节，不得因供应商提供赠品、回扣、采购预算中本身不包含的其他商品或服务减免供应商违约责任。</w:t>
      </w:r>
    </w:p>
    <w:p>
      <w:pPr>
        <w:spacing w:line="360" w:lineRule="exact"/>
        <w:jc w:val="center"/>
        <w:rPr>
          <w:rFonts w:ascii="宋体" w:hAnsi="宋体" w:cs="宋体"/>
          <w:b/>
          <w:sz w:val="26"/>
        </w:rPr>
      </w:pPr>
    </w:p>
    <w:p>
      <w:pPr>
        <w:spacing w:line="360" w:lineRule="exact"/>
        <w:jc w:val="center"/>
        <w:outlineLvl w:val="1"/>
        <w:rPr>
          <w:rFonts w:ascii="宋体" w:hAnsi="宋体" w:cs="宋体"/>
          <w:b/>
          <w:sz w:val="28"/>
          <w:szCs w:val="28"/>
        </w:rPr>
      </w:pPr>
      <w:bookmarkStart w:id="14" w:name="_Toc32512"/>
      <w:r>
        <w:rPr>
          <w:rFonts w:hint="eastAsia" w:ascii="宋体" w:hAnsi="宋体" w:cs="宋体"/>
          <w:b/>
          <w:sz w:val="26"/>
        </w:rPr>
        <w:t>七、</w:t>
      </w:r>
      <w:r>
        <w:rPr>
          <w:rFonts w:hint="eastAsia" w:ascii="宋体" w:hAnsi="宋体" w:cs="宋体"/>
          <w:b/>
          <w:sz w:val="28"/>
          <w:szCs w:val="28"/>
        </w:rPr>
        <w:t>可中止电子交易活动的情形</w:t>
      </w:r>
      <w:bookmarkEnd w:id="14"/>
    </w:p>
    <w:p>
      <w:pPr>
        <w:snapToGrid w:val="0"/>
        <w:spacing w:line="36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采购过程中出现以下情形，导致电子交易平台无法正常运行，或者无法保证电子交易的公平、公正和安全时，采购组织机构可中止电子交易活动：</w:t>
      </w:r>
    </w:p>
    <w:p>
      <w:pPr>
        <w:snapToGrid w:val="0"/>
        <w:spacing w:line="360" w:lineRule="exact"/>
        <w:ind w:firstLine="440" w:firstLineChars="200"/>
        <w:rPr>
          <w:rFonts w:ascii="宋体" w:hAnsi="宋体" w:cs="宋体"/>
          <w:sz w:val="22"/>
          <w:lang w:val="zh-CN"/>
        </w:rPr>
      </w:pPr>
      <w:r>
        <w:rPr>
          <w:rFonts w:hint="eastAsia" w:ascii="宋体" w:hAnsi="宋体" w:cs="宋体"/>
          <w:sz w:val="22"/>
        </w:rPr>
        <w:t>1.1</w:t>
      </w:r>
      <w:r>
        <w:rPr>
          <w:rFonts w:hint="eastAsia" w:ascii="宋体" w:hAnsi="宋体" w:cs="宋体"/>
          <w:sz w:val="22"/>
          <w:lang w:val="zh-CN"/>
        </w:rPr>
        <w:t>电子交易平台发生故障而无法登录访问的； </w:t>
      </w:r>
    </w:p>
    <w:p>
      <w:pPr>
        <w:snapToGrid w:val="0"/>
        <w:spacing w:line="360" w:lineRule="exact"/>
        <w:ind w:firstLine="440" w:firstLineChars="200"/>
        <w:rPr>
          <w:rFonts w:ascii="宋体" w:hAnsi="宋体" w:cs="宋体"/>
          <w:sz w:val="22"/>
          <w:lang w:val="zh-CN"/>
        </w:rPr>
      </w:pPr>
      <w:r>
        <w:rPr>
          <w:rFonts w:hint="eastAsia" w:ascii="宋体" w:hAnsi="宋体" w:cs="宋体"/>
          <w:sz w:val="22"/>
        </w:rPr>
        <w:t>1.2</w:t>
      </w:r>
      <w:r>
        <w:rPr>
          <w:rFonts w:hint="eastAsia" w:ascii="宋体" w:hAnsi="宋体" w:cs="宋体"/>
          <w:sz w:val="22"/>
          <w:lang w:val="zh-CN"/>
        </w:rPr>
        <w:t>电子交易平台应用或数据库出现错误，不能进行正常操作的；</w:t>
      </w:r>
    </w:p>
    <w:p>
      <w:pPr>
        <w:snapToGrid w:val="0"/>
        <w:spacing w:line="360" w:lineRule="exact"/>
        <w:ind w:firstLine="440" w:firstLineChars="200"/>
        <w:rPr>
          <w:rFonts w:ascii="宋体" w:hAnsi="宋体" w:cs="宋体"/>
          <w:sz w:val="22"/>
          <w:lang w:val="zh-CN"/>
        </w:rPr>
      </w:pPr>
      <w:r>
        <w:rPr>
          <w:rFonts w:hint="eastAsia" w:ascii="宋体" w:hAnsi="宋体" w:cs="宋体"/>
          <w:sz w:val="22"/>
        </w:rPr>
        <w:t>1.3</w:t>
      </w:r>
      <w:r>
        <w:rPr>
          <w:rFonts w:hint="eastAsia" w:ascii="宋体" w:hAnsi="宋体" w:cs="宋体"/>
          <w:sz w:val="22"/>
          <w:lang w:val="zh-CN"/>
        </w:rPr>
        <w:t>电子交易平台发现严重安全漏洞，有潜在泄密危险的；</w:t>
      </w:r>
    </w:p>
    <w:p>
      <w:pPr>
        <w:snapToGrid w:val="0"/>
        <w:spacing w:line="360" w:lineRule="exact"/>
        <w:ind w:firstLine="440" w:firstLineChars="200"/>
        <w:rPr>
          <w:rFonts w:ascii="宋体" w:hAnsi="宋体" w:cs="宋体"/>
          <w:sz w:val="22"/>
          <w:lang w:val="zh-CN"/>
        </w:rPr>
      </w:pPr>
      <w:r>
        <w:rPr>
          <w:rFonts w:hint="eastAsia" w:ascii="宋体" w:hAnsi="宋体" w:cs="宋体"/>
          <w:sz w:val="22"/>
        </w:rPr>
        <w:t>1.4</w:t>
      </w:r>
      <w:r>
        <w:rPr>
          <w:rFonts w:hint="eastAsia" w:ascii="宋体" w:hAnsi="宋体" w:cs="宋体"/>
          <w:sz w:val="22"/>
          <w:lang w:val="zh-CN"/>
        </w:rPr>
        <w:t>病毒发作导致不能进行正常操作的； </w:t>
      </w:r>
    </w:p>
    <w:p>
      <w:pPr>
        <w:snapToGrid w:val="0"/>
        <w:spacing w:line="360" w:lineRule="exact"/>
        <w:ind w:firstLine="440" w:firstLineChars="200"/>
        <w:rPr>
          <w:rFonts w:ascii="宋体" w:hAnsi="宋体" w:cs="宋体"/>
          <w:sz w:val="22"/>
        </w:rPr>
      </w:pPr>
      <w:r>
        <w:rPr>
          <w:rFonts w:hint="eastAsia" w:ascii="宋体" w:hAnsi="宋体" w:cs="宋体"/>
          <w:sz w:val="22"/>
        </w:rPr>
        <w:t>1.5其他无法保证电子交易的公平、公正和安全的情况。</w:t>
      </w:r>
    </w:p>
    <w:p>
      <w:pPr>
        <w:snapToGrid w:val="0"/>
        <w:spacing w:line="360" w:lineRule="exact"/>
        <w:ind w:firstLine="440" w:firstLineChars="200"/>
        <w:rPr>
          <w:rFonts w:ascii="宋体" w:hAnsi="宋体" w:cs="宋体"/>
          <w:sz w:val="22"/>
        </w:rPr>
      </w:pPr>
      <w:r>
        <w:rPr>
          <w:rFonts w:hint="eastAsia" w:ascii="宋体" w:hAnsi="宋体" w:cs="宋体"/>
          <w:sz w:val="22"/>
        </w:rPr>
        <w:t>出现前款规定情形，不影响采购公平、公正性的，采购代理机构可以待上述情形消除后继续组织电子交易活动，也可以决定某些环节以纸质形式进行；影响或可能影响采购公平、公正性的，重新采购。</w:t>
      </w:r>
      <w:bookmarkStart w:id="15" w:name="_Toc2785"/>
    </w:p>
    <w:p>
      <w:pPr>
        <w:rPr>
          <w:rFonts w:ascii="宋体" w:hAnsi="宋体" w:cs="宋体"/>
          <w:b/>
          <w:sz w:val="32"/>
        </w:rPr>
      </w:pPr>
      <w:r>
        <w:rPr>
          <w:rFonts w:hint="eastAsia" w:ascii="宋体" w:hAnsi="宋体" w:cs="宋体"/>
          <w:b/>
          <w:sz w:val="32"/>
        </w:rPr>
        <w:br w:type="page"/>
      </w:r>
    </w:p>
    <w:p>
      <w:pPr>
        <w:spacing w:line="360" w:lineRule="exact"/>
        <w:jc w:val="center"/>
        <w:outlineLvl w:val="0"/>
        <w:rPr>
          <w:rFonts w:ascii="宋体" w:hAnsi="宋体" w:cs="宋体"/>
          <w:b/>
          <w:bCs/>
          <w:szCs w:val="21"/>
        </w:rPr>
      </w:pPr>
      <w:r>
        <w:rPr>
          <w:rFonts w:hint="eastAsia" w:ascii="宋体" w:hAnsi="宋体" w:cs="宋体"/>
          <w:b/>
          <w:sz w:val="32"/>
        </w:rPr>
        <w:t xml:space="preserve">第三部分 </w:t>
      </w:r>
      <w:r>
        <w:rPr>
          <w:rFonts w:hint="eastAsia" w:ascii="宋体" w:hAnsi="宋体" w:cs="宋体"/>
          <w:b/>
          <w:bCs/>
          <w:sz w:val="32"/>
          <w:szCs w:val="32"/>
        </w:rPr>
        <w:t>拟签订的合同文本</w:t>
      </w:r>
      <w:bookmarkEnd w:id="15"/>
    </w:p>
    <w:p>
      <w:pPr>
        <w:spacing w:line="350" w:lineRule="exact"/>
        <w:jc w:val="center"/>
        <w:rPr>
          <w:rFonts w:ascii="宋体" w:hAnsi="宋体" w:cs="宋体"/>
          <w:b/>
          <w:bCs/>
          <w:sz w:val="22"/>
        </w:rPr>
      </w:pPr>
      <w:r>
        <w:rPr>
          <w:rFonts w:hint="eastAsia" w:ascii="宋体" w:hAnsi="宋体" w:cs="宋体"/>
          <w:sz w:val="22"/>
        </w:rPr>
        <w:t>（本合同为样稿，最终稿由甲乙双方协商后确定）</w:t>
      </w:r>
    </w:p>
    <w:p>
      <w:pPr>
        <w:spacing w:line="400" w:lineRule="exact"/>
        <w:rPr>
          <w:rFonts w:ascii="宋体" w:hAnsi="宋体" w:cs="宋体"/>
          <w:sz w:val="22"/>
          <w:u w:val="single"/>
        </w:rPr>
      </w:pPr>
      <w:r>
        <w:rPr>
          <w:rFonts w:hint="eastAsia" w:ascii="宋体" w:hAnsi="宋体" w:cs="宋体"/>
          <w:sz w:val="22"/>
        </w:rPr>
        <w:t>项目编号：</w:t>
      </w:r>
    </w:p>
    <w:p>
      <w:pPr>
        <w:spacing w:line="400" w:lineRule="exact"/>
        <w:rPr>
          <w:rFonts w:ascii="宋体" w:hAnsi="宋体" w:cs="宋体"/>
          <w:sz w:val="22"/>
          <w:u w:val="single"/>
        </w:rPr>
      </w:pPr>
      <w:r>
        <w:rPr>
          <w:rFonts w:hint="eastAsia" w:ascii="宋体" w:hAnsi="宋体" w:cs="宋体"/>
          <w:sz w:val="22"/>
        </w:rPr>
        <w:t>甲方：</w:t>
      </w:r>
    </w:p>
    <w:p>
      <w:pPr>
        <w:spacing w:line="400" w:lineRule="exact"/>
        <w:rPr>
          <w:rFonts w:ascii="宋体" w:hAnsi="宋体" w:cs="宋体"/>
          <w:sz w:val="22"/>
        </w:rPr>
      </w:pPr>
      <w:r>
        <w:rPr>
          <w:rFonts w:hint="eastAsia" w:ascii="宋体" w:hAnsi="宋体" w:cs="宋体"/>
          <w:sz w:val="22"/>
        </w:rPr>
        <w:t>乙方：</w:t>
      </w:r>
    </w:p>
    <w:p>
      <w:pPr>
        <w:spacing w:line="400" w:lineRule="exact"/>
        <w:ind w:firstLine="440" w:firstLineChars="200"/>
        <w:rPr>
          <w:rFonts w:ascii="宋体" w:hAnsi="宋体" w:cs="宋体"/>
          <w:sz w:val="22"/>
        </w:rPr>
      </w:pPr>
      <w:r>
        <w:rPr>
          <w:rFonts w:hint="eastAsia" w:ascii="宋体" w:hAnsi="宋体" w:cs="宋体"/>
          <w:sz w:val="22"/>
        </w:rPr>
        <w:t>______年_______月_______日在的_______项目采购中，甲方接受乙方对本次设备的投标，甲乙双方根据《中华人民共和国民法典》等法规和本合同的招标文件、投标文件及其投标中的承诺，经双方协商，同意签订本合同，共同遵守。</w:t>
      </w:r>
    </w:p>
    <w:p>
      <w:pPr>
        <w:spacing w:line="400" w:lineRule="exact"/>
        <w:outlineLvl w:val="1"/>
        <w:rPr>
          <w:rFonts w:ascii="宋体" w:hAnsi="宋体" w:cs="宋体"/>
          <w:sz w:val="22"/>
          <w:u w:val="single"/>
        </w:rPr>
      </w:pPr>
      <w:bookmarkStart w:id="16" w:name="_Toc8075"/>
      <w:bookmarkStart w:id="17" w:name="_Toc31804"/>
      <w:bookmarkStart w:id="18" w:name="_Toc32108"/>
      <w:r>
        <w:rPr>
          <w:rFonts w:hint="eastAsia" w:ascii="宋体" w:hAnsi="宋体" w:cs="宋体"/>
          <w:sz w:val="22"/>
        </w:rPr>
        <w:t>1、采购设备内容及价格（详细清单可附后）单位：</w:t>
      </w:r>
      <w:r>
        <w:rPr>
          <w:rFonts w:hint="eastAsia" w:ascii="宋体" w:hAnsi="宋体" w:cs="宋体"/>
          <w:sz w:val="22"/>
          <w:u w:val="single"/>
        </w:rPr>
        <w:t>元</w:t>
      </w:r>
      <w:bookmarkEnd w:id="16"/>
      <w:bookmarkEnd w:id="17"/>
      <w:bookmarkEnd w:id="18"/>
    </w:p>
    <w:tbl>
      <w:tblPr>
        <w:tblStyle w:val="32"/>
        <w:tblW w:w="0" w:type="auto"/>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67"/>
        <w:gridCol w:w="1266"/>
        <w:gridCol w:w="2367"/>
        <w:gridCol w:w="867"/>
        <w:gridCol w:w="883"/>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33" w:type="dxa"/>
            <w:noWrap/>
            <w:vAlign w:val="center"/>
          </w:tcPr>
          <w:p>
            <w:pPr>
              <w:spacing w:line="400" w:lineRule="exact"/>
              <w:jc w:val="center"/>
              <w:rPr>
                <w:rFonts w:ascii="宋体" w:hAnsi="宋体" w:cs="宋体"/>
                <w:sz w:val="22"/>
              </w:rPr>
            </w:pPr>
            <w:r>
              <w:rPr>
                <w:rFonts w:hint="eastAsia" w:ascii="宋体" w:hAnsi="宋体" w:cs="宋体"/>
                <w:sz w:val="22"/>
              </w:rPr>
              <w:t>序号</w:t>
            </w:r>
          </w:p>
        </w:tc>
        <w:tc>
          <w:tcPr>
            <w:tcW w:w="1567" w:type="dxa"/>
            <w:noWrap/>
            <w:vAlign w:val="center"/>
          </w:tcPr>
          <w:p>
            <w:pPr>
              <w:spacing w:line="400" w:lineRule="exact"/>
              <w:jc w:val="center"/>
              <w:rPr>
                <w:rFonts w:ascii="宋体" w:hAnsi="宋体" w:cs="宋体"/>
                <w:sz w:val="22"/>
              </w:rPr>
            </w:pPr>
            <w:r>
              <w:rPr>
                <w:rFonts w:hint="eastAsia" w:ascii="宋体" w:hAnsi="宋体" w:cs="宋体"/>
                <w:sz w:val="22"/>
              </w:rPr>
              <w:t>设备名称</w:t>
            </w:r>
          </w:p>
        </w:tc>
        <w:tc>
          <w:tcPr>
            <w:tcW w:w="1266" w:type="dxa"/>
            <w:noWrap/>
            <w:vAlign w:val="center"/>
          </w:tcPr>
          <w:p>
            <w:pPr>
              <w:spacing w:line="400" w:lineRule="exact"/>
              <w:jc w:val="center"/>
              <w:rPr>
                <w:rFonts w:ascii="宋体" w:hAnsi="宋体" w:cs="宋体"/>
                <w:sz w:val="22"/>
              </w:rPr>
            </w:pPr>
            <w:r>
              <w:rPr>
                <w:rFonts w:hint="eastAsia" w:ascii="宋体" w:hAnsi="宋体" w:cs="宋体"/>
                <w:sz w:val="22"/>
              </w:rPr>
              <w:t>品牌</w:t>
            </w:r>
          </w:p>
        </w:tc>
        <w:tc>
          <w:tcPr>
            <w:tcW w:w="2367" w:type="dxa"/>
            <w:noWrap/>
            <w:vAlign w:val="center"/>
          </w:tcPr>
          <w:p>
            <w:pPr>
              <w:spacing w:line="400" w:lineRule="exact"/>
              <w:jc w:val="center"/>
              <w:rPr>
                <w:rFonts w:ascii="宋体" w:hAnsi="宋体" w:cs="宋体"/>
                <w:sz w:val="22"/>
              </w:rPr>
            </w:pPr>
            <w:r>
              <w:rPr>
                <w:rFonts w:hint="eastAsia" w:ascii="宋体" w:hAnsi="宋体" w:cs="宋体"/>
                <w:sz w:val="22"/>
              </w:rPr>
              <w:t>型号规格和主要配置</w:t>
            </w:r>
          </w:p>
        </w:tc>
        <w:tc>
          <w:tcPr>
            <w:tcW w:w="867" w:type="dxa"/>
            <w:noWrap/>
            <w:vAlign w:val="center"/>
          </w:tcPr>
          <w:p>
            <w:pPr>
              <w:spacing w:line="400" w:lineRule="exact"/>
              <w:jc w:val="center"/>
              <w:rPr>
                <w:rFonts w:ascii="宋体" w:hAnsi="宋体" w:cs="宋体"/>
                <w:sz w:val="22"/>
              </w:rPr>
            </w:pPr>
            <w:r>
              <w:rPr>
                <w:rFonts w:hint="eastAsia" w:ascii="宋体" w:hAnsi="宋体" w:cs="宋体"/>
                <w:sz w:val="22"/>
              </w:rPr>
              <w:t>数量</w:t>
            </w:r>
          </w:p>
        </w:tc>
        <w:tc>
          <w:tcPr>
            <w:tcW w:w="883" w:type="dxa"/>
            <w:noWrap/>
            <w:vAlign w:val="center"/>
          </w:tcPr>
          <w:p>
            <w:pPr>
              <w:spacing w:line="400" w:lineRule="exact"/>
              <w:jc w:val="center"/>
              <w:rPr>
                <w:rFonts w:ascii="宋体" w:hAnsi="宋体" w:cs="宋体"/>
                <w:sz w:val="22"/>
              </w:rPr>
            </w:pPr>
            <w:r>
              <w:rPr>
                <w:rFonts w:hint="eastAsia" w:ascii="宋体" w:hAnsi="宋体" w:cs="宋体"/>
                <w:sz w:val="22"/>
              </w:rPr>
              <w:t>单价</w:t>
            </w:r>
          </w:p>
        </w:tc>
        <w:tc>
          <w:tcPr>
            <w:tcW w:w="1117" w:type="dxa"/>
            <w:noWrap/>
            <w:vAlign w:val="center"/>
          </w:tcPr>
          <w:p>
            <w:pPr>
              <w:spacing w:line="400" w:lineRule="exact"/>
              <w:jc w:val="center"/>
              <w:rPr>
                <w:rFonts w:ascii="宋体" w:hAnsi="宋体" w:cs="宋体"/>
                <w:sz w:val="22"/>
              </w:rPr>
            </w:pPr>
            <w:r>
              <w:rPr>
                <w:rFonts w:hint="eastAsia" w:ascii="宋体" w:hAnsi="宋体" w:cs="宋体"/>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33" w:type="dxa"/>
            <w:noWrap/>
            <w:vAlign w:val="center"/>
          </w:tcPr>
          <w:p>
            <w:pPr>
              <w:spacing w:line="400" w:lineRule="exact"/>
              <w:jc w:val="center"/>
              <w:rPr>
                <w:rFonts w:ascii="宋体" w:hAnsi="宋体" w:cs="宋体"/>
                <w:sz w:val="22"/>
              </w:rPr>
            </w:pPr>
            <w:r>
              <w:rPr>
                <w:rFonts w:hint="eastAsia" w:ascii="宋体" w:hAnsi="宋体" w:cs="宋体"/>
                <w:sz w:val="22"/>
              </w:rPr>
              <w:t>1</w:t>
            </w:r>
          </w:p>
        </w:tc>
        <w:tc>
          <w:tcPr>
            <w:tcW w:w="1567" w:type="dxa"/>
            <w:noWrap/>
            <w:vAlign w:val="center"/>
          </w:tcPr>
          <w:p>
            <w:pPr>
              <w:spacing w:line="400" w:lineRule="exact"/>
              <w:jc w:val="center"/>
              <w:rPr>
                <w:rFonts w:ascii="宋体" w:hAnsi="宋体" w:cs="宋体"/>
                <w:sz w:val="22"/>
              </w:rPr>
            </w:pPr>
          </w:p>
        </w:tc>
        <w:tc>
          <w:tcPr>
            <w:tcW w:w="1266" w:type="dxa"/>
            <w:noWrap/>
            <w:vAlign w:val="center"/>
          </w:tcPr>
          <w:p>
            <w:pPr>
              <w:spacing w:line="400" w:lineRule="exact"/>
              <w:jc w:val="center"/>
              <w:rPr>
                <w:rFonts w:ascii="宋体" w:hAnsi="宋体" w:cs="宋体"/>
                <w:sz w:val="22"/>
              </w:rPr>
            </w:pPr>
          </w:p>
        </w:tc>
        <w:tc>
          <w:tcPr>
            <w:tcW w:w="2367" w:type="dxa"/>
            <w:noWrap/>
            <w:vAlign w:val="center"/>
          </w:tcPr>
          <w:p>
            <w:pPr>
              <w:spacing w:line="400" w:lineRule="exact"/>
              <w:jc w:val="center"/>
              <w:rPr>
                <w:rFonts w:ascii="宋体" w:hAnsi="宋体" w:cs="宋体"/>
                <w:sz w:val="22"/>
              </w:rPr>
            </w:pPr>
          </w:p>
        </w:tc>
        <w:tc>
          <w:tcPr>
            <w:tcW w:w="867" w:type="dxa"/>
            <w:noWrap/>
            <w:vAlign w:val="center"/>
          </w:tcPr>
          <w:p>
            <w:pPr>
              <w:spacing w:line="400" w:lineRule="exact"/>
              <w:jc w:val="center"/>
              <w:rPr>
                <w:rFonts w:ascii="宋体" w:hAnsi="宋体" w:cs="宋体"/>
                <w:sz w:val="22"/>
              </w:rPr>
            </w:pPr>
          </w:p>
        </w:tc>
        <w:tc>
          <w:tcPr>
            <w:tcW w:w="883" w:type="dxa"/>
            <w:noWrap/>
            <w:vAlign w:val="center"/>
          </w:tcPr>
          <w:p>
            <w:pPr>
              <w:spacing w:line="400" w:lineRule="exact"/>
              <w:jc w:val="center"/>
              <w:rPr>
                <w:rFonts w:ascii="宋体" w:hAnsi="宋体" w:cs="宋体"/>
                <w:sz w:val="22"/>
              </w:rPr>
            </w:pPr>
          </w:p>
        </w:tc>
        <w:tc>
          <w:tcPr>
            <w:tcW w:w="1117" w:type="dxa"/>
            <w:noWrap/>
            <w:vAlign w:val="center"/>
          </w:tcPr>
          <w:p>
            <w:pPr>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00" w:type="dxa"/>
            <w:gridSpan w:val="7"/>
            <w:noWrap/>
          </w:tcPr>
          <w:p>
            <w:pPr>
              <w:spacing w:line="400" w:lineRule="exact"/>
              <w:rPr>
                <w:rFonts w:ascii="宋体" w:hAnsi="宋体" w:cs="宋体"/>
                <w:sz w:val="22"/>
              </w:rPr>
            </w:pPr>
            <w:r>
              <w:rPr>
                <w:rFonts w:hint="eastAsia" w:ascii="宋体" w:hAnsi="宋体" w:cs="宋体"/>
                <w:sz w:val="22"/>
              </w:rPr>
              <w:t>合计：（大写）元整小写：￥</w:t>
            </w:r>
          </w:p>
        </w:tc>
      </w:tr>
    </w:tbl>
    <w:p>
      <w:pPr>
        <w:spacing w:line="400" w:lineRule="exact"/>
        <w:rPr>
          <w:rFonts w:ascii="宋体" w:hAnsi="宋体" w:cs="宋体"/>
          <w:sz w:val="22"/>
        </w:rPr>
      </w:pPr>
      <w:r>
        <w:rPr>
          <w:rFonts w:hint="eastAsia" w:ascii="宋体" w:hAnsi="宋体" w:cs="宋体"/>
          <w:b/>
          <w:bCs/>
          <w:sz w:val="22"/>
        </w:rPr>
        <w:t>2、本合同总价为</w:t>
      </w:r>
      <w:r>
        <w:rPr>
          <w:rFonts w:hint="eastAsia" w:ascii="宋体" w:hAnsi="宋体" w:cs="宋体"/>
          <w:sz w:val="22"/>
        </w:rPr>
        <w:t>乙方在正确地完全履行合同义务后甲方应支付给乙方所有的货物价款，即货物的采购、材料、尺寸量丈费用、不合体修改费用、供货、设备安装、税金、运输、装卸、验收（含第三方验收）、技术服务、售后服务等全部费用，实行固定费用总包干。除发生下列因素可调整合同价外，不得以任何其他理由调整任何费用。</w:t>
      </w:r>
    </w:p>
    <w:p>
      <w:pPr>
        <w:spacing w:line="400" w:lineRule="exact"/>
        <w:outlineLvl w:val="1"/>
        <w:rPr>
          <w:rFonts w:ascii="宋体" w:hAnsi="宋体" w:cs="宋体"/>
          <w:b/>
          <w:bCs/>
          <w:sz w:val="22"/>
        </w:rPr>
      </w:pPr>
      <w:bookmarkStart w:id="19" w:name="_Toc20933"/>
      <w:bookmarkStart w:id="20" w:name="_Toc18104"/>
      <w:r>
        <w:rPr>
          <w:rFonts w:hint="eastAsia" w:ascii="宋体" w:hAnsi="宋体" w:cs="宋体"/>
          <w:b/>
          <w:bCs/>
          <w:sz w:val="22"/>
        </w:rPr>
        <w:t>3、标准</w:t>
      </w:r>
      <w:bookmarkEnd w:id="19"/>
      <w:bookmarkEnd w:id="20"/>
    </w:p>
    <w:p>
      <w:pPr>
        <w:spacing w:line="400" w:lineRule="exact"/>
        <w:ind w:firstLine="440" w:firstLineChars="200"/>
        <w:rPr>
          <w:rFonts w:ascii="宋体" w:hAnsi="宋体" w:cs="宋体"/>
          <w:sz w:val="22"/>
        </w:rPr>
      </w:pPr>
      <w:r>
        <w:rPr>
          <w:rFonts w:hint="eastAsia" w:ascii="宋体" w:hAnsi="宋体" w:cs="宋体"/>
          <w:sz w:val="22"/>
        </w:rPr>
        <w:t>3.1本合同项下交付的货物应符合技术规格所述的标准。如在招标文件中无相应说明，则以国家颁布的最新版本标准或行业（部）标准或相应的国际标准执行，没有国家或行业（部）标准的则按企业标准执行。</w:t>
      </w:r>
    </w:p>
    <w:p>
      <w:pPr>
        <w:spacing w:line="400" w:lineRule="exact"/>
        <w:ind w:firstLine="440" w:firstLineChars="200"/>
        <w:rPr>
          <w:rFonts w:ascii="宋体" w:hAnsi="宋体" w:cs="宋体"/>
          <w:sz w:val="22"/>
        </w:rPr>
      </w:pPr>
      <w:r>
        <w:rPr>
          <w:rFonts w:hint="eastAsia" w:ascii="宋体" w:hAnsi="宋体" w:cs="宋体"/>
          <w:sz w:val="22"/>
        </w:rPr>
        <w:t>3.2除非技术规格中另有规定，计量单位均采用中华人民共和国法定计量单位。</w:t>
      </w:r>
    </w:p>
    <w:p>
      <w:pPr>
        <w:spacing w:line="400" w:lineRule="exact"/>
        <w:outlineLvl w:val="1"/>
        <w:rPr>
          <w:rFonts w:ascii="宋体" w:hAnsi="宋体" w:cs="宋体"/>
          <w:b/>
          <w:bCs/>
          <w:sz w:val="22"/>
        </w:rPr>
      </w:pPr>
      <w:bookmarkStart w:id="21" w:name="_Toc17453"/>
      <w:bookmarkStart w:id="22" w:name="_Toc11117"/>
      <w:r>
        <w:rPr>
          <w:rFonts w:hint="eastAsia" w:ascii="宋体" w:hAnsi="宋体" w:cs="宋体"/>
          <w:b/>
          <w:bCs/>
          <w:sz w:val="22"/>
        </w:rPr>
        <w:t>4、专利权</w:t>
      </w:r>
      <w:bookmarkEnd w:id="21"/>
      <w:bookmarkEnd w:id="22"/>
    </w:p>
    <w:p>
      <w:pPr>
        <w:spacing w:line="400" w:lineRule="exact"/>
        <w:ind w:firstLine="440" w:firstLineChars="200"/>
        <w:rPr>
          <w:rFonts w:ascii="宋体" w:hAnsi="宋体" w:cs="宋体"/>
          <w:sz w:val="22"/>
        </w:rPr>
      </w:pPr>
      <w:r>
        <w:rPr>
          <w:rFonts w:hint="eastAsia" w:ascii="宋体" w:hAnsi="宋体" w:cs="宋体"/>
          <w:sz w:val="22"/>
        </w:rPr>
        <w:t>乙方应保证，甲方在使用该货物或货物的任何一部分时，免受第三方提出的侵犯其专利权、商标权、著作权或其它知识产权的起诉。乙方应承担由此可能产生的一切法律责任和费用。</w:t>
      </w:r>
    </w:p>
    <w:p>
      <w:pPr>
        <w:spacing w:line="400" w:lineRule="exact"/>
        <w:outlineLvl w:val="1"/>
        <w:rPr>
          <w:rFonts w:ascii="宋体" w:hAnsi="宋体" w:cs="宋体"/>
          <w:b/>
          <w:bCs/>
          <w:sz w:val="22"/>
        </w:rPr>
      </w:pPr>
      <w:bookmarkStart w:id="23" w:name="_Toc26256"/>
      <w:bookmarkStart w:id="24" w:name="_Toc4030"/>
      <w:r>
        <w:rPr>
          <w:rFonts w:hint="eastAsia" w:ascii="宋体" w:hAnsi="宋体" w:cs="宋体"/>
          <w:b/>
          <w:bCs/>
          <w:sz w:val="22"/>
        </w:rPr>
        <w:t>5、设备、材料供应</w:t>
      </w:r>
      <w:bookmarkEnd w:id="23"/>
      <w:bookmarkEnd w:id="24"/>
    </w:p>
    <w:p>
      <w:pPr>
        <w:spacing w:line="400" w:lineRule="exact"/>
        <w:ind w:firstLine="440" w:firstLineChars="200"/>
        <w:rPr>
          <w:rFonts w:ascii="宋体" w:hAnsi="宋体" w:cs="宋体"/>
          <w:sz w:val="22"/>
        </w:rPr>
      </w:pPr>
      <w:r>
        <w:rPr>
          <w:rFonts w:hint="eastAsia" w:ascii="宋体" w:hAnsi="宋体" w:cs="宋体"/>
          <w:sz w:val="22"/>
        </w:rPr>
        <w:t>本合同范围所需的设备均由乙方提供。采购供应的材料、设备均须有合格证、质保书等相关技术资料。如发现不合格的设备材料，由乙方承担全部的经济损失和责任。</w:t>
      </w:r>
    </w:p>
    <w:p>
      <w:pPr>
        <w:spacing w:line="400" w:lineRule="exact"/>
        <w:outlineLvl w:val="1"/>
        <w:rPr>
          <w:rFonts w:ascii="宋体" w:hAnsi="宋体" w:cs="宋体"/>
          <w:b/>
          <w:bCs/>
          <w:sz w:val="22"/>
        </w:rPr>
      </w:pPr>
      <w:bookmarkStart w:id="25" w:name="_Toc31425"/>
      <w:bookmarkStart w:id="26" w:name="_Toc20143"/>
      <w:r>
        <w:rPr>
          <w:rFonts w:hint="eastAsia" w:ascii="宋体" w:hAnsi="宋体" w:cs="宋体"/>
          <w:b/>
          <w:bCs/>
          <w:sz w:val="22"/>
        </w:rPr>
        <w:t>6、产品包装</w:t>
      </w:r>
      <w:bookmarkEnd w:id="25"/>
      <w:bookmarkEnd w:id="26"/>
    </w:p>
    <w:p>
      <w:pPr>
        <w:spacing w:line="400" w:lineRule="exact"/>
        <w:ind w:firstLine="440" w:firstLineChars="200"/>
        <w:rPr>
          <w:rFonts w:ascii="宋体" w:hAnsi="宋体" w:cs="宋体"/>
          <w:sz w:val="22"/>
        </w:rPr>
      </w:pPr>
      <w:r>
        <w:rPr>
          <w:rFonts w:hint="eastAsia" w:ascii="宋体" w:hAnsi="宋体" w:cs="宋体"/>
          <w:sz w:val="22"/>
        </w:rPr>
        <w:t>6.1</w:t>
      </w:r>
      <w:r>
        <w:rPr>
          <w:rFonts w:hint="eastAsia" w:ascii="宋体" w:hAnsi="宋体" w:cs="宋体"/>
          <w:spacing w:val="-2"/>
          <w:sz w:val="22"/>
        </w:rPr>
        <w:t>除合同另有规定外，乙方应提供货物运至合同规定的最终目的地所需要的包装，以防止货物在转运中损坏或变质。这类包装应采取防霉、防潮、防晒、防腐蚀、防震动及防止其他损坏的必要保护措施，从而保护货物能够经受多次搬运、装卸储存等并充分考虑到运输途中的各种复杂情况（例如恶劣天气）和温州地区气候特点、以及露天存放问题。乙方应承担由于其包装或其防护措施不妥而引起货物破损和丢失的任何损失的责任或费用。</w:t>
      </w:r>
    </w:p>
    <w:p>
      <w:pPr>
        <w:spacing w:line="400" w:lineRule="exact"/>
        <w:ind w:firstLine="440" w:firstLineChars="200"/>
        <w:rPr>
          <w:rFonts w:ascii="宋体" w:hAnsi="宋体" w:cs="宋体"/>
          <w:sz w:val="22"/>
        </w:rPr>
      </w:pPr>
      <w:r>
        <w:rPr>
          <w:rFonts w:hint="eastAsia" w:ascii="宋体" w:hAnsi="宋体" w:cs="宋体"/>
          <w:sz w:val="22"/>
        </w:rPr>
        <w:t>6.2每一包装箱内必须附有装箱清单。</w:t>
      </w:r>
    </w:p>
    <w:p>
      <w:pPr>
        <w:spacing w:line="400" w:lineRule="exact"/>
        <w:outlineLvl w:val="1"/>
        <w:rPr>
          <w:rFonts w:ascii="宋体" w:hAnsi="宋体" w:cs="宋体"/>
          <w:b/>
          <w:bCs/>
          <w:sz w:val="22"/>
        </w:rPr>
      </w:pPr>
      <w:bookmarkStart w:id="27" w:name="_Toc9378"/>
      <w:bookmarkStart w:id="28" w:name="_Toc21390"/>
      <w:r>
        <w:rPr>
          <w:rFonts w:hint="eastAsia" w:ascii="宋体" w:hAnsi="宋体" w:cs="宋体"/>
          <w:b/>
          <w:bCs/>
          <w:sz w:val="22"/>
        </w:rPr>
        <w:t>7、装运标记</w:t>
      </w:r>
      <w:bookmarkEnd w:id="27"/>
      <w:bookmarkEnd w:id="28"/>
    </w:p>
    <w:p>
      <w:pPr>
        <w:spacing w:line="400" w:lineRule="exact"/>
        <w:ind w:firstLine="440" w:firstLineChars="200"/>
        <w:rPr>
          <w:rFonts w:ascii="宋体" w:hAnsi="宋体" w:cs="宋体"/>
          <w:sz w:val="22"/>
        </w:rPr>
      </w:pPr>
      <w:r>
        <w:rPr>
          <w:rFonts w:hint="eastAsia" w:ascii="宋体" w:hAnsi="宋体" w:cs="宋体"/>
          <w:sz w:val="22"/>
        </w:rPr>
        <w:t>根据货物的特点和运输的不同要求，乙方还应清楚地标注“小心轻放”、“防潮”、“此端向上”、“请勿倒置”“保持干燥”等字样和其他国际贸易中使用的适当标志。</w:t>
      </w:r>
    </w:p>
    <w:p>
      <w:pPr>
        <w:spacing w:line="400" w:lineRule="exact"/>
        <w:outlineLvl w:val="1"/>
        <w:rPr>
          <w:rFonts w:ascii="宋体" w:hAnsi="宋体" w:cs="宋体"/>
          <w:b/>
          <w:bCs/>
          <w:sz w:val="22"/>
        </w:rPr>
      </w:pPr>
      <w:bookmarkStart w:id="29" w:name="_Toc12987"/>
      <w:bookmarkStart w:id="30" w:name="_Toc10018"/>
      <w:r>
        <w:rPr>
          <w:rFonts w:hint="eastAsia" w:ascii="宋体" w:hAnsi="宋体" w:cs="宋体"/>
          <w:b/>
          <w:bCs/>
          <w:sz w:val="22"/>
        </w:rPr>
        <w:t>8、交货方式：</w:t>
      </w:r>
      <w:bookmarkEnd w:id="29"/>
      <w:bookmarkEnd w:id="30"/>
    </w:p>
    <w:p>
      <w:pPr>
        <w:spacing w:line="400" w:lineRule="exact"/>
        <w:ind w:firstLine="440" w:firstLineChars="200"/>
        <w:rPr>
          <w:rFonts w:ascii="宋体" w:hAnsi="宋体" w:cs="宋体"/>
          <w:sz w:val="22"/>
        </w:rPr>
      </w:pPr>
      <w:r>
        <w:rPr>
          <w:rFonts w:hint="eastAsia" w:ascii="宋体" w:hAnsi="宋体" w:cs="宋体"/>
          <w:sz w:val="22"/>
        </w:rPr>
        <w:t>8.1现场交货：乙方负责办理运输和保险，将货物运抵甲方指定的现场并落地安装就位。有关运输和保险的一切费用由乙方承担。所有货物运抵现场安装完毕的日期为交货日期。</w:t>
      </w:r>
    </w:p>
    <w:p>
      <w:pPr>
        <w:spacing w:line="400" w:lineRule="exact"/>
        <w:ind w:firstLine="440" w:firstLineChars="200"/>
        <w:rPr>
          <w:rFonts w:ascii="宋体" w:hAnsi="宋体" w:cs="宋体"/>
          <w:sz w:val="22"/>
        </w:rPr>
      </w:pPr>
      <w:r>
        <w:rPr>
          <w:rFonts w:hint="eastAsia" w:ascii="宋体" w:hAnsi="宋体" w:cs="宋体"/>
          <w:sz w:val="22"/>
        </w:rPr>
        <w:t>8.2在现场交货条件下，乙方在货物发运前15天，将要发运货物的名称、规格、数量、尺寸、重量和货物的卸车，贮存的特殊要求以及运输工具名称以及启运日期，通知甲方。</w:t>
      </w:r>
    </w:p>
    <w:p>
      <w:pPr>
        <w:spacing w:line="400" w:lineRule="exact"/>
        <w:ind w:firstLine="440" w:firstLineChars="200"/>
        <w:rPr>
          <w:rFonts w:ascii="宋体" w:hAnsi="宋体" w:cs="宋体"/>
          <w:sz w:val="22"/>
        </w:rPr>
      </w:pPr>
      <w:r>
        <w:rPr>
          <w:rFonts w:hint="eastAsia" w:ascii="宋体" w:hAnsi="宋体" w:cs="宋体"/>
          <w:sz w:val="22"/>
        </w:rPr>
        <w:t>8.3如因乙方延误将上述内容通知甲方，由此引起的一切损失应由乙方承担。</w:t>
      </w:r>
    </w:p>
    <w:p>
      <w:pPr>
        <w:spacing w:line="400" w:lineRule="exact"/>
        <w:ind w:firstLine="440" w:firstLineChars="200"/>
        <w:rPr>
          <w:rFonts w:ascii="宋体" w:hAnsi="宋体" w:cs="宋体"/>
          <w:sz w:val="22"/>
        </w:rPr>
      </w:pPr>
      <w:r>
        <w:rPr>
          <w:rFonts w:hint="eastAsia" w:ascii="宋体" w:hAnsi="宋体" w:cs="宋体"/>
          <w:sz w:val="22"/>
        </w:rPr>
        <w:t>8.4交付使用时间：_____________，交货地点：</w:t>
      </w:r>
      <w:r>
        <w:rPr>
          <w:rFonts w:hint="eastAsia" w:ascii="宋体" w:hAnsi="宋体" w:cs="宋体"/>
          <w:sz w:val="22"/>
          <w:u w:val="single"/>
        </w:rPr>
        <w:t>甲方指定地点</w:t>
      </w:r>
      <w:r>
        <w:rPr>
          <w:rFonts w:hint="eastAsia" w:ascii="宋体" w:hAnsi="宋体" w:cs="宋体"/>
          <w:sz w:val="22"/>
        </w:rPr>
        <w:t>。</w:t>
      </w:r>
    </w:p>
    <w:p>
      <w:pPr>
        <w:spacing w:line="400" w:lineRule="exact"/>
        <w:rPr>
          <w:rFonts w:ascii="宋体" w:hAnsi="宋体" w:cs="宋体"/>
          <w:b/>
          <w:bCs/>
          <w:sz w:val="22"/>
        </w:rPr>
      </w:pPr>
      <w:bookmarkStart w:id="31" w:name="_Toc7016"/>
      <w:bookmarkStart w:id="32" w:name="_Toc7302"/>
      <w:r>
        <w:rPr>
          <w:rFonts w:hint="eastAsia" w:ascii="宋体" w:hAnsi="宋体" w:cs="宋体"/>
          <w:b/>
          <w:bCs/>
          <w:sz w:val="22"/>
        </w:rPr>
        <w:t>9、</w:t>
      </w:r>
      <w:bookmarkStart w:id="33" w:name="_Toc26182"/>
      <w:bookmarkStart w:id="34" w:name="_Toc30272"/>
      <w:bookmarkStart w:id="35" w:name="_Toc19074"/>
      <w:r>
        <w:rPr>
          <w:rFonts w:hint="eastAsia" w:ascii="宋体" w:hAnsi="宋体" w:cs="宋体"/>
          <w:b/>
          <w:bCs/>
          <w:sz w:val="22"/>
        </w:rPr>
        <w:t>履约检查和问题反馈</w:t>
      </w:r>
      <w:bookmarkEnd w:id="33"/>
      <w:bookmarkEnd w:id="34"/>
      <w:bookmarkEnd w:id="35"/>
    </w:p>
    <w:p>
      <w:pPr>
        <w:spacing w:line="400" w:lineRule="exact"/>
        <w:ind w:firstLine="440" w:firstLineChars="200"/>
        <w:rPr>
          <w:rFonts w:ascii="宋体" w:hAnsi="宋体" w:cs="宋体"/>
          <w:sz w:val="22"/>
        </w:rPr>
      </w:pPr>
      <w:bookmarkStart w:id="36" w:name="_Ref467379657"/>
      <w:r>
        <w:rPr>
          <w:rFonts w:hint="eastAsia" w:ascii="宋体" w:hAnsi="宋体" w:cs="宋体"/>
          <w:sz w:val="22"/>
        </w:rPr>
        <w:t>9.1</w:t>
      </w:r>
      <w:bookmarkEnd w:id="36"/>
      <w:bookmarkStart w:id="37" w:name="_Toc186431854"/>
      <w:bookmarkStart w:id="38" w:name="_Toc279701247"/>
      <w:bookmarkStart w:id="39" w:name="_Ref467379807"/>
      <w:bookmarkStart w:id="40" w:name="_Toc259093676"/>
      <w:bookmarkStart w:id="41" w:name="_Toc487900357"/>
      <w:bookmarkStart w:id="42" w:name="_Ref467379793"/>
      <w:r>
        <w:rPr>
          <w:rFonts w:hint="eastAsia" w:ascii="宋体" w:hAnsi="宋体" w:cs="宋体"/>
          <w:sz w:val="22"/>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00" w:lineRule="exact"/>
        <w:ind w:firstLine="440" w:firstLineChars="200"/>
        <w:rPr>
          <w:rFonts w:ascii="宋体" w:hAnsi="宋体" w:cs="宋体"/>
          <w:b/>
          <w:bCs/>
          <w:sz w:val="22"/>
        </w:rPr>
      </w:pPr>
      <w:r>
        <w:rPr>
          <w:rFonts w:hint="eastAsia" w:ascii="宋体" w:hAnsi="宋体" w:cs="宋体"/>
          <w:sz w:val="22"/>
        </w:rPr>
        <w:t>9.2 合同履行期间，甲方有权将履行过程中出现的问题反馈给乙方，双方当事人应以书面形式约定需要完善和改进的内容</w:t>
      </w:r>
      <w:bookmarkEnd w:id="37"/>
      <w:bookmarkStart w:id="43" w:name="_Toc186431855"/>
      <w:r>
        <w:rPr>
          <w:rFonts w:hint="eastAsia" w:ascii="宋体" w:hAnsi="宋体" w:cs="宋体"/>
          <w:sz w:val="22"/>
        </w:rPr>
        <w:t>。</w:t>
      </w:r>
      <w:bookmarkEnd w:id="38"/>
      <w:bookmarkEnd w:id="39"/>
      <w:bookmarkEnd w:id="40"/>
      <w:bookmarkEnd w:id="41"/>
      <w:bookmarkEnd w:id="42"/>
      <w:bookmarkEnd w:id="43"/>
    </w:p>
    <w:p>
      <w:pPr>
        <w:spacing w:line="400" w:lineRule="exact"/>
        <w:outlineLvl w:val="1"/>
        <w:rPr>
          <w:rFonts w:ascii="宋体" w:hAnsi="宋体" w:cs="宋体"/>
          <w:b/>
          <w:bCs/>
          <w:sz w:val="22"/>
        </w:rPr>
      </w:pPr>
      <w:r>
        <w:rPr>
          <w:rFonts w:hint="eastAsia" w:ascii="宋体" w:hAnsi="宋体" w:cs="宋体"/>
          <w:b/>
          <w:bCs/>
          <w:sz w:val="22"/>
        </w:rPr>
        <w:t>10、技术文件</w:t>
      </w:r>
      <w:bookmarkEnd w:id="31"/>
      <w:bookmarkEnd w:id="32"/>
      <w:r>
        <w:rPr>
          <w:rFonts w:hint="eastAsia" w:ascii="宋体" w:hAnsi="宋体" w:cs="宋体"/>
          <w:b/>
          <w:bCs/>
          <w:sz w:val="22"/>
        </w:rPr>
        <w:t>和保密义务</w:t>
      </w:r>
    </w:p>
    <w:p>
      <w:pPr>
        <w:spacing w:line="400" w:lineRule="exact"/>
        <w:ind w:firstLine="440" w:firstLineChars="200"/>
        <w:rPr>
          <w:rFonts w:ascii="宋体" w:hAnsi="宋体" w:cs="宋体"/>
          <w:sz w:val="22"/>
        </w:rPr>
      </w:pPr>
      <w:r>
        <w:rPr>
          <w:rFonts w:hint="eastAsia" w:ascii="宋体" w:hAnsi="宋体" w:cs="宋体"/>
          <w:sz w:val="22"/>
        </w:rPr>
        <w:t>10.1 乙方有权依据合同约定和项目需要，向甲方了解有关情况，调阅有关资料等，甲方应予积极配合；</w:t>
      </w:r>
    </w:p>
    <w:p>
      <w:pPr>
        <w:spacing w:line="400" w:lineRule="exact"/>
        <w:ind w:firstLine="440" w:firstLineChars="200"/>
        <w:rPr>
          <w:rFonts w:ascii="宋体" w:hAnsi="宋体" w:cs="宋体"/>
          <w:sz w:val="22"/>
        </w:rPr>
      </w:pPr>
      <w:r>
        <w:rPr>
          <w:rFonts w:hint="eastAsia" w:ascii="宋体" w:hAnsi="宋体" w:cs="宋体"/>
          <w:sz w:val="22"/>
        </w:rPr>
        <w:t>10.2 乙方有义务妥善保管和保护由甲方提供的前款信息和资料等；</w:t>
      </w:r>
    </w:p>
    <w:p>
      <w:pPr>
        <w:spacing w:line="400" w:lineRule="exact"/>
        <w:ind w:firstLine="440" w:firstLineChars="200"/>
        <w:rPr>
          <w:rFonts w:ascii="宋体" w:hAnsi="宋体" w:cs="宋体"/>
          <w:b/>
          <w:bCs/>
          <w:sz w:val="22"/>
        </w:rPr>
      </w:pPr>
      <w:r>
        <w:rPr>
          <w:rFonts w:hint="eastAsia" w:ascii="宋体" w:hAnsi="宋体" w:cs="宋体"/>
          <w:sz w:val="22"/>
        </w:rPr>
        <w:t>10.3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outlineLvl w:val="1"/>
        <w:rPr>
          <w:rFonts w:ascii="宋体" w:hAnsi="宋体" w:cs="宋体"/>
          <w:b/>
          <w:bCs/>
          <w:sz w:val="22"/>
        </w:rPr>
      </w:pPr>
      <w:bookmarkStart w:id="44" w:name="_Toc26592"/>
      <w:bookmarkStart w:id="45" w:name="_Toc17909"/>
      <w:r>
        <w:rPr>
          <w:rFonts w:hint="eastAsia" w:ascii="宋体" w:hAnsi="宋体" w:cs="宋体"/>
          <w:b/>
          <w:bCs/>
          <w:sz w:val="22"/>
        </w:rPr>
        <w:t>11、质量保证</w:t>
      </w:r>
      <w:bookmarkEnd w:id="44"/>
      <w:bookmarkEnd w:id="45"/>
    </w:p>
    <w:p>
      <w:pPr>
        <w:spacing w:line="400" w:lineRule="exact"/>
        <w:ind w:firstLine="440" w:firstLineChars="200"/>
        <w:rPr>
          <w:rFonts w:ascii="宋体" w:hAnsi="宋体" w:cs="宋体"/>
          <w:sz w:val="22"/>
        </w:rPr>
      </w:pPr>
      <w:r>
        <w:rPr>
          <w:rFonts w:hint="eastAsia" w:ascii="宋体" w:hAnsi="宋体" w:cs="宋体"/>
          <w:sz w:val="22"/>
        </w:rPr>
        <w:t>11.1乙方所提供的货物应保证是企业原厂生产的，而不是其他地方生产的、全新的、未使用过的，是用一流的工艺和最佳材料制造而成的，并完全符合合同规定的质量、规格和尺寸要求。在货物质量保证期内，乙方应对由于设计、工艺、材料和配套件的缺陷所产生的任何不足或故障负责。</w:t>
      </w:r>
    </w:p>
    <w:p>
      <w:pPr>
        <w:spacing w:line="400" w:lineRule="exact"/>
        <w:ind w:firstLine="440" w:firstLineChars="200"/>
        <w:rPr>
          <w:rFonts w:ascii="宋体" w:hAnsi="宋体" w:cs="宋体"/>
          <w:sz w:val="22"/>
        </w:rPr>
      </w:pPr>
      <w:r>
        <w:rPr>
          <w:rFonts w:hint="eastAsia" w:ascii="宋体" w:hAnsi="宋体" w:cs="宋体"/>
          <w:sz w:val="22"/>
        </w:rPr>
        <w:t>11.2根据甲方按检验标准检验的结果或当地质检部门检验的结果，或者在质量保证期内，如果货物的数量、质量或规格与合同不符，或证实货物是有缺陷的，包括潜在的缺陷或使用不符合要求的面料等，甲方应尽快以书面形式通知乙方，提出索赔。乙方在收到通知后，应在规定期限内，更换有缺陷的或不符合要求的规格和尺寸，同时相应延长质量保证期。</w:t>
      </w:r>
    </w:p>
    <w:p>
      <w:pPr>
        <w:spacing w:line="400" w:lineRule="exact"/>
        <w:ind w:firstLine="440" w:firstLineChars="200"/>
        <w:rPr>
          <w:rFonts w:ascii="宋体" w:hAnsi="宋体" w:cs="宋体"/>
          <w:sz w:val="22"/>
        </w:rPr>
      </w:pPr>
      <w:r>
        <w:rPr>
          <w:rFonts w:hint="eastAsia" w:ascii="宋体" w:hAnsi="宋体" w:cs="宋体"/>
          <w:sz w:val="22"/>
        </w:rPr>
        <w:t>11.3如在使用过程中发生质量问题，乙方在接到甲方通知后在小时内到达甲方现场。</w:t>
      </w:r>
    </w:p>
    <w:p>
      <w:pPr>
        <w:spacing w:line="400" w:lineRule="exact"/>
        <w:ind w:firstLine="440" w:firstLineChars="200"/>
        <w:rPr>
          <w:rFonts w:ascii="宋体" w:hAnsi="宋体" w:cs="宋体"/>
          <w:b/>
          <w:bCs/>
          <w:sz w:val="22"/>
        </w:rPr>
      </w:pPr>
      <w:r>
        <w:rPr>
          <w:rFonts w:hint="eastAsia" w:ascii="宋体" w:hAnsi="宋体" w:cs="宋体"/>
          <w:sz w:val="22"/>
        </w:rPr>
        <w:t>11.4本合同项下所有产品应提供自货物验收合格并交付使用后年的现场免费质保期，如厂商本身承诺的产品质保期高于此要求的则按照厂商承诺执行。在质量保证期内，乙方对由于产品设计、工艺、材料、配套件的缺陷而造成的任何产品质量问题或故障负责。</w:t>
      </w:r>
    </w:p>
    <w:p>
      <w:pPr>
        <w:spacing w:line="400" w:lineRule="exact"/>
        <w:outlineLvl w:val="1"/>
        <w:rPr>
          <w:rFonts w:ascii="宋体" w:hAnsi="宋体" w:cs="宋体"/>
          <w:b/>
          <w:bCs/>
          <w:sz w:val="22"/>
        </w:rPr>
      </w:pPr>
      <w:bookmarkStart w:id="46" w:name="_Toc23724"/>
      <w:bookmarkStart w:id="47" w:name="_Toc29443"/>
      <w:r>
        <w:rPr>
          <w:rFonts w:hint="eastAsia" w:ascii="宋体" w:hAnsi="宋体" w:cs="宋体"/>
          <w:b/>
          <w:bCs/>
          <w:sz w:val="22"/>
        </w:rPr>
        <w:t>12、履约保证金及支付方式</w:t>
      </w:r>
      <w:bookmarkEnd w:id="46"/>
      <w:bookmarkEnd w:id="47"/>
    </w:p>
    <w:p>
      <w:pPr>
        <w:spacing w:line="400" w:lineRule="exact"/>
        <w:ind w:firstLine="440" w:firstLineChars="200"/>
        <w:rPr>
          <w:rFonts w:ascii="宋体" w:hAnsi="宋体" w:cs="宋体"/>
          <w:sz w:val="22"/>
        </w:rPr>
      </w:pPr>
      <w:r>
        <w:rPr>
          <w:rFonts w:hint="eastAsia" w:ascii="宋体" w:hAnsi="宋体" w:cs="宋体"/>
          <w:sz w:val="22"/>
        </w:rPr>
        <w:t>12.1履约保证金</w:t>
      </w:r>
    </w:p>
    <w:p>
      <w:pPr>
        <w:pStyle w:val="99"/>
        <w:spacing w:before="0" w:beforeAutospacing="0" w:after="0" w:afterAutospacing="0" w:line="400" w:lineRule="exact"/>
        <w:ind w:firstLine="480"/>
        <w:rPr>
          <w:sz w:val="22"/>
          <w:szCs w:val="22"/>
        </w:rPr>
      </w:pPr>
      <w:bookmarkStart w:id="48" w:name="_Toc1814"/>
      <w:bookmarkStart w:id="49" w:name="_Toc22618"/>
      <w:bookmarkStart w:id="50" w:name="_Toc10340"/>
      <w:r>
        <w:rPr>
          <w:rFonts w:hint="eastAsia"/>
          <w:sz w:val="22"/>
          <w:szCs w:val="22"/>
        </w:rPr>
        <w:t>乙方</w:t>
      </w:r>
      <w:r>
        <w:rPr>
          <w:rFonts w:hint="eastAsia"/>
          <w:sz w:val="22"/>
          <w:szCs w:val="22"/>
          <w:u w:val="single"/>
        </w:rPr>
        <w:t>是</w:t>
      </w:r>
      <w:r>
        <w:rPr>
          <w:rFonts w:hint="eastAsia"/>
          <w:sz w:val="22"/>
          <w:szCs w:val="22"/>
        </w:rPr>
        <w:t>（是/否）需要支付履约保证金。若需要支付履约保证金的，则：</w:t>
      </w:r>
    </w:p>
    <w:p>
      <w:pPr>
        <w:pStyle w:val="99"/>
        <w:spacing w:before="0" w:beforeAutospacing="0" w:after="0" w:afterAutospacing="0" w:line="400" w:lineRule="exact"/>
        <w:ind w:firstLine="480"/>
        <w:rPr>
          <w:sz w:val="22"/>
          <w:szCs w:val="22"/>
        </w:rPr>
      </w:pPr>
      <w:r>
        <w:rPr>
          <w:rFonts w:hint="eastAsia"/>
          <w:sz w:val="22"/>
          <w:szCs w:val="22"/>
        </w:rPr>
        <w:t>12.1.1履约保证金的比例为合同金额的</w:t>
      </w:r>
      <w:r>
        <w:rPr>
          <w:rFonts w:hint="eastAsia"/>
          <w:sz w:val="22"/>
          <w:szCs w:val="22"/>
          <w:u w:val="single"/>
        </w:rPr>
        <w:t>1</w:t>
      </w:r>
      <w:r>
        <w:rPr>
          <w:rFonts w:hint="eastAsia"/>
          <w:sz w:val="22"/>
          <w:szCs w:val="22"/>
        </w:rPr>
        <w:t>%；</w:t>
      </w:r>
    </w:p>
    <w:p>
      <w:pPr>
        <w:pStyle w:val="99"/>
        <w:spacing w:before="0" w:beforeAutospacing="0" w:after="0" w:afterAutospacing="0" w:line="400" w:lineRule="exact"/>
        <w:ind w:firstLine="480"/>
        <w:rPr>
          <w:sz w:val="22"/>
          <w:szCs w:val="22"/>
        </w:rPr>
      </w:pPr>
      <w:r>
        <w:rPr>
          <w:rFonts w:hint="eastAsia"/>
          <w:sz w:val="22"/>
          <w:szCs w:val="22"/>
        </w:rPr>
        <w:t>12.1.2履约保证金支付方式</w:t>
      </w:r>
      <w:r>
        <w:rPr>
          <w:rFonts w:hint="eastAsia"/>
          <w:spacing w:val="-6"/>
          <w:sz w:val="22"/>
          <w:szCs w:val="22"/>
          <w:u w:val="single"/>
        </w:rPr>
        <w:t>合同签订后5个工作日内，</w:t>
      </w:r>
      <w:r>
        <w:rPr>
          <w:rFonts w:hint="eastAsia"/>
          <w:sz w:val="22"/>
          <w:szCs w:val="22"/>
          <w:u w:val="single"/>
        </w:rPr>
        <w:t>以支票、汇票、本票或者金融机构、担保机构出具的保函等非现金形式</w:t>
      </w:r>
      <w:r>
        <w:rPr>
          <w:rFonts w:hint="eastAsia"/>
          <w:sz w:val="22"/>
          <w:szCs w:val="22"/>
        </w:rPr>
        <w:t>；</w:t>
      </w:r>
    </w:p>
    <w:p>
      <w:pPr>
        <w:pStyle w:val="99"/>
        <w:spacing w:before="0" w:beforeAutospacing="0" w:after="0" w:afterAutospacing="0" w:line="400" w:lineRule="exact"/>
        <w:ind w:firstLine="480"/>
        <w:rPr>
          <w:sz w:val="22"/>
          <w:szCs w:val="22"/>
        </w:rPr>
      </w:pPr>
      <w:r>
        <w:rPr>
          <w:rFonts w:hint="eastAsia"/>
          <w:sz w:val="22"/>
          <w:szCs w:val="22"/>
        </w:rPr>
        <w:t>12.1.3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99"/>
        <w:spacing w:before="0" w:beforeAutospacing="0" w:after="0" w:afterAutospacing="0" w:line="400" w:lineRule="exact"/>
        <w:ind w:firstLine="480"/>
        <w:rPr>
          <w:sz w:val="22"/>
          <w:szCs w:val="22"/>
        </w:rPr>
      </w:pPr>
      <w:r>
        <w:rPr>
          <w:rFonts w:hint="eastAsia"/>
          <w:sz w:val="22"/>
          <w:szCs w:val="22"/>
        </w:rPr>
        <w:t>12.1.4 甲方在项目验收结束后及时退还履约保证金。甲方在项目通过</w:t>
      </w:r>
      <w:r>
        <w:rPr>
          <w:rFonts w:hint="eastAsia"/>
          <w:sz w:val="22"/>
          <w:szCs w:val="22"/>
          <w:lang w:eastAsia="zh-CN"/>
        </w:rPr>
        <w:t>验收合格之日</w:t>
      </w:r>
      <w:r>
        <w:rPr>
          <w:rFonts w:hint="eastAsia"/>
          <w:sz w:val="22"/>
          <w:szCs w:val="22"/>
        </w:rPr>
        <w:t>起</w:t>
      </w:r>
      <w:r>
        <w:rPr>
          <w:rFonts w:hint="eastAsia"/>
          <w:sz w:val="22"/>
          <w:szCs w:val="22"/>
          <w:u w:val="single"/>
        </w:rPr>
        <w:t>7</w:t>
      </w:r>
      <w:r>
        <w:rPr>
          <w:rFonts w:hint="eastAsia"/>
          <w:sz w:val="22"/>
          <w:szCs w:val="22"/>
        </w:rPr>
        <w:t>个工作日内将履约保证金无息退还乙方，逾期退还的，乙方可要求甲方支付违约金，违约金按每迟延退还一日的应退还而未退还金额的</w:t>
      </w:r>
      <w:r>
        <w:rPr>
          <w:rFonts w:hint="eastAsia"/>
          <w:sz w:val="22"/>
          <w:szCs w:val="22"/>
          <w:u w:val="single"/>
        </w:rPr>
        <w:t xml:space="preserve">  0.05（可根据情况修改）</w:t>
      </w:r>
      <w:r>
        <w:rPr>
          <w:rFonts w:hint="eastAsia"/>
          <w:sz w:val="22"/>
          <w:szCs w:val="22"/>
        </w:rPr>
        <w:t>%计算，最高限额为本合同履约保证金的</w:t>
      </w:r>
      <w:r>
        <w:rPr>
          <w:rFonts w:hint="eastAsia"/>
          <w:sz w:val="22"/>
          <w:szCs w:val="22"/>
          <w:u w:val="single"/>
        </w:rPr>
        <w:t xml:space="preserve">  20  </w:t>
      </w:r>
      <w:r>
        <w:rPr>
          <w:rFonts w:hint="eastAsia"/>
          <w:sz w:val="22"/>
          <w:szCs w:val="22"/>
        </w:rPr>
        <w:t xml:space="preserve"> %。</w:t>
      </w:r>
    </w:p>
    <w:bookmarkEnd w:id="48"/>
    <w:bookmarkEnd w:id="49"/>
    <w:bookmarkEnd w:id="50"/>
    <w:p>
      <w:pPr>
        <w:spacing w:line="400" w:lineRule="exact"/>
        <w:ind w:firstLine="442" w:firstLineChars="200"/>
        <w:rPr>
          <w:rFonts w:ascii="宋体" w:hAnsi="宋体" w:cs="宋体"/>
          <w:b/>
          <w:bCs/>
          <w:sz w:val="22"/>
        </w:rPr>
      </w:pPr>
      <w:r>
        <w:rPr>
          <w:rFonts w:hint="eastAsia" w:ascii="宋体" w:hAnsi="宋体" w:cs="宋体"/>
          <w:b/>
          <w:bCs/>
          <w:sz w:val="22"/>
        </w:rPr>
        <w:t xml:space="preserve">12.2资金支付 </w:t>
      </w:r>
    </w:p>
    <w:p>
      <w:pPr>
        <w:widowControl/>
        <w:snapToGrid w:val="0"/>
        <w:spacing w:line="400" w:lineRule="exact"/>
        <w:ind w:firstLine="416" w:firstLineChars="200"/>
        <w:jc w:val="left"/>
        <w:rPr>
          <w:rFonts w:hint="eastAsia" w:ascii="宋体" w:hAnsi="宋体" w:cs="宋体"/>
          <w:spacing w:val="-6"/>
          <w:kern w:val="0"/>
          <w:sz w:val="22"/>
        </w:rPr>
      </w:pPr>
      <w:r>
        <w:rPr>
          <w:rFonts w:hint="eastAsia" w:ascii="宋体" w:hAnsi="宋体" w:cs="宋体"/>
          <w:spacing w:val="-6"/>
          <w:kern w:val="0"/>
          <w:sz w:val="22"/>
        </w:rPr>
        <w:t xml:space="preserve"> 合同生效以及具备实施条件后7个工作日内，</w:t>
      </w:r>
      <w:r>
        <w:rPr>
          <w:rFonts w:hint="eastAsia" w:ascii="宋体" w:hAnsi="宋体" w:cs="宋体"/>
          <w:spacing w:val="-6"/>
          <w:kern w:val="0"/>
          <w:sz w:val="22"/>
          <w:lang w:val="en-US" w:eastAsia="zh-CN"/>
        </w:rPr>
        <w:t>甲方</w:t>
      </w:r>
      <w:r>
        <w:rPr>
          <w:rFonts w:hint="eastAsia" w:ascii="宋体" w:hAnsi="宋体" w:cs="宋体"/>
          <w:spacing w:val="-6"/>
          <w:kern w:val="0"/>
          <w:sz w:val="22"/>
        </w:rPr>
        <w:t>向乙方支付合同总价40%的预付款，货到现场支付至合同总价款的70%</w:t>
      </w:r>
      <w:r>
        <w:rPr>
          <w:rFonts w:hint="eastAsia" w:ascii="宋体" w:hAnsi="宋体" w:cs="宋体"/>
          <w:spacing w:val="-6"/>
          <w:kern w:val="0"/>
          <w:sz w:val="22"/>
          <w:lang w:eastAsia="zh-CN"/>
        </w:rPr>
        <w:t>，</w:t>
      </w:r>
      <w:r>
        <w:rPr>
          <w:rFonts w:hint="eastAsia" w:ascii="宋体" w:hAnsi="宋体" w:cs="宋体"/>
          <w:spacing w:val="-6"/>
          <w:kern w:val="0"/>
          <w:sz w:val="22"/>
        </w:rPr>
        <w:t>合同尾款在项目验收合格后支付</w:t>
      </w:r>
      <w:r>
        <w:rPr>
          <w:rFonts w:hint="eastAsia" w:ascii="宋体" w:hAnsi="宋体" w:cs="宋体"/>
          <w:spacing w:val="-6"/>
          <w:kern w:val="0"/>
          <w:sz w:val="22"/>
          <w:lang w:val="zh-CN"/>
        </w:rPr>
        <w:t>。</w:t>
      </w:r>
    </w:p>
    <w:p>
      <w:pPr>
        <w:widowControl/>
        <w:snapToGrid w:val="0"/>
        <w:spacing w:line="400" w:lineRule="exact"/>
        <w:ind w:firstLine="416" w:firstLineChars="200"/>
        <w:jc w:val="left"/>
        <w:rPr>
          <w:rFonts w:ascii="宋体" w:hAnsi="宋体" w:cs="宋体"/>
          <w:spacing w:val="-6"/>
          <w:kern w:val="0"/>
          <w:sz w:val="22"/>
        </w:rPr>
      </w:pPr>
      <w:r>
        <w:rPr>
          <w:rFonts w:hint="eastAsia" w:ascii="宋体" w:hAnsi="宋体" w:cs="宋体"/>
          <w:spacing w:val="-6"/>
          <w:kern w:val="0"/>
          <w:sz w:val="22"/>
        </w:rPr>
        <w:t>注：在合同签订时，乙方明确表示无需预付款或者主动要求降低预付款比例的，按实际比例计。甲方对于满足合同约定支付条件的，自收到发票后7个工作日内将资金支付到合同约定的乙方账户。</w:t>
      </w:r>
    </w:p>
    <w:p>
      <w:pPr>
        <w:spacing w:line="400" w:lineRule="exact"/>
        <w:outlineLvl w:val="1"/>
        <w:rPr>
          <w:rFonts w:ascii="宋体" w:hAnsi="宋体" w:cs="宋体"/>
          <w:sz w:val="22"/>
        </w:rPr>
      </w:pPr>
      <w:bookmarkStart w:id="51" w:name="_Toc5740"/>
      <w:bookmarkStart w:id="52" w:name="_Toc11628"/>
      <w:r>
        <w:rPr>
          <w:rFonts w:hint="eastAsia" w:ascii="宋体" w:hAnsi="宋体" w:cs="宋体"/>
          <w:b/>
          <w:bCs/>
          <w:sz w:val="22"/>
        </w:rPr>
        <w:t>13、</w:t>
      </w:r>
      <w:r>
        <w:rPr>
          <w:rFonts w:hint="eastAsia" w:ascii="宋体" w:hAnsi="宋体" w:cs="宋体"/>
          <w:sz w:val="22"/>
        </w:rPr>
        <w:t>双方责任</w:t>
      </w:r>
      <w:bookmarkEnd w:id="51"/>
      <w:bookmarkEnd w:id="52"/>
    </w:p>
    <w:p>
      <w:pPr>
        <w:spacing w:line="400" w:lineRule="exact"/>
        <w:ind w:firstLine="440" w:firstLineChars="200"/>
        <w:rPr>
          <w:rFonts w:ascii="宋体" w:hAnsi="宋体" w:cs="宋体"/>
          <w:sz w:val="22"/>
        </w:rPr>
      </w:pPr>
      <w:r>
        <w:rPr>
          <w:rFonts w:hint="eastAsia" w:ascii="宋体" w:hAnsi="宋体" w:cs="宋体"/>
          <w:sz w:val="22"/>
        </w:rPr>
        <w:t>13.1甲方</w:t>
      </w:r>
    </w:p>
    <w:p>
      <w:pPr>
        <w:spacing w:line="400" w:lineRule="exact"/>
        <w:ind w:firstLine="440" w:firstLineChars="200"/>
        <w:rPr>
          <w:rFonts w:ascii="宋体" w:hAnsi="宋体" w:cs="宋体"/>
          <w:sz w:val="22"/>
        </w:rPr>
      </w:pPr>
      <w:r>
        <w:rPr>
          <w:rFonts w:hint="eastAsia" w:ascii="宋体" w:hAnsi="宋体" w:cs="宋体"/>
          <w:sz w:val="22"/>
        </w:rPr>
        <w:t>（1） 按合同规定向乙方支付货款。</w:t>
      </w:r>
    </w:p>
    <w:p>
      <w:pPr>
        <w:spacing w:line="400" w:lineRule="exact"/>
        <w:ind w:firstLine="440" w:firstLineChars="200"/>
        <w:rPr>
          <w:rFonts w:ascii="宋体" w:hAnsi="宋体" w:cs="宋体"/>
          <w:sz w:val="22"/>
        </w:rPr>
      </w:pPr>
      <w:r>
        <w:rPr>
          <w:rFonts w:hint="eastAsia" w:ascii="宋体" w:hAnsi="宋体" w:cs="宋体"/>
          <w:sz w:val="22"/>
        </w:rPr>
        <w:t>（2） 组织对货物的验收。</w:t>
      </w:r>
    </w:p>
    <w:p>
      <w:pPr>
        <w:spacing w:line="400" w:lineRule="exact"/>
        <w:ind w:firstLine="440" w:firstLineChars="200"/>
        <w:rPr>
          <w:rFonts w:ascii="宋体" w:hAnsi="宋体" w:cs="宋体"/>
          <w:sz w:val="22"/>
        </w:rPr>
      </w:pPr>
      <w:r>
        <w:rPr>
          <w:rFonts w:hint="eastAsia" w:ascii="宋体" w:hAnsi="宋体" w:cs="宋体"/>
          <w:sz w:val="22"/>
        </w:rPr>
        <w:t>13.2 乙方</w:t>
      </w:r>
    </w:p>
    <w:p>
      <w:pPr>
        <w:spacing w:line="400" w:lineRule="exact"/>
        <w:ind w:firstLine="440" w:firstLineChars="200"/>
        <w:rPr>
          <w:rFonts w:ascii="宋体" w:hAnsi="宋体" w:cs="宋体"/>
          <w:sz w:val="22"/>
        </w:rPr>
      </w:pPr>
      <w:r>
        <w:rPr>
          <w:rFonts w:hint="eastAsia" w:ascii="宋体" w:hAnsi="宋体" w:cs="宋体"/>
          <w:sz w:val="22"/>
        </w:rPr>
        <w:t>（1） 按合同要求提供货物和服务。</w:t>
      </w:r>
    </w:p>
    <w:p>
      <w:pPr>
        <w:spacing w:line="400" w:lineRule="exact"/>
        <w:ind w:firstLine="440" w:firstLineChars="200"/>
        <w:rPr>
          <w:rFonts w:ascii="宋体" w:hAnsi="宋体" w:cs="宋体"/>
          <w:sz w:val="22"/>
        </w:rPr>
      </w:pPr>
      <w:r>
        <w:rPr>
          <w:rFonts w:hint="eastAsia" w:ascii="宋体" w:hAnsi="宋体" w:cs="宋体"/>
          <w:sz w:val="22"/>
        </w:rPr>
        <w:t>（2） 对所提供的货物和服务质量问题无条件负责处理。</w:t>
      </w:r>
    </w:p>
    <w:p>
      <w:pPr>
        <w:spacing w:line="400" w:lineRule="exact"/>
        <w:outlineLvl w:val="1"/>
        <w:rPr>
          <w:rFonts w:ascii="宋体" w:hAnsi="宋体" w:cs="宋体"/>
          <w:b/>
          <w:bCs/>
          <w:sz w:val="22"/>
        </w:rPr>
      </w:pPr>
      <w:bookmarkStart w:id="53" w:name="_Toc23143"/>
      <w:bookmarkStart w:id="54" w:name="_Toc21167"/>
      <w:r>
        <w:rPr>
          <w:rFonts w:hint="eastAsia" w:ascii="宋体" w:hAnsi="宋体" w:cs="宋体"/>
          <w:b/>
          <w:bCs/>
          <w:sz w:val="22"/>
        </w:rPr>
        <w:t>14、违约责任</w:t>
      </w:r>
      <w:bookmarkEnd w:id="53"/>
      <w:bookmarkEnd w:id="54"/>
    </w:p>
    <w:p>
      <w:pPr>
        <w:spacing w:line="400" w:lineRule="exact"/>
        <w:ind w:firstLine="440" w:firstLineChars="200"/>
        <w:rPr>
          <w:rFonts w:ascii="宋体" w:hAnsi="宋体" w:cs="宋体"/>
          <w:sz w:val="22"/>
        </w:rPr>
      </w:pPr>
      <w:r>
        <w:rPr>
          <w:rFonts w:hint="eastAsia" w:ascii="宋体" w:hAnsi="宋体" w:cs="宋体"/>
          <w:sz w:val="22"/>
        </w:rPr>
        <w:t>14.1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2"/>
          <w:u w:val="single"/>
        </w:rPr>
        <w:t xml:space="preserve">  0.05</w:t>
      </w:r>
      <w:r>
        <w:rPr>
          <w:rFonts w:hint="eastAsia" w:ascii="宋体" w:hAnsi="宋体" w:cs="宋体"/>
          <w:kern w:val="0"/>
          <w:sz w:val="22"/>
          <w:u w:val="single"/>
        </w:rPr>
        <w:t>（可根据情况修改）</w:t>
      </w:r>
      <w:r>
        <w:rPr>
          <w:rFonts w:hint="eastAsia" w:ascii="宋体" w:hAnsi="宋体" w:cs="宋体"/>
          <w:sz w:val="22"/>
        </w:rPr>
        <w:t>%计算，最高限额为本合同总价的</w:t>
      </w:r>
      <w:r>
        <w:rPr>
          <w:rFonts w:hint="eastAsia" w:ascii="宋体" w:hAnsi="宋体" w:cs="宋体"/>
          <w:sz w:val="22"/>
          <w:u w:val="single"/>
        </w:rPr>
        <w:t>5</w:t>
      </w:r>
      <w:r>
        <w:rPr>
          <w:rFonts w:hint="eastAsia" w:ascii="宋体" w:hAnsi="宋体" w:cs="宋体"/>
          <w:sz w:val="22"/>
        </w:rPr>
        <w:t>%；迟延交付货物的违约金计算数额达到前述最高限额之日起，甲方有权在要求乙方支付违约金的同时，书面通知乙方解除本合同；</w:t>
      </w:r>
    </w:p>
    <w:p>
      <w:pPr>
        <w:spacing w:line="400" w:lineRule="exact"/>
        <w:ind w:firstLine="440" w:firstLineChars="200"/>
        <w:rPr>
          <w:rFonts w:ascii="宋体" w:hAnsi="宋体" w:cs="宋体"/>
          <w:sz w:val="22"/>
        </w:rPr>
      </w:pPr>
      <w:r>
        <w:rPr>
          <w:rFonts w:hint="eastAsia" w:ascii="宋体" w:hAnsi="宋体" w:cs="宋体"/>
          <w:sz w:val="22"/>
        </w:rPr>
        <w:t>14.2 除不可抗力外，如果甲方没有按照本合同约定的付款方式付款，那么乙方可要求甲方支付违约金，违约金按每迟延付款一日的应付而未付款的</w:t>
      </w:r>
      <w:r>
        <w:rPr>
          <w:rFonts w:hint="eastAsia" w:ascii="宋体" w:hAnsi="宋体" w:cs="宋体"/>
          <w:sz w:val="22"/>
          <w:u w:val="single"/>
        </w:rPr>
        <w:t xml:space="preserve"> 0.05</w:t>
      </w:r>
      <w:r>
        <w:rPr>
          <w:rFonts w:hint="eastAsia" w:ascii="宋体" w:hAnsi="宋体" w:cs="宋体"/>
          <w:kern w:val="0"/>
          <w:sz w:val="22"/>
          <w:u w:val="single"/>
        </w:rPr>
        <w:t>（可根据情况修改）</w:t>
      </w:r>
      <w:r>
        <w:rPr>
          <w:rFonts w:hint="eastAsia" w:ascii="宋体" w:hAnsi="宋体" w:cs="宋体"/>
          <w:sz w:val="22"/>
        </w:rPr>
        <w:t>%计算，最高限额为本合同总价的</w:t>
      </w:r>
      <w:r>
        <w:rPr>
          <w:rFonts w:hint="eastAsia" w:ascii="宋体" w:hAnsi="宋体" w:cs="宋体"/>
          <w:sz w:val="22"/>
          <w:u w:val="single"/>
        </w:rPr>
        <w:t>5</w:t>
      </w:r>
      <w:r>
        <w:rPr>
          <w:rFonts w:hint="eastAsia" w:ascii="宋体" w:hAnsi="宋体" w:cs="宋体"/>
          <w:sz w:val="22"/>
        </w:rPr>
        <w:t>%；迟延付款的违约金计算数额达到前述最高限额之日起，乙方有权在要求甲方支付违约金的同时，书面通知甲方解除本合同；</w:t>
      </w:r>
    </w:p>
    <w:p>
      <w:pPr>
        <w:spacing w:line="400" w:lineRule="exact"/>
        <w:ind w:firstLine="440" w:firstLineChars="200"/>
        <w:rPr>
          <w:rFonts w:ascii="宋体" w:hAnsi="宋体" w:cs="宋体"/>
          <w:sz w:val="22"/>
        </w:rPr>
      </w:pPr>
      <w:r>
        <w:rPr>
          <w:rFonts w:hint="eastAsia" w:ascii="宋体" w:hAnsi="宋体" w:cs="宋体"/>
          <w:sz w:val="22"/>
        </w:rPr>
        <w:t>14.3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400" w:lineRule="exact"/>
        <w:ind w:firstLine="440" w:firstLineChars="200"/>
        <w:rPr>
          <w:rFonts w:ascii="宋体" w:hAnsi="宋体" w:cs="宋体"/>
          <w:sz w:val="22"/>
        </w:rPr>
      </w:pPr>
      <w:r>
        <w:rPr>
          <w:rFonts w:hint="eastAsia" w:ascii="宋体" w:hAnsi="宋体" w:cs="宋体"/>
          <w:sz w:val="22"/>
        </w:rPr>
        <w:t>14.4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40" w:firstLineChars="200"/>
        <w:rPr>
          <w:rFonts w:ascii="宋体" w:hAnsi="宋体" w:cs="宋体"/>
          <w:sz w:val="22"/>
        </w:rPr>
      </w:pPr>
      <w:r>
        <w:rPr>
          <w:rFonts w:hint="eastAsia" w:ascii="宋体" w:hAnsi="宋体" w:cs="宋体"/>
          <w:sz w:val="22"/>
        </w:rPr>
        <w:t>14.5如果出现政府采购监督管理部门在处理投诉事项期间，书面通知甲方暂停采购活动的情形，或者询问或质疑事项可能影响中标或者成交结果的，导致甲方中止履行合同的情形，均不视为甲方违约。</w:t>
      </w:r>
    </w:p>
    <w:p>
      <w:pPr>
        <w:spacing w:line="400" w:lineRule="exact"/>
        <w:ind w:firstLine="440" w:firstLineChars="200"/>
        <w:rPr>
          <w:rFonts w:ascii="宋体" w:hAnsi="宋体" w:cs="宋体"/>
          <w:sz w:val="22"/>
        </w:rPr>
      </w:pPr>
      <w:r>
        <w:rPr>
          <w:rFonts w:hint="eastAsia" w:ascii="宋体" w:hAnsi="宋体" w:cs="宋体"/>
          <w:sz w:val="22"/>
        </w:rPr>
        <w:t>14.6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pPr>
        <w:spacing w:line="400" w:lineRule="exact"/>
        <w:ind w:firstLine="440" w:firstLineChars="200"/>
        <w:rPr>
          <w:rFonts w:ascii="宋体" w:hAnsi="宋体" w:cs="宋体"/>
          <w:sz w:val="22"/>
        </w:rPr>
      </w:pPr>
      <w:r>
        <w:rPr>
          <w:rFonts w:hint="eastAsia" w:ascii="宋体" w:hAnsi="宋体" w:cs="宋体"/>
          <w:sz w:val="22"/>
        </w:rPr>
        <w:t>14.7如产品质量未达到投标承诺技术要求的；甲方将退货处理，乙方退回所有价款并承担合同总金额的5%作为违约金。</w:t>
      </w:r>
    </w:p>
    <w:p>
      <w:pPr>
        <w:spacing w:line="400" w:lineRule="exact"/>
        <w:ind w:firstLine="440" w:firstLineChars="200"/>
        <w:rPr>
          <w:rFonts w:ascii="宋体" w:hAnsi="宋体" w:cs="宋体"/>
          <w:sz w:val="22"/>
        </w:rPr>
      </w:pPr>
      <w:r>
        <w:rPr>
          <w:rFonts w:hint="eastAsia" w:ascii="宋体" w:hAnsi="宋体" w:cs="宋体"/>
          <w:sz w:val="22"/>
        </w:rPr>
        <w:t>14.8其他违约责任。</w:t>
      </w:r>
    </w:p>
    <w:p>
      <w:pPr>
        <w:spacing w:line="400" w:lineRule="exact"/>
        <w:rPr>
          <w:rFonts w:ascii="宋体" w:hAnsi="宋体" w:cs="宋体"/>
          <w:b/>
          <w:bCs/>
          <w:sz w:val="22"/>
        </w:rPr>
      </w:pPr>
      <w:bookmarkStart w:id="55" w:name="_Toc2867"/>
      <w:bookmarkStart w:id="56" w:name="_Toc13836"/>
      <w:r>
        <w:rPr>
          <w:rFonts w:hint="eastAsia" w:ascii="宋体" w:hAnsi="宋体" w:cs="宋体"/>
          <w:b/>
          <w:bCs/>
          <w:sz w:val="22"/>
        </w:rPr>
        <w:t>15、延迟交货</w:t>
      </w:r>
    </w:p>
    <w:p>
      <w:pPr>
        <w:spacing w:line="400" w:lineRule="exact"/>
        <w:ind w:firstLine="440" w:firstLineChars="200"/>
        <w:rPr>
          <w:rFonts w:ascii="宋体" w:hAnsi="宋体" w:cs="宋体"/>
          <w:sz w:val="22"/>
        </w:rPr>
      </w:pPr>
      <w:r>
        <w:rPr>
          <w:rFonts w:hint="eastAsia" w:ascii="宋体" w:hAnsi="宋体" w:cs="宋体"/>
          <w:sz w:val="22"/>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00" w:lineRule="exact"/>
        <w:rPr>
          <w:rFonts w:ascii="宋体" w:hAnsi="宋体" w:cs="宋体"/>
          <w:b/>
          <w:bCs/>
          <w:sz w:val="22"/>
        </w:rPr>
      </w:pPr>
      <w:bookmarkStart w:id="57" w:name="_Toc7102"/>
      <w:bookmarkStart w:id="58" w:name="_Toc259093687"/>
      <w:bookmarkStart w:id="59" w:name="_Toc487900368"/>
      <w:bookmarkStart w:id="60" w:name="_Toc16959"/>
      <w:bookmarkStart w:id="61" w:name="_Toc8298"/>
      <w:bookmarkStart w:id="62" w:name="_Toc279701258"/>
      <w:r>
        <w:rPr>
          <w:rFonts w:hint="eastAsia" w:ascii="宋体" w:hAnsi="宋体" w:cs="宋体"/>
          <w:b/>
          <w:bCs/>
          <w:sz w:val="22"/>
        </w:rPr>
        <w:t>16、乙方破产</w:t>
      </w:r>
      <w:bookmarkEnd w:id="57"/>
      <w:bookmarkEnd w:id="58"/>
      <w:bookmarkEnd w:id="59"/>
      <w:bookmarkEnd w:id="60"/>
      <w:bookmarkEnd w:id="61"/>
      <w:bookmarkEnd w:id="62"/>
    </w:p>
    <w:p>
      <w:pPr>
        <w:spacing w:line="400" w:lineRule="exact"/>
        <w:ind w:firstLine="440" w:firstLineChars="200"/>
        <w:rPr>
          <w:rFonts w:ascii="宋体" w:hAnsi="宋体" w:cs="宋体"/>
          <w:sz w:val="22"/>
        </w:rPr>
      </w:pPr>
      <w:r>
        <w:rPr>
          <w:rFonts w:hint="eastAsia" w:ascii="宋体" w:hAnsi="宋体" w:cs="宋体"/>
          <w:sz w:val="22"/>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rPr>
          <w:rFonts w:ascii="宋体" w:hAnsi="宋体" w:cs="宋体"/>
          <w:b/>
          <w:bCs/>
          <w:sz w:val="22"/>
        </w:rPr>
      </w:pPr>
      <w:bookmarkStart w:id="63" w:name="_Toc29333"/>
      <w:bookmarkStart w:id="64" w:name="_Toc6134"/>
      <w:bookmarkStart w:id="65" w:name="_Toc15387"/>
      <w:r>
        <w:rPr>
          <w:rFonts w:hint="eastAsia" w:ascii="宋体" w:hAnsi="宋体" w:cs="宋体"/>
          <w:b/>
          <w:bCs/>
          <w:sz w:val="22"/>
        </w:rPr>
        <w:t>17、合同中止、终止</w:t>
      </w:r>
      <w:bookmarkEnd w:id="63"/>
      <w:bookmarkEnd w:id="64"/>
      <w:bookmarkEnd w:id="65"/>
    </w:p>
    <w:p>
      <w:pPr>
        <w:spacing w:line="400" w:lineRule="exact"/>
        <w:ind w:firstLine="440" w:firstLineChars="200"/>
        <w:rPr>
          <w:rFonts w:ascii="宋体" w:hAnsi="宋体" w:cs="宋体"/>
          <w:sz w:val="22"/>
        </w:rPr>
      </w:pPr>
      <w:r>
        <w:rPr>
          <w:rFonts w:hint="eastAsia" w:ascii="宋体" w:hAnsi="宋体" w:cs="宋体"/>
          <w:sz w:val="22"/>
        </w:rPr>
        <w:t>17.1 双方当事人不得擅自中止或者终止合同；</w:t>
      </w:r>
    </w:p>
    <w:p>
      <w:pPr>
        <w:spacing w:line="400" w:lineRule="exact"/>
        <w:ind w:firstLine="440" w:firstLineChars="200"/>
        <w:rPr>
          <w:rFonts w:ascii="宋体" w:hAnsi="宋体" w:cs="宋体"/>
          <w:sz w:val="22"/>
        </w:rPr>
      </w:pPr>
      <w:r>
        <w:rPr>
          <w:rFonts w:hint="eastAsia" w:ascii="宋体" w:hAnsi="宋体" w:cs="宋体"/>
          <w:sz w:val="22"/>
        </w:rPr>
        <w:t>17.2合同继续履行将损害国家利益和社会公共利益的，双方当事人应当中止或者终止合同。有过错的一方应当承担赔偿责任，双方当事人都有过错的，各自承担相应的责任。</w:t>
      </w:r>
    </w:p>
    <w:p>
      <w:pPr>
        <w:spacing w:line="400" w:lineRule="exact"/>
        <w:rPr>
          <w:rFonts w:ascii="宋体" w:hAnsi="宋体" w:cs="宋体"/>
          <w:b/>
          <w:bCs/>
          <w:sz w:val="22"/>
        </w:rPr>
      </w:pPr>
      <w:bookmarkStart w:id="66" w:name="_Toc14563"/>
      <w:bookmarkStart w:id="67" w:name="_Toc1125"/>
      <w:bookmarkStart w:id="68" w:name="_Toc6596"/>
      <w:bookmarkStart w:id="69" w:name="_Toc487900371"/>
      <w:bookmarkStart w:id="70" w:name="_Toc259093690"/>
      <w:bookmarkStart w:id="71" w:name="_Toc279701261"/>
      <w:bookmarkStart w:id="72" w:name="_Toc19604"/>
      <w:bookmarkStart w:id="73" w:name="_Toc25182"/>
      <w:bookmarkStart w:id="74" w:name="_Toc11284"/>
      <w:r>
        <w:rPr>
          <w:rFonts w:hint="eastAsia" w:ascii="宋体" w:hAnsi="宋体" w:cs="宋体"/>
          <w:b/>
          <w:bCs/>
          <w:sz w:val="22"/>
        </w:rPr>
        <w:t>18、</w:t>
      </w:r>
      <w:bookmarkEnd w:id="66"/>
      <w:bookmarkEnd w:id="67"/>
      <w:bookmarkEnd w:id="68"/>
      <w:r>
        <w:rPr>
          <w:rFonts w:hint="eastAsia" w:ascii="宋体" w:hAnsi="宋体" w:cs="宋体"/>
          <w:b/>
          <w:spacing w:val="-6"/>
          <w:sz w:val="22"/>
        </w:rPr>
        <w:t>验收标准</w:t>
      </w:r>
    </w:p>
    <w:p>
      <w:pPr>
        <w:spacing w:line="400" w:lineRule="exact"/>
        <w:ind w:firstLine="440" w:firstLineChars="200"/>
        <w:rPr>
          <w:rFonts w:ascii="宋体" w:hAnsi="宋体" w:cs="宋体"/>
          <w:sz w:val="22"/>
        </w:rPr>
      </w:pPr>
      <w:r>
        <w:rPr>
          <w:rFonts w:hint="eastAsia" w:ascii="宋体" w:hAnsi="宋体" w:cs="宋体"/>
          <w:sz w:val="22"/>
        </w:rPr>
        <w:t>18.1乙方合同货物送达甲方指定地点并在安装调试完毕之日起15日内，由甲方负责实施验收；</w:t>
      </w:r>
    </w:p>
    <w:p>
      <w:pPr>
        <w:spacing w:line="400" w:lineRule="exact"/>
        <w:ind w:firstLine="440" w:firstLineChars="200"/>
        <w:rPr>
          <w:rFonts w:ascii="宋体" w:hAnsi="宋体" w:cs="宋体"/>
          <w:sz w:val="22"/>
        </w:rPr>
      </w:pPr>
      <w:r>
        <w:rPr>
          <w:rFonts w:hint="eastAsia" w:ascii="宋体" w:hAnsi="宋体" w:cs="宋体"/>
          <w:sz w:val="22"/>
        </w:rPr>
        <w:t>18.2验收依据：</w:t>
      </w:r>
    </w:p>
    <w:p>
      <w:pPr>
        <w:spacing w:line="400" w:lineRule="exact"/>
        <w:ind w:firstLine="440" w:firstLineChars="200"/>
        <w:rPr>
          <w:rFonts w:ascii="宋体" w:hAnsi="宋体" w:cs="宋体"/>
          <w:sz w:val="22"/>
        </w:rPr>
      </w:pPr>
      <w:r>
        <w:rPr>
          <w:rFonts w:hint="eastAsia" w:ascii="宋体" w:hAnsi="宋体" w:cs="宋体"/>
          <w:sz w:val="22"/>
        </w:rPr>
        <w:t>18.2.1合同、招标文件、投标文件；</w:t>
      </w:r>
    </w:p>
    <w:p>
      <w:pPr>
        <w:spacing w:line="400" w:lineRule="exact"/>
        <w:ind w:firstLine="440" w:firstLineChars="200"/>
        <w:rPr>
          <w:rFonts w:ascii="宋体" w:hAnsi="宋体" w:cs="宋体"/>
          <w:sz w:val="22"/>
        </w:rPr>
      </w:pPr>
      <w:r>
        <w:rPr>
          <w:rFonts w:hint="eastAsia" w:ascii="宋体" w:hAnsi="宋体" w:cs="宋体"/>
          <w:sz w:val="22"/>
        </w:rPr>
        <w:t>18.2.2乙方提供的技术规格、经甲方认可的合同货物的有效检验文件；</w:t>
      </w:r>
    </w:p>
    <w:p>
      <w:pPr>
        <w:spacing w:line="400" w:lineRule="exact"/>
        <w:ind w:firstLine="440" w:firstLineChars="200"/>
        <w:rPr>
          <w:rFonts w:ascii="宋体" w:hAnsi="宋体" w:cs="宋体"/>
          <w:sz w:val="22"/>
        </w:rPr>
      </w:pPr>
      <w:r>
        <w:rPr>
          <w:rFonts w:hint="eastAsia" w:ascii="宋体" w:hAnsi="宋体" w:cs="宋体"/>
          <w:sz w:val="22"/>
        </w:rPr>
        <w:t>18.2.3乙方投标文件中提供的经甲方认可的合同货物的验收标准（符合中国有关的国家、地方、行业标准）和检测办法及相应检测手段。</w:t>
      </w:r>
    </w:p>
    <w:p>
      <w:pPr>
        <w:spacing w:line="400" w:lineRule="exact"/>
        <w:ind w:firstLine="440" w:firstLineChars="200"/>
        <w:rPr>
          <w:rFonts w:ascii="宋体" w:hAnsi="宋体" w:cs="宋体"/>
          <w:sz w:val="22"/>
        </w:rPr>
      </w:pPr>
      <w:r>
        <w:rPr>
          <w:rFonts w:hint="eastAsia" w:ascii="宋体" w:hAnsi="宋体" w:cs="宋体"/>
          <w:sz w:val="22"/>
        </w:rPr>
        <w:t>18.3乙方应派员在所供货物到甲方处时进行到货验收，有需要时能联系产品制造商到场共同验收，若发现任何损坏及质量问题，乙方负责妥善处理直至甲方满意，由此产生的费用由乙方承担。</w:t>
      </w:r>
    </w:p>
    <w:p>
      <w:pPr>
        <w:spacing w:line="400" w:lineRule="exact"/>
        <w:ind w:firstLine="440" w:firstLineChars="200"/>
        <w:rPr>
          <w:rFonts w:ascii="宋体" w:hAnsi="宋体" w:cs="宋体"/>
          <w:sz w:val="22"/>
        </w:rPr>
      </w:pPr>
      <w:r>
        <w:rPr>
          <w:rFonts w:hint="eastAsia" w:ascii="宋体" w:hAnsi="宋体" w:cs="宋体"/>
          <w:sz w:val="22"/>
        </w:rPr>
        <w:t>18.4验收合格的条件：</w:t>
      </w:r>
    </w:p>
    <w:p>
      <w:pPr>
        <w:spacing w:line="400" w:lineRule="exact"/>
        <w:ind w:firstLine="440" w:firstLineChars="200"/>
        <w:rPr>
          <w:rFonts w:ascii="宋体" w:hAnsi="宋体" w:cs="宋体"/>
          <w:sz w:val="22"/>
        </w:rPr>
      </w:pPr>
      <w:r>
        <w:rPr>
          <w:rFonts w:hint="eastAsia" w:ascii="宋体" w:hAnsi="宋体" w:cs="宋体"/>
          <w:sz w:val="22"/>
        </w:rPr>
        <w:t>18.4.1所供货物符合产品标准和合同的要求；</w:t>
      </w:r>
    </w:p>
    <w:p>
      <w:pPr>
        <w:spacing w:line="400" w:lineRule="exact"/>
        <w:ind w:firstLine="440" w:firstLineChars="200"/>
        <w:rPr>
          <w:rFonts w:ascii="宋体" w:hAnsi="宋体" w:cs="宋体"/>
          <w:sz w:val="22"/>
        </w:rPr>
      </w:pPr>
      <w:r>
        <w:rPr>
          <w:rFonts w:hint="eastAsia" w:ascii="宋体" w:hAnsi="宋体" w:cs="宋体"/>
          <w:sz w:val="22"/>
        </w:rPr>
        <w:t>18.4.2在进行测试和验收过程中发现的问题已被解决并得到甲方的认可；</w:t>
      </w:r>
    </w:p>
    <w:p>
      <w:pPr>
        <w:spacing w:line="400" w:lineRule="exact"/>
        <w:ind w:firstLine="440" w:firstLineChars="200"/>
        <w:rPr>
          <w:rFonts w:ascii="宋体" w:hAnsi="宋体" w:cs="宋体"/>
          <w:sz w:val="22"/>
        </w:rPr>
      </w:pPr>
      <w:r>
        <w:rPr>
          <w:rFonts w:hint="eastAsia" w:ascii="宋体" w:hAnsi="宋体" w:cs="宋体"/>
          <w:sz w:val="22"/>
        </w:rPr>
        <w:t>18.4.3合同中规定的所有货物和材料均已交付；</w:t>
      </w:r>
    </w:p>
    <w:p>
      <w:pPr>
        <w:spacing w:line="400" w:lineRule="exact"/>
        <w:ind w:firstLine="440" w:firstLineChars="200"/>
        <w:rPr>
          <w:rFonts w:ascii="宋体" w:hAnsi="宋体" w:cs="宋体"/>
          <w:sz w:val="22"/>
        </w:rPr>
      </w:pPr>
      <w:r>
        <w:rPr>
          <w:rFonts w:hint="eastAsia" w:ascii="宋体" w:hAnsi="宋体" w:cs="宋体"/>
          <w:sz w:val="22"/>
        </w:rPr>
        <w:t>18.4.4所供货物已通过使用单位组织的验收；</w:t>
      </w:r>
    </w:p>
    <w:p>
      <w:pPr>
        <w:spacing w:line="400" w:lineRule="exact"/>
        <w:ind w:firstLine="440" w:firstLineChars="200"/>
        <w:rPr>
          <w:rFonts w:ascii="宋体" w:hAnsi="宋体" w:cs="宋体"/>
          <w:sz w:val="22"/>
        </w:rPr>
      </w:pPr>
      <w:r>
        <w:rPr>
          <w:rFonts w:hint="eastAsia" w:ascii="宋体" w:hAnsi="宋体" w:cs="宋体"/>
          <w:sz w:val="22"/>
        </w:rPr>
        <w:t>18.4.5所有相关的技术文件及资料均已提交并得到接受；</w:t>
      </w:r>
    </w:p>
    <w:p>
      <w:pPr>
        <w:spacing w:line="400" w:lineRule="exact"/>
        <w:ind w:firstLine="440" w:firstLineChars="200"/>
        <w:rPr>
          <w:rFonts w:ascii="宋体" w:hAnsi="宋体" w:cs="宋体"/>
          <w:sz w:val="22"/>
        </w:rPr>
      </w:pPr>
      <w:r>
        <w:rPr>
          <w:rFonts w:hint="eastAsia" w:ascii="宋体" w:hAnsi="宋体" w:cs="宋体"/>
          <w:sz w:val="22"/>
        </w:rPr>
        <w:t>18.5以上验收费用产生的费用由乙方承担。</w:t>
      </w:r>
    </w:p>
    <w:p>
      <w:pPr>
        <w:spacing w:line="400" w:lineRule="exact"/>
        <w:rPr>
          <w:rFonts w:ascii="宋体" w:hAnsi="宋体" w:cs="宋体"/>
          <w:b/>
          <w:bCs/>
          <w:sz w:val="22"/>
        </w:rPr>
      </w:pPr>
      <w:r>
        <w:rPr>
          <w:rFonts w:hint="eastAsia" w:ascii="宋体" w:hAnsi="宋体" w:cs="宋体"/>
          <w:b/>
          <w:bCs/>
          <w:sz w:val="22"/>
        </w:rPr>
        <w:t>19、通知</w:t>
      </w:r>
      <w:bookmarkEnd w:id="69"/>
      <w:bookmarkEnd w:id="70"/>
      <w:bookmarkEnd w:id="71"/>
      <w:r>
        <w:rPr>
          <w:rFonts w:hint="eastAsia" w:ascii="宋体" w:hAnsi="宋体" w:cs="宋体"/>
          <w:b/>
          <w:bCs/>
          <w:sz w:val="22"/>
        </w:rPr>
        <w:t>和送达</w:t>
      </w:r>
      <w:bookmarkEnd w:id="72"/>
      <w:bookmarkEnd w:id="73"/>
      <w:bookmarkEnd w:id="74"/>
    </w:p>
    <w:p>
      <w:pPr>
        <w:spacing w:line="400" w:lineRule="exact"/>
        <w:ind w:firstLine="440" w:firstLineChars="200"/>
        <w:rPr>
          <w:rFonts w:ascii="宋体" w:hAnsi="宋体" w:cs="宋体"/>
          <w:sz w:val="22"/>
        </w:rPr>
      </w:pPr>
      <w:bookmarkStart w:id="75" w:name="_Toc6698"/>
      <w:bookmarkStart w:id="76" w:name="_Toc3135"/>
      <w:bookmarkStart w:id="77" w:name="_Toc279701262"/>
      <w:bookmarkStart w:id="78" w:name="_Toc259093691"/>
      <w:bookmarkStart w:id="79" w:name="_Toc487900372"/>
      <w:r>
        <w:rPr>
          <w:rFonts w:hint="eastAsia" w:ascii="宋体" w:hAnsi="宋体" w:cs="宋体"/>
          <w:sz w:val="22"/>
        </w:rPr>
        <w:t>19.1任何一方因履行合同而以合同第一部分尾部所列明的传真或电子邮件发出的所有通知、文件、材料，均视为已向对方当事人送达；任何一方变更上述送达方式或者地址的，应于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sz w:val="22"/>
          <w:u w:val="single"/>
        </w:rPr>
        <w:t>3</w:t>
      </w:r>
      <w:r>
        <w:rPr>
          <w:rFonts w:hint="eastAsia" w:ascii="宋体" w:hAnsi="宋体" w:cs="宋体"/>
          <w:sz w:val="22"/>
        </w:rPr>
        <w:t>个工作日内书面通知对方当事人，在对方当事人收到有关变更通知之前，变更前的约定送达方式或者地址仍视为有效。</w:t>
      </w:r>
      <w:bookmarkEnd w:id="75"/>
      <w:bookmarkEnd w:id="76"/>
    </w:p>
    <w:p>
      <w:pPr>
        <w:spacing w:line="400" w:lineRule="exact"/>
        <w:ind w:firstLine="440" w:firstLineChars="200"/>
        <w:rPr>
          <w:rFonts w:ascii="宋体" w:hAnsi="宋体" w:cs="宋体"/>
          <w:sz w:val="22"/>
        </w:rPr>
      </w:pPr>
      <w:bookmarkStart w:id="80" w:name="_Toc23128"/>
      <w:bookmarkStart w:id="81" w:name="_Toc23294"/>
      <w:r>
        <w:rPr>
          <w:rFonts w:hint="eastAsia" w:ascii="宋体" w:hAnsi="宋体" w:cs="宋体"/>
          <w:sz w:val="22"/>
        </w:rPr>
        <w:t>19.2以当面交付方式送达的，交付之时视为送达；以电子邮件方式送达的，发出电子邮件之时视为送达；以传真方式送达的，发出传真之时视为送达；以邮寄方式送达的，邮件挂号寄出或者交邮之日之次日视为送达。</w:t>
      </w:r>
      <w:bookmarkEnd w:id="80"/>
      <w:bookmarkEnd w:id="81"/>
    </w:p>
    <w:p>
      <w:pPr>
        <w:spacing w:line="400" w:lineRule="exact"/>
        <w:outlineLvl w:val="1"/>
        <w:rPr>
          <w:rFonts w:ascii="宋体" w:hAnsi="宋体" w:cs="宋体"/>
          <w:b/>
          <w:bCs/>
          <w:sz w:val="22"/>
        </w:rPr>
      </w:pPr>
      <w:bookmarkStart w:id="82" w:name="_Toc4355"/>
      <w:bookmarkStart w:id="83" w:name="_Toc30599"/>
      <w:bookmarkStart w:id="84" w:name="_Toc18540"/>
      <w:r>
        <w:rPr>
          <w:rFonts w:hint="eastAsia" w:ascii="宋体" w:hAnsi="宋体" w:cs="宋体"/>
          <w:b/>
          <w:bCs/>
          <w:sz w:val="22"/>
        </w:rPr>
        <w:t>20、</w:t>
      </w:r>
      <w:bookmarkEnd w:id="77"/>
      <w:bookmarkEnd w:id="78"/>
      <w:bookmarkEnd w:id="79"/>
      <w:bookmarkEnd w:id="82"/>
      <w:bookmarkEnd w:id="83"/>
      <w:bookmarkEnd w:id="84"/>
      <w:r>
        <w:rPr>
          <w:rFonts w:hint="eastAsia" w:ascii="宋体" w:hAnsi="宋体" w:cs="宋体"/>
          <w:b/>
          <w:bCs/>
          <w:sz w:val="22"/>
        </w:rPr>
        <w:t>不可抗力</w:t>
      </w:r>
      <w:bookmarkEnd w:id="55"/>
      <w:bookmarkEnd w:id="56"/>
    </w:p>
    <w:p>
      <w:pPr>
        <w:spacing w:line="400" w:lineRule="exact"/>
        <w:ind w:firstLine="440" w:firstLineChars="200"/>
        <w:rPr>
          <w:rFonts w:ascii="宋体" w:hAnsi="宋体" w:cs="宋体"/>
          <w:sz w:val="22"/>
        </w:rPr>
      </w:pPr>
      <w:r>
        <w:rPr>
          <w:rFonts w:hint="eastAsia" w:ascii="宋体" w:hAnsi="宋体" w:cs="宋体"/>
          <w:sz w:val="22"/>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spacing w:line="400" w:lineRule="exact"/>
        <w:outlineLvl w:val="1"/>
        <w:rPr>
          <w:rFonts w:ascii="宋体" w:hAnsi="宋体" w:cs="宋体"/>
          <w:b/>
          <w:bCs/>
          <w:sz w:val="22"/>
        </w:rPr>
      </w:pPr>
      <w:bookmarkStart w:id="85" w:name="_Toc30164"/>
      <w:bookmarkStart w:id="86" w:name="_Toc22804"/>
      <w:r>
        <w:rPr>
          <w:rFonts w:hint="eastAsia" w:ascii="宋体" w:hAnsi="宋体" w:cs="宋体"/>
          <w:b/>
          <w:bCs/>
          <w:sz w:val="22"/>
        </w:rPr>
        <w:t>21、税费</w:t>
      </w:r>
      <w:bookmarkEnd w:id="85"/>
      <w:bookmarkEnd w:id="86"/>
    </w:p>
    <w:p>
      <w:pPr>
        <w:spacing w:line="400" w:lineRule="exact"/>
        <w:ind w:firstLine="440" w:firstLineChars="200"/>
        <w:rPr>
          <w:rFonts w:ascii="宋体" w:hAnsi="宋体" w:cs="宋体"/>
          <w:sz w:val="22"/>
        </w:rPr>
      </w:pPr>
      <w:r>
        <w:rPr>
          <w:rFonts w:hint="eastAsia" w:ascii="宋体" w:hAnsi="宋体" w:cs="宋体"/>
          <w:sz w:val="22"/>
        </w:rPr>
        <w:t>根据国家现行税法对甲方征收的与本合同有关的一切费用由甲方承担。</w:t>
      </w:r>
    </w:p>
    <w:p>
      <w:pPr>
        <w:spacing w:line="400" w:lineRule="exact"/>
        <w:ind w:firstLine="440" w:firstLineChars="200"/>
        <w:rPr>
          <w:rFonts w:ascii="宋体" w:hAnsi="宋体" w:cs="宋体"/>
          <w:b/>
          <w:bCs/>
          <w:sz w:val="22"/>
        </w:rPr>
      </w:pPr>
      <w:r>
        <w:rPr>
          <w:rFonts w:hint="eastAsia" w:ascii="宋体" w:hAnsi="宋体" w:cs="宋体"/>
          <w:sz w:val="22"/>
        </w:rPr>
        <w:t>根据现行税法对乙方征收的与本合同有关的一切税费均由乙方承担。</w:t>
      </w:r>
    </w:p>
    <w:p>
      <w:pPr>
        <w:spacing w:line="400" w:lineRule="exact"/>
        <w:outlineLvl w:val="1"/>
        <w:rPr>
          <w:rFonts w:ascii="宋体" w:hAnsi="宋体" w:cs="宋体"/>
          <w:b/>
          <w:bCs/>
          <w:sz w:val="22"/>
        </w:rPr>
      </w:pPr>
      <w:bookmarkStart w:id="87" w:name="_Toc13156"/>
      <w:bookmarkStart w:id="88" w:name="_Toc22007"/>
      <w:r>
        <w:rPr>
          <w:rFonts w:hint="eastAsia" w:ascii="宋体" w:hAnsi="宋体" w:cs="宋体"/>
          <w:b/>
          <w:bCs/>
          <w:sz w:val="22"/>
        </w:rPr>
        <w:t>22、转让和分包及产品不可替代</w:t>
      </w:r>
      <w:bookmarkEnd w:id="87"/>
      <w:bookmarkEnd w:id="88"/>
    </w:p>
    <w:p>
      <w:pPr>
        <w:spacing w:line="400" w:lineRule="exact"/>
        <w:ind w:firstLine="440" w:firstLineChars="200"/>
        <w:rPr>
          <w:rFonts w:ascii="宋体" w:hAnsi="宋体" w:cs="宋体"/>
          <w:sz w:val="22"/>
        </w:rPr>
      </w:pPr>
      <w:r>
        <w:rPr>
          <w:rFonts w:hint="eastAsia" w:ascii="宋体" w:hAnsi="宋体" w:cs="宋体"/>
          <w:sz w:val="22"/>
        </w:rPr>
        <w:t>22.1未经甲方事先书面同意，乙方不得部分转让或全部转让和分包其履行合同的义务。</w:t>
      </w:r>
    </w:p>
    <w:p>
      <w:pPr>
        <w:spacing w:line="400" w:lineRule="exact"/>
        <w:ind w:firstLine="440" w:firstLineChars="200"/>
        <w:rPr>
          <w:rFonts w:ascii="宋体" w:hAnsi="宋体" w:cs="宋体"/>
          <w:sz w:val="22"/>
        </w:rPr>
      </w:pPr>
      <w:r>
        <w:rPr>
          <w:rFonts w:hint="eastAsia" w:ascii="宋体" w:hAnsi="宋体" w:cs="宋体"/>
          <w:sz w:val="22"/>
        </w:rPr>
        <w:t>22.2产品不可替代，乙方在没有取得甲方的书面授权的情况下，不得将合同货物的生产制造转交其他生产厂商或以其他厂商的产品替代。</w:t>
      </w:r>
    </w:p>
    <w:p>
      <w:pPr>
        <w:spacing w:line="400" w:lineRule="exact"/>
        <w:outlineLvl w:val="1"/>
        <w:rPr>
          <w:rFonts w:ascii="宋体" w:hAnsi="宋体" w:cs="宋体"/>
          <w:b/>
          <w:bCs/>
          <w:sz w:val="22"/>
        </w:rPr>
      </w:pPr>
      <w:bookmarkStart w:id="89" w:name="_Toc32620"/>
      <w:bookmarkStart w:id="90" w:name="_Toc1262"/>
      <w:r>
        <w:rPr>
          <w:rFonts w:hint="eastAsia" w:ascii="宋体" w:hAnsi="宋体" w:cs="宋体"/>
          <w:b/>
          <w:bCs/>
          <w:sz w:val="22"/>
        </w:rPr>
        <w:t>23、争端的解决</w:t>
      </w:r>
      <w:bookmarkEnd w:id="89"/>
      <w:bookmarkEnd w:id="90"/>
    </w:p>
    <w:p>
      <w:pPr>
        <w:spacing w:line="400" w:lineRule="exact"/>
        <w:ind w:firstLine="440" w:firstLineChars="200"/>
        <w:rPr>
          <w:rFonts w:ascii="宋体" w:hAnsi="宋体" w:cs="宋体"/>
          <w:sz w:val="22"/>
        </w:rPr>
      </w:pPr>
      <w:r>
        <w:rPr>
          <w:rFonts w:hint="eastAsia" w:ascii="宋体" w:hAnsi="宋体" w:cs="宋体"/>
          <w:sz w:val="22"/>
        </w:rPr>
        <w:t>合同实施或与合同有关的一切争端，甲乙双方首先应通过友好协商解决，如果协商仍得不到解决，任何一方可向甲方所在地人民法院申请诉讼。</w:t>
      </w:r>
    </w:p>
    <w:p>
      <w:pPr>
        <w:spacing w:line="400" w:lineRule="exact"/>
        <w:outlineLvl w:val="1"/>
        <w:rPr>
          <w:rFonts w:ascii="宋体" w:hAnsi="宋体" w:cs="宋体"/>
          <w:b/>
          <w:bCs/>
          <w:sz w:val="22"/>
        </w:rPr>
      </w:pPr>
      <w:bookmarkStart w:id="91" w:name="_Toc23255"/>
      <w:bookmarkStart w:id="92" w:name="_Toc15254"/>
      <w:r>
        <w:rPr>
          <w:rFonts w:hint="eastAsia" w:ascii="宋体" w:hAnsi="宋体" w:cs="宋体"/>
          <w:b/>
          <w:bCs/>
          <w:sz w:val="22"/>
        </w:rPr>
        <w:t>24、适用法律</w:t>
      </w:r>
      <w:bookmarkEnd w:id="91"/>
      <w:bookmarkEnd w:id="92"/>
    </w:p>
    <w:p>
      <w:pPr>
        <w:spacing w:line="400" w:lineRule="exact"/>
        <w:ind w:firstLine="440" w:firstLineChars="200"/>
        <w:rPr>
          <w:rFonts w:ascii="宋体" w:hAnsi="宋体" w:cs="宋体"/>
          <w:sz w:val="22"/>
        </w:rPr>
      </w:pPr>
      <w:r>
        <w:rPr>
          <w:rFonts w:hint="eastAsia" w:ascii="宋体" w:hAnsi="宋体" w:cs="宋体"/>
          <w:sz w:val="22"/>
        </w:rPr>
        <w:t>本合同按照中华人民共和国的法律进行解释。</w:t>
      </w:r>
    </w:p>
    <w:p>
      <w:pPr>
        <w:spacing w:line="400" w:lineRule="exact"/>
        <w:outlineLvl w:val="1"/>
        <w:rPr>
          <w:rFonts w:ascii="宋体" w:hAnsi="宋体" w:cs="宋体"/>
          <w:b/>
          <w:bCs/>
          <w:sz w:val="22"/>
        </w:rPr>
      </w:pPr>
      <w:bookmarkStart w:id="93" w:name="_Toc30691"/>
      <w:bookmarkStart w:id="94" w:name="_Toc22715"/>
      <w:r>
        <w:rPr>
          <w:rFonts w:hint="eastAsia" w:ascii="宋体" w:hAnsi="宋体" w:cs="宋体"/>
          <w:b/>
          <w:bCs/>
          <w:sz w:val="22"/>
        </w:rPr>
        <w:t>25、合同文件</w:t>
      </w:r>
      <w:bookmarkEnd w:id="93"/>
      <w:bookmarkEnd w:id="94"/>
    </w:p>
    <w:p>
      <w:pPr>
        <w:spacing w:line="400" w:lineRule="exact"/>
        <w:ind w:firstLine="435"/>
        <w:rPr>
          <w:rFonts w:ascii="宋体" w:hAnsi="宋体" w:cs="宋体"/>
          <w:sz w:val="22"/>
        </w:rPr>
      </w:pPr>
      <w:r>
        <w:rPr>
          <w:rFonts w:hint="eastAsia" w:ascii="宋体" w:hAnsi="宋体" w:cs="宋体"/>
          <w:sz w:val="22"/>
        </w:rPr>
        <w:t>下列文件构成本合同的组成部分：</w:t>
      </w:r>
    </w:p>
    <w:p>
      <w:pPr>
        <w:spacing w:line="400" w:lineRule="exact"/>
        <w:ind w:firstLine="435"/>
        <w:rPr>
          <w:rFonts w:ascii="宋体" w:hAnsi="宋体" w:cs="宋体"/>
          <w:sz w:val="22"/>
        </w:rPr>
      </w:pPr>
      <w:r>
        <w:rPr>
          <w:rFonts w:hint="eastAsia" w:ascii="宋体" w:hAnsi="宋体" w:cs="宋体"/>
          <w:sz w:val="22"/>
        </w:rPr>
        <w:t xml:space="preserve">(1) 合同主要条款                </w:t>
      </w:r>
    </w:p>
    <w:p>
      <w:pPr>
        <w:spacing w:line="400" w:lineRule="exact"/>
        <w:ind w:firstLine="435"/>
        <w:rPr>
          <w:rFonts w:ascii="宋体" w:hAnsi="宋体" w:cs="宋体"/>
          <w:sz w:val="22"/>
        </w:rPr>
      </w:pPr>
      <w:r>
        <w:rPr>
          <w:rFonts w:hint="eastAsia" w:ascii="宋体" w:hAnsi="宋体" w:cs="宋体"/>
          <w:sz w:val="22"/>
        </w:rPr>
        <w:t>(2) 成交通知书</w:t>
      </w:r>
    </w:p>
    <w:p>
      <w:pPr>
        <w:spacing w:line="400" w:lineRule="exact"/>
        <w:ind w:firstLine="435"/>
        <w:rPr>
          <w:rFonts w:ascii="宋体" w:hAnsi="宋体" w:cs="宋体"/>
          <w:sz w:val="22"/>
        </w:rPr>
      </w:pPr>
      <w:r>
        <w:rPr>
          <w:rFonts w:hint="eastAsia" w:ascii="宋体" w:hAnsi="宋体" w:cs="宋体"/>
          <w:sz w:val="22"/>
        </w:rPr>
        <w:t>(3) 乙方投标文件</w:t>
      </w:r>
    </w:p>
    <w:p>
      <w:pPr>
        <w:spacing w:line="400" w:lineRule="exact"/>
        <w:ind w:firstLine="435"/>
        <w:rPr>
          <w:rFonts w:ascii="宋体" w:hAnsi="宋体" w:cs="宋体"/>
          <w:sz w:val="22"/>
        </w:rPr>
      </w:pPr>
      <w:r>
        <w:rPr>
          <w:rFonts w:hint="eastAsia" w:ascii="宋体" w:hAnsi="宋体" w:cs="宋体"/>
          <w:sz w:val="22"/>
        </w:rPr>
        <w:t>(4) 甲方招标文件</w:t>
      </w:r>
    </w:p>
    <w:p>
      <w:pPr>
        <w:spacing w:line="400" w:lineRule="exact"/>
        <w:ind w:firstLine="435"/>
        <w:rPr>
          <w:rFonts w:ascii="宋体" w:hAnsi="宋体" w:cs="宋体"/>
          <w:sz w:val="22"/>
        </w:rPr>
      </w:pPr>
      <w:r>
        <w:rPr>
          <w:rFonts w:hint="eastAsia" w:ascii="宋体" w:hAnsi="宋体" w:cs="宋体"/>
          <w:sz w:val="22"/>
        </w:rPr>
        <w:t xml:space="preserve">(5) 合同补充条款或说明（如有的话）     </w:t>
      </w:r>
    </w:p>
    <w:p>
      <w:pPr>
        <w:spacing w:line="400" w:lineRule="exact"/>
        <w:ind w:firstLine="435"/>
        <w:rPr>
          <w:rFonts w:ascii="宋体" w:hAnsi="宋体" w:cs="宋体"/>
          <w:sz w:val="22"/>
        </w:rPr>
      </w:pPr>
      <w:r>
        <w:rPr>
          <w:rFonts w:hint="eastAsia" w:ascii="宋体" w:hAnsi="宋体" w:cs="宋体"/>
          <w:sz w:val="22"/>
        </w:rPr>
        <w:t>(6) 履约保证金</w:t>
      </w:r>
    </w:p>
    <w:p>
      <w:pPr>
        <w:spacing w:line="400" w:lineRule="exact"/>
        <w:ind w:firstLine="435"/>
        <w:rPr>
          <w:rFonts w:ascii="宋体" w:hAnsi="宋体" w:cs="宋体"/>
          <w:sz w:val="22"/>
        </w:rPr>
      </w:pPr>
      <w:r>
        <w:rPr>
          <w:rFonts w:hint="eastAsia" w:ascii="宋体" w:hAnsi="宋体" w:cs="宋体"/>
          <w:sz w:val="22"/>
        </w:rPr>
        <w:t xml:space="preserve">(7) 承诺书（含询标记录和优惠条件）   </w:t>
      </w:r>
    </w:p>
    <w:p>
      <w:pPr>
        <w:spacing w:line="400" w:lineRule="exact"/>
        <w:outlineLvl w:val="1"/>
        <w:rPr>
          <w:rFonts w:ascii="宋体" w:hAnsi="宋体" w:cs="宋体"/>
          <w:b/>
          <w:bCs/>
          <w:sz w:val="22"/>
        </w:rPr>
      </w:pPr>
      <w:bookmarkStart w:id="95" w:name="_Toc660"/>
      <w:bookmarkStart w:id="96" w:name="_Toc26523"/>
      <w:bookmarkStart w:id="97" w:name="_Toc24922"/>
      <w:r>
        <w:rPr>
          <w:rFonts w:hint="eastAsia" w:ascii="宋体" w:hAnsi="宋体" w:cs="宋体"/>
          <w:b/>
          <w:bCs/>
          <w:sz w:val="22"/>
        </w:rPr>
        <w:t>26、合同生效及其他：</w:t>
      </w:r>
      <w:bookmarkEnd w:id="95"/>
      <w:bookmarkEnd w:id="96"/>
      <w:bookmarkEnd w:id="97"/>
    </w:p>
    <w:p>
      <w:pPr>
        <w:spacing w:line="400" w:lineRule="exact"/>
        <w:ind w:firstLine="440" w:firstLineChars="200"/>
        <w:rPr>
          <w:rFonts w:ascii="宋体" w:hAnsi="宋体" w:cs="宋体"/>
          <w:sz w:val="22"/>
        </w:rPr>
      </w:pPr>
      <w:bookmarkStart w:id="98" w:name="_Toc3765"/>
      <w:bookmarkStart w:id="99" w:name="_Toc19531"/>
      <w:r>
        <w:rPr>
          <w:rFonts w:hint="eastAsia" w:ascii="宋体" w:hAnsi="宋体" w:cs="宋体"/>
          <w:sz w:val="22"/>
        </w:rPr>
        <w:t>26.1本合同一式伍份，甲方贰份、乙方贰份、采购代理机构壹份。</w:t>
      </w:r>
      <w:bookmarkEnd w:id="98"/>
      <w:bookmarkEnd w:id="99"/>
    </w:p>
    <w:p>
      <w:pPr>
        <w:spacing w:line="400" w:lineRule="exact"/>
        <w:ind w:firstLine="440" w:firstLineChars="200"/>
        <w:rPr>
          <w:rFonts w:ascii="宋体" w:hAnsi="宋体" w:cs="宋体"/>
          <w:sz w:val="22"/>
        </w:rPr>
      </w:pPr>
      <w:bookmarkStart w:id="100" w:name="_Toc2148"/>
      <w:bookmarkStart w:id="101" w:name="_Toc20005"/>
      <w:r>
        <w:rPr>
          <w:rFonts w:hint="eastAsia" w:ascii="宋体" w:hAnsi="宋体" w:cs="宋体"/>
          <w:sz w:val="22"/>
        </w:rPr>
        <w:t>26.2合同经甲方、乙方双方签字盖章后生效。</w:t>
      </w:r>
      <w:bookmarkEnd w:id="100"/>
      <w:bookmarkEnd w:id="101"/>
    </w:p>
    <w:p>
      <w:pPr>
        <w:spacing w:line="400" w:lineRule="exact"/>
        <w:ind w:firstLine="440" w:firstLineChars="200"/>
        <w:rPr>
          <w:rFonts w:ascii="宋体" w:hAnsi="宋体" w:cs="宋体"/>
          <w:sz w:val="22"/>
        </w:rPr>
      </w:pPr>
      <w:bookmarkStart w:id="102" w:name="_Toc24661"/>
      <w:bookmarkStart w:id="103" w:name="_Toc5761"/>
      <w:r>
        <w:rPr>
          <w:rFonts w:hint="eastAsia" w:ascii="宋体" w:hAnsi="宋体" w:cs="宋体"/>
          <w:sz w:val="22"/>
        </w:rPr>
        <w:t>26.3如需修改或补充合同内容，经协商，双方应签署书面修改或补充协议，该协议将作为本合同的一个组成部分。</w:t>
      </w:r>
      <w:bookmarkEnd w:id="102"/>
      <w:bookmarkEnd w:id="103"/>
    </w:p>
    <w:tbl>
      <w:tblPr>
        <w:tblStyle w:val="32"/>
        <w:tblW w:w="0" w:type="auto"/>
        <w:jc w:val="center"/>
        <w:tblLayout w:type="fixed"/>
        <w:tblCellMar>
          <w:top w:w="0" w:type="dxa"/>
          <w:left w:w="108" w:type="dxa"/>
          <w:bottom w:w="0" w:type="dxa"/>
          <w:right w:w="108" w:type="dxa"/>
        </w:tblCellMar>
      </w:tblPr>
      <w:tblGrid>
        <w:gridCol w:w="5054"/>
        <w:gridCol w:w="4050"/>
      </w:tblGrid>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 xml:space="preserve">甲方（盖章）：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jc w:val="left"/>
              <w:textAlignment w:val="bottom"/>
              <w:rPr>
                <w:rFonts w:ascii="宋体" w:hAnsi="宋体" w:cs="宋体"/>
                <w:sz w:val="22"/>
              </w:rPr>
            </w:pPr>
            <w:r>
              <w:rPr>
                <w:rFonts w:hint="eastAsia" w:ascii="宋体" w:hAnsi="宋体" w:cs="宋体"/>
                <w:kern w:val="0"/>
                <w:sz w:val="22"/>
              </w:rPr>
              <w:t>乙方（盖章）：</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jc w:val="left"/>
              <w:textAlignment w:val="bottom"/>
              <w:rPr>
                <w:rFonts w:ascii="宋体" w:hAnsi="宋体" w:cs="宋体"/>
                <w:sz w:val="22"/>
              </w:rPr>
            </w:pPr>
            <w:r>
              <w:rPr>
                <w:rFonts w:hint="eastAsia" w:ascii="宋体" w:hAnsi="宋体" w:cs="宋体"/>
                <w:kern w:val="0"/>
                <w:sz w:val="22"/>
              </w:rPr>
              <w:t>法人代表：</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jc w:val="left"/>
              <w:textAlignment w:val="bottom"/>
              <w:rPr>
                <w:rFonts w:ascii="宋体" w:hAnsi="宋体" w:cs="宋体"/>
                <w:sz w:val="22"/>
              </w:rPr>
            </w:pPr>
            <w:r>
              <w:rPr>
                <w:rFonts w:hint="eastAsia" w:ascii="宋体" w:hAnsi="宋体" w:cs="宋体"/>
                <w:kern w:val="0"/>
                <w:sz w:val="22"/>
              </w:rPr>
              <w:t>法人代表：</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委托代理人（签字）：</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委托代理人（签字）：</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 xml:space="preserve">联系电话：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 xml:space="preserve">联系电话：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 xml:space="preserve">地址：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 xml:space="preserve">地址：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 xml:space="preserve">纳税人名称：                       </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 xml:space="preserve">纳税人名称：                       </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纳税人识别号：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纳税人识别号：</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开户行：</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开户行：</w:t>
            </w:r>
          </w:p>
        </w:tc>
      </w:tr>
      <w:tr>
        <w:tblPrEx>
          <w:tblCellMar>
            <w:top w:w="0" w:type="dxa"/>
            <w:left w:w="108" w:type="dxa"/>
            <w:bottom w:w="0" w:type="dxa"/>
            <w:right w:w="108" w:type="dxa"/>
          </w:tblCellMar>
        </w:tblPrEx>
        <w:trPr>
          <w:trHeight w:val="567" w:hRule="atLeast"/>
          <w:jc w:val="center"/>
        </w:trPr>
        <w:tc>
          <w:tcPr>
            <w:tcW w:w="5054"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账号：</w:t>
            </w:r>
          </w:p>
        </w:tc>
        <w:tc>
          <w:tcPr>
            <w:tcW w:w="4050" w:type="dxa"/>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sz w:val="22"/>
              </w:rPr>
            </w:pPr>
            <w:r>
              <w:rPr>
                <w:rFonts w:hint="eastAsia" w:ascii="宋体" w:hAnsi="宋体" w:cs="宋体"/>
                <w:kern w:val="0"/>
                <w:sz w:val="22"/>
              </w:rPr>
              <w:t>账号：</w:t>
            </w:r>
          </w:p>
        </w:tc>
      </w:tr>
      <w:tr>
        <w:tblPrEx>
          <w:tblCellMar>
            <w:top w:w="0" w:type="dxa"/>
            <w:left w:w="108" w:type="dxa"/>
            <w:bottom w:w="0" w:type="dxa"/>
            <w:right w:w="108" w:type="dxa"/>
          </w:tblCellMar>
        </w:tblPrEx>
        <w:trPr>
          <w:trHeight w:val="567" w:hRule="atLeast"/>
          <w:jc w:val="center"/>
        </w:trPr>
        <w:tc>
          <w:tcPr>
            <w:tcW w:w="9104" w:type="dxa"/>
            <w:gridSpan w:val="2"/>
            <w:tcBorders>
              <w:top w:val="single" w:color="000000" w:sz="4" w:space="0"/>
              <w:left w:val="single" w:color="000000" w:sz="4" w:space="0"/>
              <w:bottom w:val="single" w:color="000000" w:sz="4" w:space="0"/>
              <w:right w:val="single" w:color="000000" w:sz="4" w:space="0"/>
            </w:tcBorders>
            <w:noWrap/>
            <w:vAlign w:val="bottom"/>
          </w:tcPr>
          <w:p>
            <w:pPr>
              <w:widowControl/>
              <w:spacing w:line="400" w:lineRule="exact"/>
              <w:textAlignment w:val="bottom"/>
              <w:rPr>
                <w:rFonts w:ascii="宋体" w:hAnsi="宋体" w:cs="宋体"/>
                <w:kern w:val="0"/>
                <w:sz w:val="22"/>
              </w:rPr>
            </w:pPr>
            <w:r>
              <w:rPr>
                <w:rFonts w:hint="eastAsia" w:ascii="宋体" w:hAnsi="宋体" w:cs="宋体"/>
                <w:kern w:val="0"/>
                <w:sz w:val="22"/>
              </w:rPr>
              <w:t>合同签订日期：     年     月      日</w:t>
            </w:r>
          </w:p>
        </w:tc>
      </w:tr>
    </w:tbl>
    <w:p>
      <w:pPr>
        <w:rPr>
          <w:rFonts w:ascii="宋体" w:hAnsi="宋体" w:cs="宋体"/>
          <w:b/>
          <w:sz w:val="32"/>
        </w:rPr>
      </w:pPr>
      <w:r>
        <w:rPr>
          <w:rFonts w:hint="eastAsia" w:ascii="宋体" w:hAnsi="宋体" w:cs="宋体"/>
          <w:b/>
          <w:sz w:val="32"/>
        </w:rPr>
        <w:br w:type="page"/>
      </w:r>
    </w:p>
    <w:p>
      <w:pPr>
        <w:jc w:val="center"/>
        <w:outlineLvl w:val="0"/>
        <w:rPr>
          <w:rFonts w:ascii="宋体" w:hAnsi="宋体" w:cs="宋体"/>
          <w:b/>
          <w:sz w:val="24"/>
        </w:rPr>
      </w:pPr>
      <w:bookmarkStart w:id="104" w:name="_Toc24240"/>
      <w:r>
        <w:rPr>
          <w:rFonts w:hint="eastAsia" w:ascii="宋体" w:hAnsi="宋体" w:cs="宋体"/>
          <w:b/>
          <w:sz w:val="24"/>
        </w:rPr>
        <w:t>附件</w:t>
      </w:r>
      <w:bookmarkEnd w:id="104"/>
    </w:p>
    <w:p>
      <w:pPr>
        <w:rPr>
          <w:rFonts w:ascii="宋体" w:hAnsi="宋体" w:cs="宋体"/>
          <w:b/>
          <w:sz w:val="24"/>
        </w:rPr>
      </w:pPr>
      <w:r>
        <w:rPr>
          <w:rFonts w:hint="eastAsia" w:ascii="宋体" w:hAnsi="宋体" w:cs="宋体"/>
          <w:b/>
          <w:sz w:val="24"/>
        </w:rPr>
        <w:t xml:space="preserve">  供货清单：                                              金额单位：人民币（元）</w:t>
      </w:r>
    </w:p>
    <w:p>
      <w:pPr>
        <w:spacing w:line="360" w:lineRule="auto"/>
        <w:rPr>
          <w:rFonts w:ascii="宋体" w:hAnsi="宋体" w:cs="宋体"/>
          <w:b/>
          <w:sz w:val="24"/>
        </w:rPr>
      </w:pPr>
    </w:p>
    <w:tbl>
      <w:tblPr>
        <w:tblStyle w:val="32"/>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ascii="宋体" w:hAnsi="宋体" w:cs="宋体"/>
                <w:spacing w:val="20"/>
                <w:sz w:val="22"/>
              </w:rPr>
            </w:pPr>
            <w:r>
              <w:rPr>
                <w:rFonts w:hint="eastAsia" w:ascii="宋体" w:hAnsi="宋体" w:cs="宋体"/>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ascii="宋体" w:hAnsi="宋体" w:cs="宋体"/>
                <w:spacing w:val="20"/>
                <w:sz w:val="22"/>
              </w:rPr>
            </w:pPr>
            <w:r>
              <w:rPr>
                <w:rFonts w:hint="eastAsia" w:ascii="宋体" w:hAnsi="宋体" w:cs="宋体"/>
                <w:bCs/>
                <w:sz w:val="22"/>
              </w:rPr>
              <w:t xml:space="preserve">合计：（大写）                                  小写：￥ </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技术参数：</w:t>
      </w:r>
    </w:p>
    <w:p>
      <w:pPr>
        <w:rPr>
          <w:rFonts w:ascii="宋体" w:hAnsi="宋体" w:cs="宋体"/>
          <w:sz w:val="24"/>
        </w:rPr>
      </w:pPr>
    </w:p>
    <w:p>
      <w:pPr>
        <w:rPr>
          <w:rFonts w:ascii="宋体" w:hAnsi="宋体" w:cs="宋体"/>
          <w:sz w:val="22"/>
        </w:rPr>
      </w:pPr>
      <w:r>
        <w:rPr>
          <w:rFonts w:hint="eastAsia" w:ascii="宋体" w:hAnsi="宋体" w:cs="宋体"/>
          <w:b/>
          <w:sz w:val="26"/>
        </w:rPr>
        <w:br w:type="page"/>
      </w:r>
    </w:p>
    <w:p>
      <w:pPr>
        <w:tabs>
          <w:tab w:val="left" w:pos="4286"/>
        </w:tabs>
        <w:spacing w:line="400" w:lineRule="exact"/>
        <w:jc w:val="center"/>
        <w:outlineLvl w:val="0"/>
        <w:rPr>
          <w:rFonts w:ascii="宋体" w:hAnsi="宋体" w:cs="宋体"/>
          <w:b/>
          <w:sz w:val="32"/>
        </w:rPr>
      </w:pPr>
      <w:bookmarkStart w:id="105" w:name="_Toc6163"/>
      <w:r>
        <w:rPr>
          <w:rFonts w:hint="eastAsia" w:ascii="宋体" w:hAnsi="宋体" w:cs="宋体"/>
          <w:b/>
          <w:sz w:val="32"/>
        </w:rPr>
        <w:t>第四部分 附件</w:t>
      </w:r>
      <w:bookmarkEnd w:id="105"/>
    </w:p>
    <w:p>
      <w:pPr>
        <w:snapToGrid w:val="0"/>
        <w:spacing w:beforeLines="50" w:after="50"/>
        <w:jc w:val="center"/>
        <w:rPr>
          <w:rFonts w:ascii="宋体" w:hAnsi="宋体" w:cs="宋体"/>
          <w:b/>
          <w:sz w:val="28"/>
          <w:szCs w:val="28"/>
        </w:rPr>
      </w:pPr>
      <w:r>
        <w:rPr>
          <w:rFonts w:hint="eastAsia" w:ascii="宋体" w:hAnsi="宋体" w:cs="宋体"/>
          <w:b/>
          <w:bCs/>
          <w:sz w:val="28"/>
          <w:szCs w:val="28"/>
        </w:rPr>
        <w:t>一、报价文件部分格式</w:t>
      </w:r>
    </w:p>
    <w:p>
      <w:pPr>
        <w:snapToGrid w:val="0"/>
        <w:spacing w:before="50" w:afterLines="50"/>
        <w:jc w:val="left"/>
        <w:rPr>
          <w:rFonts w:ascii="宋体" w:hAnsi="宋体" w:cs="宋体"/>
          <w:b/>
          <w:sz w:val="24"/>
        </w:rPr>
      </w:pPr>
    </w:p>
    <w:p>
      <w:pPr>
        <w:snapToGrid w:val="0"/>
        <w:spacing w:before="50" w:afterLines="50"/>
        <w:jc w:val="left"/>
        <w:rPr>
          <w:rFonts w:ascii="宋体" w:hAnsi="宋体" w:cs="宋体"/>
          <w:b/>
          <w:sz w:val="24"/>
        </w:rPr>
      </w:pPr>
    </w:p>
    <w:p>
      <w:pPr>
        <w:snapToGrid w:val="0"/>
        <w:spacing w:before="50" w:afterLines="50"/>
        <w:jc w:val="left"/>
        <w:rPr>
          <w:rFonts w:ascii="宋体" w:hAnsi="宋体" w:cs="宋体"/>
          <w:b/>
          <w:sz w:val="24"/>
          <w:szCs w:val="24"/>
        </w:rPr>
      </w:pPr>
      <w:r>
        <w:rPr>
          <w:rFonts w:hint="eastAsia" w:ascii="宋体" w:hAnsi="宋体" w:cs="宋体"/>
          <w:b/>
          <w:bCs/>
          <w:sz w:val="24"/>
        </w:rPr>
        <w:t>投标报价文件封面格式：</w:t>
      </w:r>
    </w:p>
    <w:p>
      <w:pPr>
        <w:pStyle w:val="13"/>
        <w:ind w:left="0" w:leftChars="0" w:right="1470"/>
        <w:rPr>
          <w:rFonts w:ascii="宋体" w:hAnsi="宋体" w:cs="宋体"/>
          <w:b/>
          <w:sz w:val="24"/>
          <w:szCs w:val="24"/>
        </w:rPr>
      </w:pPr>
    </w:p>
    <w:p>
      <w:pPr>
        <w:snapToGrid w:val="0"/>
        <w:spacing w:line="400" w:lineRule="exact"/>
        <w:jc w:val="center"/>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w:pict>
          <v:shape id="Quad Arrow 2" o:spid="_x0000_s2054" o:spt="202" type="#_x0000_t202" style="position:absolute;left:0pt;margin-left:30.7pt;margin-top:16pt;height:263.35pt;width:399.75pt;mso-wrap-distance-bottom:0pt;mso-wrap-distance-top:0pt;z-index:251659264;mso-width-relative:page;mso-height-relative:page;"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path/>
            <v:fill focussize="0,0"/>
            <v:stroke joinstyle="miter"/>
            <v:imagedata o:title=""/>
            <o:lock v:ext="edit"/>
            <v:textbox>
              <w:txbxContent>
                <w:p>
                  <w:pPr>
                    <w:snapToGrid w:val="0"/>
                    <w:spacing w:beforeLines="50" w:after="50"/>
                    <w:ind w:left="-850" w:leftChars="-405"/>
                    <w:rPr>
                      <w:rFonts w:ascii="宋体" w:hAnsi="宋体"/>
                      <w:sz w:val="24"/>
                      <w:szCs w:val="20"/>
                    </w:rPr>
                  </w:pPr>
                </w:p>
                <w:p>
                  <w:pPr>
                    <w:pStyle w:val="2"/>
                    <w:ind w:hanging="480"/>
                  </w:pPr>
                </w:p>
                <w:p>
                  <w:pPr>
                    <w:snapToGrid w:val="0"/>
                    <w:spacing w:beforeLines="50" w:after="50"/>
                    <w:jc w:val="center"/>
                    <w:rPr>
                      <w:rFonts w:ascii="宋体" w:hAnsi="宋体"/>
                      <w:bCs/>
                      <w:sz w:val="24"/>
                      <w:szCs w:val="20"/>
                    </w:rPr>
                  </w:pPr>
                  <w:r>
                    <w:rPr>
                      <w:rFonts w:hint="eastAsia" w:ascii="宋体" w:hAnsi="宋体"/>
                      <w:bCs/>
                      <w:sz w:val="24"/>
                      <w:szCs w:val="20"/>
                    </w:rPr>
                    <w:t>投标报价文件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w:r>
    </w:p>
    <w:p>
      <w:pPr>
        <w:rPr>
          <w:rFonts w:ascii="宋体" w:hAnsi="宋体" w:cs="宋体"/>
        </w:rPr>
      </w:pPr>
      <w:r>
        <w:rPr>
          <w:rFonts w:hint="eastAsia" w:ascii="宋体" w:hAnsi="宋体" w:cs="宋体"/>
        </w:rPr>
        <w:br w:type="page"/>
      </w:r>
    </w:p>
    <w:p>
      <w:pPr>
        <w:spacing w:line="400" w:lineRule="exact"/>
        <w:rPr>
          <w:rFonts w:ascii="宋体" w:hAnsi="宋体" w:cs="宋体"/>
          <w:b/>
          <w:sz w:val="24"/>
          <w:szCs w:val="24"/>
        </w:rPr>
      </w:pPr>
      <w:r>
        <w:rPr>
          <w:rFonts w:hint="eastAsia" w:ascii="宋体" w:hAnsi="宋体" w:cs="宋体"/>
          <w:b/>
          <w:sz w:val="24"/>
          <w:szCs w:val="24"/>
        </w:rPr>
        <w:t>附件1</w:t>
      </w:r>
    </w:p>
    <w:p>
      <w:pPr>
        <w:spacing w:line="400" w:lineRule="exact"/>
        <w:jc w:val="center"/>
        <w:rPr>
          <w:rFonts w:ascii="宋体" w:hAnsi="宋体" w:cs="宋体"/>
          <w:b/>
          <w:sz w:val="28"/>
          <w:szCs w:val="28"/>
        </w:rPr>
      </w:pPr>
      <w:r>
        <w:rPr>
          <w:rFonts w:hint="eastAsia" w:ascii="宋体" w:hAnsi="宋体" w:cs="宋体"/>
          <w:b/>
          <w:sz w:val="28"/>
          <w:szCs w:val="28"/>
        </w:rPr>
        <w:t>开标一览表</w:t>
      </w:r>
    </w:p>
    <w:p>
      <w:pPr>
        <w:spacing w:line="400" w:lineRule="exact"/>
        <w:rPr>
          <w:rFonts w:ascii="宋体" w:hAnsi="宋体" w:cs="宋体"/>
          <w:sz w:val="22"/>
        </w:rPr>
      </w:pPr>
      <w:r>
        <w:rPr>
          <w:rFonts w:hint="eastAsia" w:ascii="宋体" w:hAnsi="宋体" w:cs="宋体"/>
          <w:sz w:val="22"/>
        </w:rPr>
        <w:t>项目名称：                                            项目编号：</w:t>
      </w:r>
    </w:p>
    <w:p>
      <w:pPr>
        <w:spacing w:line="400" w:lineRule="exact"/>
        <w:jc w:val="right"/>
        <w:rPr>
          <w:rFonts w:ascii="宋体" w:hAnsi="宋体" w:cs="宋体"/>
          <w:sz w:val="22"/>
        </w:rPr>
      </w:pPr>
      <w:r>
        <w:rPr>
          <w:rFonts w:hint="eastAsia" w:ascii="宋体" w:hAnsi="宋体" w:cs="宋体"/>
          <w:sz w:val="22"/>
        </w:rPr>
        <w:t>单位：人民币（元）</w:t>
      </w:r>
    </w:p>
    <w:tbl>
      <w:tblPr>
        <w:tblStyle w:val="3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330"/>
        <w:gridCol w:w="990"/>
        <w:gridCol w:w="1155"/>
        <w:gridCol w:w="1599"/>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Align w:val="center"/>
          </w:tcPr>
          <w:p>
            <w:pPr>
              <w:pStyle w:val="14"/>
              <w:spacing w:line="400" w:lineRule="exact"/>
              <w:jc w:val="center"/>
              <w:rPr>
                <w:rFonts w:hAnsi="宋体" w:cs="宋体"/>
                <w:sz w:val="22"/>
              </w:rPr>
            </w:pPr>
            <w:r>
              <w:rPr>
                <w:rFonts w:hint="eastAsia" w:hAnsi="宋体" w:cs="宋体"/>
                <w:sz w:val="22"/>
              </w:rPr>
              <w:t>序号</w:t>
            </w:r>
          </w:p>
        </w:tc>
        <w:tc>
          <w:tcPr>
            <w:tcW w:w="3330" w:type="dxa"/>
            <w:vAlign w:val="center"/>
          </w:tcPr>
          <w:p>
            <w:pPr>
              <w:pStyle w:val="14"/>
              <w:spacing w:line="400" w:lineRule="exact"/>
              <w:jc w:val="center"/>
              <w:rPr>
                <w:rFonts w:hAnsi="宋体" w:cs="宋体"/>
                <w:sz w:val="22"/>
              </w:rPr>
            </w:pPr>
            <w:r>
              <w:rPr>
                <w:rFonts w:hint="eastAsia" w:hAnsi="宋体" w:cs="宋体"/>
                <w:sz w:val="22"/>
              </w:rPr>
              <w:t>报价内容</w:t>
            </w:r>
          </w:p>
        </w:tc>
        <w:tc>
          <w:tcPr>
            <w:tcW w:w="990" w:type="dxa"/>
            <w:vAlign w:val="center"/>
          </w:tcPr>
          <w:p>
            <w:pPr>
              <w:pStyle w:val="14"/>
              <w:spacing w:line="400" w:lineRule="exact"/>
              <w:jc w:val="center"/>
              <w:rPr>
                <w:rFonts w:hAnsi="宋体" w:cs="宋体"/>
                <w:sz w:val="22"/>
              </w:rPr>
            </w:pPr>
            <w:r>
              <w:rPr>
                <w:rFonts w:hint="eastAsia" w:hAnsi="宋体" w:cs="宋体"/>
                <w:sz w:val="22"/>
              </w:rPr>
              <w:t>单位</w:t>
            </w:r>
          </w:p>
        </w:tc>
        <w:tc>
          <w:tcPr>
            <w:tcW w:w="1155" w:type="dxa"/>
            <w:vAlign w:val="center"/>
          </w:tcPr>
          <w:p>
            <w:pPr>
              <w:pStyle w:val="14"/>
              <w:spacing w:line="400" w:lineRule="exact"/>
              <w:jc w:val="center"/>
              <w:rPr>
                <w:rFonts w:hAnsi="宋体" w:cs="宋体"/>
                <w:sz w:val="22"/>
              </w:rPr>
            </w:pPr>
            <w:r>
              <w:rPr>
                <w:rFonts w:hint="eastAsia" w:hAnsi="宋体" w:cs="宋体"/>
                <w:sz w:val="22"/>
              </w:rPr>
              <w:t>数量</w:t>
            </w:r>
          </w:p>
        </w:tc>
        <w:tc>
          <w:tcPr>
            <w:tcW w:w="1599" w:type="dxa"/>
            <w:vAlign w:val="center"/>
          </w:tcPr>
          <w:p>
            <w:pPr>
              <w:pStyle w:val="14"/>
              <w:spacing w:line="400" w:lineRule="exact"/>
              <w:jc w:val="center"/>
              <w:rPr>
                <w:rFonts w:hAnsi="宋体" w:cs="宋体"/>
                <w:sz w:val="22"/>
              </w:rPr>
            </w:pPr>
            <w:r>
              <w:rPr>
                <w:rFonts w:hint="eastAsia" w:hAnsi="宋体" w:cs="宋体"/>
                <w:sz w:val="22"/>
              </w:rPr>
              <w:t>金额</w:t>
            </w:r>
          </w:p>
        </w:tc>
        <w:tc>
          <w:tcPr>
            <w:tcW w:w="1564" w:type="dxa"/>
            <w:vAlign w:val="center"/>
          </w:tcPr>
          <w:p>
            <w:pPr>
              <w:pStyle w:val="14"/>
              <w:spacing w:line="400" w:lineRule="exact"/>
              <w:jc w:val="center"/>
              <w:rPr>
                <w:rFonts w:hAnsi="宋体" w:cs="宋体"/>
                <w:sz w:val="22"/>
              </w:rPr>
            </w:pPr>
            <w:r>
              <w:rPr>
                <w:rFonts w:hint="eastAsia"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sz w:val="22"/>
              </w:rPr>
            </w:pPr>
          </w:p>
        </w:tc>
        <w:tc>
          <w:tcPr>
            <w:tcW w:w="3330" w:type="dxa"/>
            <w:vAlign w:val="center"/>
          </w:tcPr>
          <w:p>
            <w:pPr>
              <w:spacing w:line="400" w:lineRule="exact"/>
              <w:jc w:val="center"/>
              <w:rPr>
                <w:rFonts w:ascii="宋体" w:hAnsi="宋体" w:cs="宋体"/>
                <w:sz w:val="22"/>
              </w:rPr>
            </w:pPr>
          </w:p>
        </w:tc>
        <w:tc>
          <w:tcPr>
            <w:tcW w:w="990" w:type="dxa"/>
            <w:vAlign w:val="center"/>
          </w:tcPr>
          <w:p>
            <w:pPr>
              <w:spacing w:line="360" w:lineRule="exact"/>
              <w:jc w:val="center"/>
              <w:rPr>
                <w:rFonts w:ascii="宋体" w:hAnsi="宋体" w:cs="宋体"/>
                <w:sz w:val="22"/>
              </w:rPr>
            </w:pPr>
          </w:p>
        </w:tc>
        <w:tc>
          <w:tcPr>
            <w:tcW w:w="1155" w:type="dxa"/>
            <w:vAlign w:val="center"/>
          </w:tcPr>
          <w:p>
            <w:pPr>
              <w:spacing w:line="400" w:lineRule="exact"/>
              <w:jc w:val="center"/>
              <w:rPr>
                <w:rFonts w:ascii="宋体" w:hAnsi="宋体" w:cs="宋体"/>
                <w:sz w:val="22"/>
              </w:rPr>
            </w:pPr>
          </w:p>
        </w:tc>
        <w:tc>
          <w:tcPr>
            <w:tcW w:w="1599" w:type="dxa"/>
            <w:vAlign w:val="center"/>
          </w:tcPr>
          <w:p>
            <w:pPr>
              <w:pStyle w:val="14"/>
              <w:spacing w:line="400" w:lineRule="exact"/>
              <w:jc w:val="both"/>
              <w:rPr>
                <w:rFonts w:hAnsi="宋体" w:cs="宋体"/>
                <w:sz w:val="22"/>
              </w:rPr>
            </w:pPr>
          </w:p>
        </w:tc>
        <w:tc>
          <w:tcPr>
            <w:tcW w:w="1564" w:type="dxa"/>
            <w:vAlign w:val="center"/>
          </w:tcPr>
          <w:p>
            <w:pPr>
              <w:pStyle w:val="14"/>
              <w:spacing w:line="400" w:lineRule="exact"/>
              <w:jc w:val="center"/>
              <w:rPr>
                <w:rFonts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sz w:val="22"/>
              </w:rPr>
            </w:pPr>
          </w:p>
        </w:tc>
        <w:tc>
          <w:tcPr>
            <w:tcW w:w="3330" w:type="dxa"/>
            <w:vAlign w:val="center"/>
          </w:tcPr>
          <w:p>
            <w:pPr>
              <w:spacing w:line="400" w:lineRule="exact"/>
              <w:jc w:val="center"/>
              <w:rPr>
                <w:rFonts w:ascii="宋体" w:hAnsi="宋体" w:cs="宋体"/>
                <w:sz w:val="22"/>
              </w:rPr>
            </w:pPr>
          </w:p>
        </w:tc>
        <w:tc>
          <w:tcPr>
            <w:tcW w:w="990" w:type="dxa"/>
            <w:vAlign w:val="center"/>
          </w:tcPr>
          <w:p>
            <w:pPr>
              <w:spacing w:line="360" w:lineRule="exact"/>
              <w:jc w:val="center"/>
              <w:rPr>
                <w:rFonts w:ascii="宋体" w:hAnsi="宋体" w:cs="宋体"/>
                <w:sz w:val="22"/>
              </w:rPr>
            </w:pPr>
          </w:p>
        </w:tc>
        <w:tc>
          <w:tcPr>
            <w:tcW w:w="1155" w:type="dxa"/>
            <w:vAlign w:val="center"/>
          </w:tcPr>
          <w:p>
            <w:pPr>
              <w:spacing w:line="400" w:lineRule="exact"/>
              <w:jc w:val="center"/>
              <w:rPr>
                <w:rFonts w:ascii="宋体" w:hAnsi="宋体" w:cs="宋体"/>
                <w:sz w:val="22"/>
              </w:rPr>
            </w:pPr>
          </w:p>
        </w:tc>
        <w:tc>
          <w:tcPr>
            <w:tcW w:w="1599" w:type="dxa"/>
            <w:vAlign w:val="center"/>
          </w:tcPr>
          <w:p>
            <w:pPr>
              <w:pStyle w:val="14"/>
              <w:spacing w:line="400" w:lineRule="exact"/>
              <w:jc w:val="both"/>
              <w:rPr>
                <w:rFonts w:hAnsi="宋体" w:cs="宋体"/>
                <w:sz w:val="22"/>
              </w:rPr>
            </w:pPr>
          </w:p>
        </w:tc>
        <w:tc>
          <w:tcPr>
            <w:tcW w:w="1564" w:type="dxa"/>
            <w:vAlign w:val="center"/>
          </w:tcPr>
          <w:p>
            <w:pPr>
              <w:pStyle w:val="14"/>
              <w:spacing w:line="400" w:lineRule="exact"/>
              <w:jc w:val="center"/>
              <w:rPr>
                <w:rFonts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sz w:val="22"/>
              </w:rPr>
            </w:pPr>
          </w:p>
        </w:tc>
        <w:tc>
          <w:tcPr>
            <w:tcW w:w="3330" w:type="dxa"/>
            <w:vAlign w:val="center"/>
          </w:tcPr>
          <w:p>
            <w:pPr>
              <w:spacing w:line="400" w:lineRule="exact"/>
              <w:jc w:val="center"/>
              <w:rPr>
                <w:rFonts w:ascii="宋体" w:hAnsi="宋体" w:cs="宋体"/>
                <w:sz w:val="22"/>
              </w:rPr>
            </w:pPr>
          </w:p>
        </w:tc>
        <w:tc>
          <w:tcPr>
            <w:tcW w:w="990" w:type="dxa"/>
            <w:vAlign w:val="center"/>
          </w:tcPr>
          <w:p>
            <w:pPr>
              <w:spacing w:line="360" w:lineRule="exact"/>
              <w:jc w:val="center"/>
              <w:rPr>
                <w:rFonts w:ascii="宋体" w:hAnsi="宋体" w:cs="宋体"/>
                <w:sz w:val="22"/>
              </w:rPr>
            </w:pPr>
          </w:p>
        </w:tc>
        <w:tc>
          <w:tcPr>
            <w:tcW w:w="1155" w:type="dxa"/>
            <w:vAlign w:val="center"/>
          </w:tcPr>
          <w:p>
            <w:pPr>
              <w:spacing w:line="400" w:lineRule="exact"/>
              <w:jc w:val="center"/>
              <w:rPr>
                <w:rFonts w:ascii="宋体" w:hAnsi="宋体" w:cs="宋体"/>
                <w:sz w:val="22"/>
              </w:rPr>
            </w:pPr>
          </w:p>
        </w:tc>
        <w:tc>
          <w:tcPr>
            <w:tcW w:w="1599" w:type="dxa"/>
            <w:vAlign w:val="center"/>
          </w:tcPr>
          <w:p>
            <w:pPr>
              <w:pStyle w:val="14"/>
              <w:spacing w:line="400" w:lineRule="exact"/>
              <w:jc w:val="both"/>
              <w:rPr>
                <w:rFonts w:hAnsi="宋体" w:cs="宋体"/>
                <w:sz w:val="22"/>
              </w:rPr>
            </w:pPr>
          </w:p>
        </w:tc>
        <w:tc>
          <w:tcPr>
            <w:tcW w:w="1564" w:type="dxa"/>
            <w:vAlign w:val="center"/>
          </w:tcPr>
          <w:p>
            <w:pPr>
              <w:pStyle w:val="14"/>
              <w:spacing w:line="400" w:lineRule="exact"/>
              <w:jc w:val="center"/>
              <w:rPr>
                <w:rFonts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sz w:val="22"/>
              </w:rPr>
            </w:pPr>
          </w:p>
        </w:tc>
        <w:tc>
          <w:tcPr>
            <w:tcW w:w="3330" w:type="dxa"/>
            <w:vAlign w:val="center"/>
          </w:tcPr>
          <w:p>
            <w:pPr>
              <w:spacing w:line="400" w:lineRule="exact"/>
              <w:jc w:val="center"/>
              <w:rPr>
                <w:rFonts w:ascii="宋体" w:hAnsi="宋体" w:cs="宋体"/>
                <w:sz w:val="22"/>
              </w:rPr>
            </w:pPr>
          </w:p>
        </w:tc>
        <w:tc>
          <w:tcPr>
            <w:tcW w:w="990" w:type="dxa"/>
            <w:vAlign w:val="center"/>
          </w:tcPr>
          <w:p>
            <w:pPr>
              <w:spacing w:line="360" w:lineRule="exact"/>
              <w:jc w:val="center"/>
              <w:rPr>
                <w:rFonts w:ascii="宋体" w:hAnsi="宋体" w:cs="宋体"/>
                <w:sz w:val="22"/>
              </w:rPr>
            </w:pPr>
          </w:p>
        </w:tc>
        <w:tc>
          <w:tcPr>
            <w:tcW w:w="1155" w:type="dxa"/>
            <w:vAlign w:val="center"/>
          </w:tcPr>
          <w:p>
            <w:pPr>
              <w:spacing w:line="400" w:lineRule="exact"/>
              <w:jc w:val="center"/>
              <w:rPr>
                <w:rFonts w:ascii="宋体" w:hAnsi="宋体" w:cs="宋体"/>
                <w:sz w:val="22"/>
              </w:rPr>
            </w:pPr>
          </w:p>
        </w:tc>
        <w:tc>
          <w:tcPr>
            <w:tcW w:w="1599" w:type="dxa"/>
            <w:vAlign w:val="center"/>
          </w:tcPr>
          <w:p>
            <w:pPr>
              <w:pStyle w:val="14"/>
              <w:spacing w:line="400" w:lineRule="exact"/>
              <w:jc w:val="both"/>
              <w:rPr>
                <w:rFonts w:hAnsi="宋体" w:cs="宋体"/>
                <w:sz w:val="22"/>
              </w:rPr>
            </w:pPr>
          </w:p>
        </w:tc>
        <w:tc>
          <w:tcPr>
            <w:tcW w:w="1564" w:type="dxa"/>
            <w:vAlign w:val="center"/>
          </w:tcPr>
          <w:p>
            <w:pPr>
              <w:pStyle w:val="14"/>
              <w:spacing w:line="400" w:lineRule="exact"/>
              <w:jc w:val="center"/>
              <w:rPr>
                <w:rFonts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sz w:val="22"/>
              </w:rPr>
            </w:pPr>
          </w:p>
        </w:tc>
        <w:tc>
          <w:tcPr>
            <w:tcW w:w="3330" w:type="dxa"/>
            <w:vAlign w:val="center"/>
          </w:tcPr>
          <w:p>
            <w:pPr>
              <w:spacing w:line="400" w:lineRule="exact"/>
              <w:jc w:val="center"/>
              <w:rPr>
                <w:rFonts w:ascii="宋体" w:hAnsi="宋体" w:cs="宋体"/>
                <w:sz w:val="22"/>
              </w:rPr>
            </w:pPr>
          </w:p>
        </w:tc>
        <w:tc>
          <w:tcPr>
            <w:tcW w:w="990" w:type="dxa"/>
            <w:vAlign w:val="center"/>
          </w:tcPr>
          <w:p>
            <w:pPr>
              <w:spacing w:line="360" w:lineRule="exact"/>
              <w:jc w:val="center"/>
              <w:rPr>
                <w:rFonts w:ascii="宋体" w:hAnsi="宋体" w:cs="宋体"/>
                <w:sz w:val="22"/>
              </w:rPr>
            </w:pPr>
          </w:p>
        </w:tc>
        <w:tc>
          <w:tcPr>
            <w:tcW w:w="1155" w:type="dxa"/>
            <w:vAlign w:val="center"/>
          </w:tcPr>
          <w:p>
            <w:pPr>
              <w:spacing w:line="400" w:lineRule="exact"/>
              <w:jc w:val="center"/>
              <w:rPr>
                <w:rFonts w:ascii="宋体" w:hAnsi="宋体" w:cs="宋体"/>
                <w:sz w:val="22"/>
              </w:rPr>
            </w:pPr>
          </w:p>
        </w:tc>
        <w:tc>
          <w:tcPr>
            <w:tcW w:w="1599" w:type="dxa"/>
            <w:vAlign w:val="center"/>
          </w:tcPr>
          <w:p>
            <w:pPr>
              <w:pStyle w:val="14"/>
              <w:spacing w:line="400" w:lineRule="exact"/>
              <w:jc w:val="both"/>
              <w:rPr>
                <w:rFonts w:hAnsi="宋体" w:cs="宋体"/>
                <w:sz w:val="22"/>
              </w:rPr>
            </w:pPr>
          </w:p>
        </w:tc>
        <w:tc>
          <w:tcPr>
            <w:tcW w:w="1564" w:type="dxa"/>
            <w:vAlign w:val="center"/>
          </w:tcPr>
          <w:p>
            <w:pPr>
              <w:pStyle w:val="14"/>
              <w:spacing w:line="400" w:lineRule="exact"/>
              <w:jc w:val="center"/>
              <w:rPr>
                <w:rFonts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vAlign w:val="center"/>
          </w:tcPr>
          <w:p>
            <w:pPr>
              <w:spacing w:line="340" w:lineRule="exact"/>
              <w:jc w:val="center"/>
              <w:rPr>
                <w:rFonts w:ascii="宋体" w:hAnsi="宋体" w:cs="宋体"/>
                <w:sz w:val="22"/>
              </w:rPr>
            </w:pPr>
          </w:p>
        </w:tc>
        <w:tc>
          <w:tcPr>
            <w:tcW w:w="3330" w:type="dxa"/>
            <w:vAlign w:val="center"/>
          </w:tcPr>
          <w:p>
            <w:pPr>
              <w:spacing w:line="400" w:lineRule="exact"/>
              <w:jc w:val="center"/>
              <w:rPr>
                <w:rFonts w:ascii="宋体" w:hAnsi="宋体" w:cs="宋体"/>
                <w:sz w:val="22"/>
              </w:rPr>
            </w:pPr>
          </w:p>
        </w:tc>
        <w:tc>
          <w:tcPr>
            <w:tcW w:w="990" w:type="dxa"/>
            <w:vAlign w:val="center"/>
          </w:tcPr>
          <w:p>
            <w:pPr>
              <w:spacing w:line="360" w:lineRule="exact"/>
              <w:jc w:val="center"/>
              <w:rPr>
                <w:rFonts w:ascii="宋体" w:hAnsi="宋体" w:cs="宋体"/>
                <w:sz w:val="22"/>
              </w:rPr>
            </w:pPr>
          </w:p>
        </w:tc>
        <w:tc>
          <w:tcPr>
            <w:tcW w:w="1155" w:type="dxa"/>
            <w:vAlign w:val="center"/>
          </w:tcPr>
          <w:p>
            <w:pPr>
              <w:spacing w:line="400" w:lineRule="exact"/>
              <w:jc w:val="center"/>
              <w:rPr>
                <w:rFonts w:ascii="宋体" w:hAnsi="宋体" w:cs="宋体"/>
                <w:sz w:val="22"/>
              </w:rPr>
            </w:pPr>
          </w:p>
        </w:tc>
        <w:tc>
          <w:tcPr>
            <w:tcW w:w="1599" w:type="dxa"/>
            <w:vAlign w:val="center"/>
          </w:tcPr>
          <w:p>
            <w:pPr>
              <w:pStyle w:val="14"/>
              <w:spacing w:line="400" w:lineRule="exact"/>
              <w:jc w:val="both"/>
              <w:rPr>
                <w:rFonts w:hAnsi="宋体" w:cs="宋体"/>
                <w:sz w:val="22"/>
              </w:rPr>
            </w:pPr>
          </w:p>
        </w:tc>
        <w:tc>
          <w:tcPr>
            <w:tcW w:w="1564" w:type="dxa"/>
            <w:vAlign w:val="center"/>
          </w:tcPr>
          <w:p>
            <w:pPr>
              <w:pStyle w:val="14"/>
              <w:spacing w:line="400" w:lineRule="exact"/>
              <w:jc w:val="center"/>
              <w:rPr>
                <w:rFonts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221" w:type="dxa"/>
            <w:gridSpan w:val="4"/>
            <w:vAlign w:val="center"/>
          </w:tcPr>
          <w:p>
            <w:pPr>
              <w:pStyle w:val="14"/>
              <w:spacing w:line="400" w:lineRule="exact"/>
              <w:jc w:val="center"/>
              <w:rPr>
                <w:rFonts w:hAnsi="宋体" w:cs="宋体"/>
                <w:sz w:val="22"/>
              </w:rPr>
            </w:pPr>
            <w:r>
              <w:rPr>
                <w:rFonts w:hint="eastAsia" w:hAnsi="宋体" w:cs="宋体"/>
                <w:b/>
                <w:bCs/>
                <w:sz w:val="22"/>
              </w:rPr>
              <w:t>投标总报价</w:t>
            </w:r>
          </w:p>
        </w:tc>
        <w:tc>
          <w:tcPr>
            <w:tcW w:w="3163" w:type="dxa"/>
            <w:gridSpan w:val="2"/>
            <w:vAlign w:val="center"/>
          </w:tcPr>
          <w:p>
            <w:pPr>
              <w:pStyle w:val="14"/>
              <w:spacing w:line="400" w:lineRule="exact"/>
              <w:rPr>
                <w:rFonts w:hAnsi="宋体" w:cs="宋体"/>
                <w:b/>
                <w:bCs/>
                <w:sz w:val="22"/>
              </w:rPr>
            </w:pPr>
            <w:r>
              <w:rPr>
                <w:rFonts w:hint="eastAsia" w:hAnsi="宋体" w:cs="宋体"/>
                <w:b/>
                <w:bCs/>
                <w:sz w:val="22"/>
              </w:rPr>
              <w:t>大写：</w:t>
            </w:r>
          </w:p>
          <w:p>
            <w:pPr>
              <w:pStyle w:val="14"/>
              <w:spacing w:line="400" w:lineRule="exact"/>
              <w:rPr>
                <w:rFonts w:hAnsi="宋体" w:cs="宋体"/>
                <w:sz w:val="22"/>
              </w:rPr>
            </w:pPr>
            <w:r>
              <w:rPr>
                <w:rFonts w:hint="eastAsia" w:hAnsi="宋体" w:cs="宋体"/>
                <w:b/>
                <w:bCs/>
                <w:sz w:val="22"/>
              </w:rPr>
              <w:t>小写：</w:t>
            </w:r>
          </w:p>
        </w:tc>
      </w:tr>
    </w:tbl>
    <w:p>
      <w:pPr>
        <w:spacing w:line="400" w:lineRule="exact"/>
        <w:rPr>
          <w:rFonts w:ascii="宋体" w:hAnsi="宋体" w:cs="宋体"/>
          <w:sz w:val="22"/>
        </w:rPr>
      </w:pPr>
    </w:p>
    <w:p>
      <w:pPr>
        <w:spacing w:line="360" w:lineRule="auto"/>
        <w:rPr>
          <w:rFonts w:ascii="宋体" w:hAnsi="宋体" w:cs="宋体"/>
          <w:sz w:val="22"/>
        </w:rPr>
      </w:pPr>
      <w:r>
        <w:rPr>
          <w:rFonts w:hint="eastAsia" w:ascii="宋体" w:hAnsi="宋体" w:cs="宋体"/>
          <w:sz w:val="22"/>
        </w:rPr>
        <w:t>备注：</w:t>
      </w:r>
    </w:p>
    <w:p>
      <w:pPr>
        <w:spacing w:line="360" w:lineRule="auto"/>
        <w:ind w:firstLine="440" w:firstLineChars="200"/>
        <w:rPr>
          <w:rFonts w:ascii="宋体" w:hAnsi="宋体" w:cs="宋体"/>
          <w:sz w:val="22"/>
        </w:rPr>
      </w:pPr>
      <w:r>
        <w:rPr>
          <w:rFonts w:hint="eastAsia" w:ascii="宋体" w:hAnsi="宋体" w:cs="宋体"/>
          <w:sz w:val="22"/>
        </w:rPr>
        <w:t>1.投标总报价是指投标人在正确地完全履行合同义务后采购人应支付给投标人所有的货物价款，</w:t>
      </w:r>
      <w:r>
        <w:rPr>
          <w:rFonts w:hint="eastAsia" w:ascii="宋体" w:hAnsi="宋体" w:cs="宋体"/>
          <w:sz w:val="22"/>
          <w:lang w:eastAsia="zh-CN"/>
        </w:rPr>
        <w:t>即包括</w:t>
      </w:r>
      <w:r>
        <w:rPr>
          <w:rFonts w:hint="eastAsia" w:ascii="宋体" w:hAnsi="宋体" w:cs="宋体"/>
          <w:sz w:val="22"/>
        </w:rPr>
        <w:t>货物及其货物及其附件的采购、制造、税金、安装费、检验费、质保期内维修保护费、售后服务费、采购代理服务费、验收费、政策性文件规定及合同包含的所有风险、责任等全部费用，实行固定费用总包干，投标人应根据上述因素自行考虑含入投标总价。</w:t>
      </w:r>
    </w:p>
    <w:p>
      <w:pPr>
        <w:spacing w:line="360" w:lineRule="auto"/>
        <w:ind w:firstLine="440" w:firstLineChars="200"/>
        <w:rPr>
          <w:rFonts w:ascii="宋体" w:hAnsi="宋体" w:cs="宋体"/>
          <w:sz w:val="22"/>
        </w:rPr>
      </w:pPr>
      <w:r>
        <w:rPr>
          <w:rFonts w:hint="eastAsia" w:ascii="宋体" w:hAnsi="宋体" w:cs="宋体"/>
          <w:sz w:val="22"/>
        </w:rPr>
        <w:t>2.此栏内投标报价应与“投标报价明细表”中投标总价相一致。</w:t>
      </w:r>
    </w:p>
    <w:p>
      <w:pPr>
        <w:spacing w:line="360" w:lineRule="auto"/>
        <w:ind w:firstLine="440" w:firstLineChars="200"/>
        <w:rPr>
          <w:rFonts w:ascii="宋体" w:hAnsi="宋体" w:cs="宋体"/>
        </w:rPr>
      </w:pPr>
      <w:r>
        <w:rPr>
          <w:rFonts w:hint="eastAsia" w:ascii="宋体" w:hAnsi="宋体" w:cs="宋体"/>
          <w:sz w:val="22"/>
        </w:rPr>
        <w:t>3.客户端填写的报价与以pdf格式上传文件中的报价不一致的，应以Pdf格式上传文件中的报价为准。</w:t>
      </w:r>
    </w:p>
    <w:p>
      <w:pPr>
        <w:spacing w:line="400" w:lineRule="exact"/>
        <w:rPr>
          <w:rFonts w:ascii="宋体" w:hAnsi="宋体" w:cs="宋体"/>
          <w:sz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jc w:val="left"/>
        <w:rPr>
          <w:rFonts w:ascii="宋体" w:hAnsi="宋体" w:cs="宋体"/>
          <w:kern w:val="0"/>
          <w:sz w:val="22"/>
        </w:rPr>
      </w:pPr>
      <w:r>
        <w:rPr>
          <w:rFonts w:hint="eastAsia" w:ascii="宋体" w:hAnsi="宋体" w:cs="宋体"/>
          <w:kern w:val="0"/>
          <w:sz w:val="22"/>
        </w:rPr>
        <w:br w:type="page"/>
      </w:r>
    </w:p>
    <w:p>
      <w:pPr>
        <w:spacing w:line="400" w:lineRule="exact"/>
        <w:rPr>
          <w:rFonts w:ascii="宋体" w:hAnsi="宋体" w:cs="宋体"/>
          <w:b/>
          <w:sz w:val="24"/>
          <w:szCs w:val="24"/>
        </w:rPr>
      </w:pPr>
      <w:r>
        <w:rPr>
          <w:rFonts w:hint="eastAsia" w:ascii="宋体" w:hAnsi="宋体" w:cs="宋体"/>
          <w:b/>
          <w:sz w:val="24"/>
          <w:szCs w:val="24"/>
        </w:rPr>
        <w:t>附件2</w:t>
      </w:r>
    </w:p>
    <w:p>
      <w:pPr>
        <w:pStyle w:val="14"/>
        <w:snapToGrid w:val="0"/>
        <w:spacing w:line="400" w:lineRule="exact"/>
        <w:jc w:val="center"/>
        <w:rPr>
          <w:rFonts w:hAnsi="宋体" w:cs="宋体"/>
          <w:b/>
        </w:rPr>
      </w:pPr>
      <w:r>
        <w:rPr>
          <w:rFonts w:hint="eastAsia" w:hAnsi="宋体" w:cs="宋体"/>
          <w:b/>
          <w:sz w:val="28"/>
          <w:szCs w:val="28"/>
        </w:rPr>
        <w:t>投标报价明细表</w:t>
      </w:r>
    </w:p>
    <w:p>
      <w:pPr>
        <w:spacing w:line="400" w:lineRule="exact"/>
        <w:rPr>
          <w:rFonts w:ascii="宋体" w:hAnsi="宋体" w:cs="宋体"/>
          <w:sz w:val="22"/>
        </w:rPr>
      </w:pPr>
      <w:r>
        <w:rPr>
          <w:rFonts w:hint="eastAsia" w:ascii="宋体" w:hAnsi="宋体" w:cs="宋体"/>
          <w:sz w:val="22"/>
        </w:rPr>
        <w:t xml:space="preserve">项目名称：                                               项目编号：  </w:t>
      </w:r>
    </w:p>
    <w:tbl>
      <w:tblPr>
        <w:tblStyle w:val="32"/>
        <w:tblW w:w="92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190"/>
        <w:gridCol w:w="719"/>
        <w:gridCol w:w="729"/>
        <w:gridCol w:w="713"/>
        <w:gridCol w:w="1230"/>
        <w:gridCol w:w="853"/>
        <w:gridCol w:w="722"/>
        <w:gridCol w:w="1301"/>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制造商</w:t>
            </w:r>
          </w:p>
        </w:tc>
        <w:tc>
          <w:tcPr>
            <w:tcW w:w="729"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z w:val="22"/>
              </w:rPr>
            </w:pPr>
            <w:r>
              <w:rPr>
                <w:rFonts w:hint="eastAsia" w:ascii="宋体" w:hAnsi="宋体" w:cs="宋体"/>
                <w:sz w:val="22"/>
              </w:rPr>
              <w:t>单位</w:t>
            </w:r>
          </w:p>
        </w:tc>
        <w:tc>
          <w:tcPr>
            <w:tcW w:w="130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center"/>
              <w:rPr>
                <w:rFonts w:ascii="宋体" w:hAnsi="宋体" w:cs="宋体"/>
                <w:spacing w:val="20"/>
                <w:sz w:val="22"/>
              </w:rPr>
            </w:pPr>
            <w:r>
              <w:rPr>
                <w:rFonts w:hint="eastAsia" w:ascii="宋体" w:hAnsi="宋体" w:cs="宋体"/>
                <w:sz w:val="22"/>
              </w:rPr>
              <w:t>单价（元）</w:t>
            </w:r>
          </w:p>
        </w:tc>
        <w:tc>
          <w:tcPr>
            <w:tcW w:w="13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rPr>
                <w:rFonts w:ascii="宋体" w:hAnsi="宋体" w:cs="宋体"/>
                <w:spacing w:val="20"/>
                <w:sz w:val="22"/>
              </w:rPr>
            </w:pPr>
            <w:r>
              <w:rPr>
                <w:rFonts w:hint="eastAsia" w:ascii="宋体" w:hAnsi="宋体" w:cs="宋体"/>
                <w:sz w:val="22"/>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9"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rPr>
            </w:pPr>
          </w:p>
        </w:tc>
        <w:tc>
          <w:tcPr>
            <w:tcW w:w="1301"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c>
          <w:tcPr>
            <w:tcW w:w="1302" w:type="dxa"/>
            <w:tcBorders>
              <w:top w:val="single" w:color="auto" w:sz="4" w:space="0"/>
              <w:left w:val="single" w:color="auto" w:sz="4" w:space="0"/>
              <w:bottom w:val="single" w:color="auto" w:sz="4" w:space="0"/>
              <w:right w:val="single" w:color="auto" w:sz="4" w:space="0"/>
            </w:tcBorders>
          </w:tcPr>
          <w:p>
            <w:pPr>
              <w:tabs>
                <w:tab w:val="left" w:pos="1418"/>
              </w:tabs>
              <w:snapToGrid w:val="0"/>
              <w:spacing w:line="400" w:lineRule="exact"/>
              <w:jc w:val="center"/>
              <w:rPr>
                <w:rFonts w:ascii="宋体" w:hAnsi="宋体" w:cs="宋体"/>
                <w:spacing w:val="2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293" w:type="dxa"/>
            <w:gridSpan w:val="10"/>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400" w:lineRule="exact"/>
              <w:jc w:val="left"/>
              <w:rPr>
                <w:rFonts w:ascii="宋体" w:hAnsi="宋体" w:cs="宋体"/>
                <w:spacing w:val="20"/>
                <w:sz w:val="22"/>
              </w:rPr>
            </w:pPr>
            <w:r>
              <w:rPr>
                <w:rFonts w:hint="eastAsia" w:ascii="宋体" w:hAnsi="宋体" w:cs="宋体"/>
                <w:sz w:val="22"/>
              </w:rPr>
              <w:t>投标总价（与开标一览表一致）：</w:t>
            </w:r>
          </w:p>
        </w:tc>
      </w:tr>
    </w:tbl>
    <w:p>
      <w:pPr>
        <w:spacing w:line="360" w:lineRule="exact"/>
        <w:jc w:val="left"/>
        <w:rPr>
          <w:rFonts w:ascii="宋体" w:hAnsi="宋体" w:cs="宋体"/>
          <w:sz w:val="22"/>
        </w:rPr>
      </w:pPr>
      <w:r>
        <w:rPr>
          <w:rFonts w:hint="eastAsia" w:ascii="宋体" w:hAnsi="宋体" w:cs="宋体"/>
          <w:sz w:val="22"/>
        </w:rPr>
        <w:t>备注：</w:t>
      </w:r>
    </w:p>
    <w:p>
      <w:pPr>
        <w:numPr>
          <w:ilvl w:val="0"/>
          <w:numId w:val="5"/>
        </w:numPr>
        <w:spacing w:line="360" w:lineRule="exact"/>
        <w:jc w:val="left"/>
        <w:rPr>
          <w:rFonts w:ascii="宋体" w:hAnsi="宋体" w:cs="宋体"/>
          <w:sz w:val="22"/>
        </w:rPr>
      </w:pPr>
      <w:r>
        <w:rPr>
          <w:rFonts w:hint="eastAsia" w:ascii="宋体" w:hAnsi="宋体" w:cs="宋体"/>
          <w:sz w:val="22"/>
        </w:rPr>
        <w:t>“报价明细表”内“投标总价”应与附件1“开标一览表”中“投标总报价”相一致。</w:t>
      </w:r>
    </w:p>
    <w:p>
      <w:pPr>
        <w:numPr>
          <w:ilvl w:val="0"/>
          <w:numId w:val="5"/>
        </w:numPr>
        <w:spacing w:line="360" w:lineRule="exact"/>
        <w:jc w:val="left"/>
        <w:rPr>
          <w:rFonts w:ascii="宋体" w:hAnsi="宋体" w:cs="宋体"/>
          <w:sz w:val="22"/>
        </w:rPr>
      </w:pPr>
      <w:r>
        <w:rPr>
          <w:rFonts w:hint="eastAsia" w:ascii="宋体" w:hAnsi="宋体" w:cs="宋体"/>
          <w:sz w:val="22"/>
        </w:rPr>
        <w:t>如果含在产品价格中则填“含”，如无此项内容则填“无”，不留空白。此表投标人可根据实际需求自行编制。</w:t>
      </w:r>
    </w:p>
    <w:p>
      <w:pPr>
        <w:numPr>
          <w:ilvl w:val="0"/>
          <w:numId w:val="5"/>
        </w:numPr>
        <w:spacing w:line="360" w:lineRule="exact"/>
        <w:jc w:val="left"/>
        <w:rPr>
          <w:rFonts w:ascii="宋体" w:hAnsi="宋体" w:cs="宋体"/>
          <w:spacing w:val="-6"/>
          <w:sz w:val="22"/>
          <w:u w:val="single"/>
        </w:rPr>
      </w:pPr>
      <w:r>
        <w:rPr>
          <w:rFonts w:hint="eastAsia" w:ascii="宋体" w:hAnsi="宋体" w:cs="宋体"/>
          <w:sz w:val="22"/>
          <w:u w:val="single"/>
        </w:rPr>
        <w:t>▲</w:t>
      </w:r>
      <w:r>
        <w:rPr>
          <w:rFonts w:hint="eastAsia" w:ascii="宋体" w:hAnsi="宋体" w:cs="宋体"/>
          <w:spacing w:val="-6"/>
          <w:sz w:val="22"/>
          <w:u w:val="single"/>
        </w:rPr>
        <w:t>不提供报价明细表将视为没有明确响应招标文件。</w:t>
      </w:r>
    </w:p>
    <w:p>
      <w:pPr>
        <w:pStyle w:val="5"/>
        <w:numPr>
          <w:ilvl w:val="0"/>
          <w:numId w:val="5"/>
        </w:numPr>
        <w:spacing w:line="360" w:lineRule="exact"/>
        <w:jc w:val="left"/>
        <w:rPr>
          <w:rFonts w:ascii="宋体" w:hAnsi="宋体" w:cs="宋体"/>
          <w:sz w:val="22"/>
          <w:szCs w:val="22"/>
        </w:rPr>
      </w:pPr>
      <w:r>
        <w:rPr>
          <w:rFonts w:hint="eastAsia" w:ascii="宋体" w:hAnsi="宋体" w:cs="宋体"/>
          <w:sz w:val="22"/>
          <w:szCs w:val="22"/>
        </w:rPr>
        <w:t>在中标或者成交公告的内容中增加本表，请各投标人认真填写，确保报价数据的真实性、完整性和合理性。</w:t>
      </w:r>
    </w:p>
    <w:p>
      <w:pPr>
        <w:pStyle w:val="5"/>
        <w:numPr>
          <w:ilvl w:val="0"/>
          <w:numId w:val="5"/>
        </w:numPr>
        <w:spacing w:line="360" w:lineRule="exact"/>
        <w:jc w:val="left"/>
        <w:rPr>
          <w:rFonts w:ascii="宋体" w:hAnsi="宋体" w:cs="宋体"/>
          <w:sz w:val="22"/>
          <w:szCs w:val="22"/>
        </w:rPr>
      </w:pPr>
      <w:r>
        <w:rPr>
          <w:rFonts w:hint="eastAsia" w:ascii="宋体" w:hAnsi="宋体" w:cs="宋体"/>
          <w:sz w:val="22"/>
          <w:szCs w:val="22"/>
        </w:rPr>
        <w:t>投标人不得进行影响产品质量或者诚信履约的恶意报价。投标人在项目评审前准备好报价核算、报价明细、报价说明等材料，以备评审专家核查。如投标人报价低于项目预算50%的，必须在报价文件中详细阐述不影响产品质量或者诚信履约的具体原因。</w:t>
      </w:r>
    </w:p>
    <w:p>
      <w:pPr>
        <w:spacing w:line="360" w:lineRule="exact"/>
        <w:ind w:firstLine="440" w:firstLineChars="200"/>
        <w:jc w:val="left"/>
        <w:rPr>
          <w:rFonts w:ascii="宋体" w:hAnsi="宋体" w:cs="宋体"/>
          <w:sz w:val="22"/>
        </w:rPr>
      </w:pPr>
    </w:p>
    <w:p>
      <w:pPr>
        <w:spacing w:line="400" w:lineRule="exact"/>
        <w:ind w:firstLine="440" w:firstLineChars="200"/>
        <w:rPr>
          <w:rFonts w:ascii="宋体" w:hAnsi="宋体" w:cs="宋体"/>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ascii="宋体" w:hAnsi="宋体" w:cs="宋体"/>
          <w:kern w:val="0"/>
          <w:sz w:val="22"/>
        </w:rPr>
      </w:pPr>
      <w:r>
        <w:rPr>
          <w:rFonts w:hint="eastAsia" w:ascii="宋体" w:hAnsi="宋体" w:cs="宋体"/>
          <w:kern w:val="0"/>
          <w:sz w:val="22"/>
        </w:rPr>
        <w:br w:type="page"/>
      </w:r>
    </w:p>
    <w:p>
      <w:pPr>
        <w:spacing w:line="400" w:lineRule="exact"/>
        <w:rPr>
          <w:rFonts w:ascii="宋体" w:hAnsi="宋体" w:cs="宋体"/>
          <w:b/>
          <w:sz w:val="24"/>
          <w:szCs w:val="24"/>
        </w:rPr>
      </w:pPr>
      <w:r>
        <w:rPr>
          <w:rFonts w:hint="eastAsia" w:ascii="宋体" w:hAnsi="宋体" w:cs="宋体"/>
          <w:b/>
          <w:sz w:val="24"/>
          <w:szCs w:val="24"/>
        </w:rPr>
        <w:t>附件3</w:t>
      </w:r>
    </w:p>
    <w:p>
      <w:pPr>
        <w:spacing w:line="400" w:lineRule="exact"/>
        <w:rPr>
          <w:rFonts w:ascii="宋体" w:hAnsi="宋体" w:cs="宋体"/>
        </w:rPr>
      </w:pPr>
    </w:p>
    <w:p>
      <w:pPr>
        <w:pStyle w:val="28"/>
        <w:spacing w:before="0" w:beforeAutospacing="0" w:after="0" w:afterAutospacing="0" w:line="360" w:lineRule="auto"/>
        <w:jc w:val="center"/>
        <w:rPr>
          <w:sz w:val="28"/>
          <w:szCs w:val="28"/>
        </w:rPr>
      </w:pPr>
      <w:r>
        <w:rPr>
          <w:rFonts w:hint="eastAsia"/>
          <w:b/>
          <w:bCs/>
          <w:sz w:val="28"/>
          <w:szCs w:val="28"/>
          <w:shd w:val="clear" w:color="auto" w:fill="FFFFFF"/>
        </w:rPr>
        <w:t>中小企业声明函（货物）</w:t>
      </w:r>
    </w:p>
    <w:p>
      <w:pPr>
        <w:pStyle w:val="71"/>
        <w:tabs>
          <w:tab w:val="left" w:pos="662"/>
          <w:tab w:val="left" w:pos="908"/>
          <w:tab w:val="left" w:pos="2945"/>
        </w:tabs>
        <w:spacing w:line="370" w:lineRule="exact"/>
        <w:ind w:firstLine="480" w:firstLineChars="200"/>
        <w:jc w:val="left"/>
        <w:rPr>
          <w:sz w:val="24"/>
          <w:szCs w:val="24"/>
        </w:rPr>
      </w:pPr>
      <w:r>
        <w:rPr>
          <w:rFonts w:hint="eastAsia"/>
          <w:sz w:val="24"/>
          <w:szCs w:val="24"/>
          <w:lang w:val="en-US" w:eastAsia="zh-CN"/>
        </w:rPr>
        <w:t>本公司（联合体）郑重声明，根据《政府采购促进中小企业发展管理办法》（财库﹝2020﹞46 号）的规定，本公司（联合体）参加</w:t>
      </w:r>
      <w:r>
        <w:rPr>
          <w:rFonts w:hint="eastAsia"/>
          <w:sz w:val="24"/>
          <w:szCs w:val="24"/>
          <w:u w:val="single"/>
          <w:lang w:val="en-US" w:eastAsia="zh-CN"/>
        </w:rPr>
        <w:t>文成县卫生健康局（单位名称）</w:t>
      </w:r>
      <w:r>
        <w:rPr>
          <w:rFonts w:hint="eastAsia"/>
          <w:sz w:val="24"/>
          <w:szCs w:val="24"/>
          <w:lang w:val="en-US" w:eastAsia="zh-CN"/>
        </w:rPr>
        <w:t>的</w:t>
      </w:r>
      <w:r>
        <w:rPr>
          <w:rFonts w:hint="eastAsia"/>
          <w:sz w:val="24"/>
          <w:szCs w:val="24"/>
          <w:u w:val="single"/>
          <w:lang w:val="en-US" w:eastAsia="zh-CN"/>
        </w:rPr>
        <w:t xml:space="preserve">     （项目名称）</w:t>
      </w:r>
      <w:r>
        <w:rPr>
          <w:rFonts w:hint="eastAsia"/>
          <w:sz w:val="24"/>
          <w:szCs w:val="24"/>
          <w:lang w:val="en-US" w:eastAsia="zh-CN"/>
        </w:rPr>
        <w:t>采购活动，提供的货物全部由符合政策要求的中小企业制造</w:t>
      </w:r>
      <w:r>
        <w:rPr>
          <w:rFonts w:hint="eastAsia"/>
          <w:sz w:val="24"/>
          <w:szCs w:val="24"/>
          <w:lang w:eastAsia="zh-CN"/>
        </w:rPr>
        <w:t>（</w:t>
      </w:r>
      <w:r>
        <w:rPr>
          <w:rFonts w:hint="eastAsia"/>
          <w:sz w:val="24"/>
          <w:szCs w:val="24"/>
        </w:rPr>
        <w:t>联合体</w:t>
      </w:r>
      <w:r>
        <w:rPr>
          <w:rFonts w:hint="eastAsia"/>
          <w:sz w:val="24"/>
          <w:szCs w:val="24"/>
          <w:lang w:eastAsia="zh-CN"/>
        </w:rPr>
        <w:t>协议</w:t>
      </w:r>
      <w:r>
        <w:rPr>
          <w:rFonts w:hint="eastAsia"/>
          <w:sz w:val="24"/>
          <w:szCs w:val="24"/>
        </w:rPr>
        <w:t>中的中小企业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sz w:val="24"/>
          <w:szCs w:val="24"/>
        </w:rPr>
        <w:t>签订分包意向协议的中小企业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sz w:val="24"/>
          <w:szCs w:val="24"/>
          <w:lang w:val="en-US" w:eastAsia="zh-CN"/>
        </w:rPr>
        <w:t>。</w:t>
      </w:r>
      <w:r>
        <w:rPr>
          <w:rFonts w:hint="eastAsia"/>
          <w:sz w:val="24"/>
          <w:szCs w:val="24"/>
        </w:rPr>
        <w:t>相关企业（含联合体中的中小企业、签订分包意向协议的中小企业）的具体情况如</w:t>
      </w:r>
      <w:r>
        <w:rPr>
          <w:rFonts w:hint="eastAsia"/>
          <w:sz w:val="24"/>
          <w:szCs w:val="24"/>
          <w:lang w:eastAsia="zh-CN"/>
        </w:rPr>
        <w:t>下</w:t>
      </w:r>
      <w:r>
        <w:rPr>
          <w:rFonts w:hint="eastAsia"/>
          <w:sz w:val="24"/>
          <w:szCs w:val="24"/>
        </w:rPr>
        <w:t>：</w:t>
      </w:r>
    </w:p>
    <w:p>
      <w:pPr>
        <w:spacing w:line="360" w:lineRule="exact"/>
        <w:rPr>
          <w:rFonts w:ascii="宋体" w:hAnsi="宋体" w:cs="宋体"/>
          <w:sz w:val="24"/>
          <w:szCs w:val="24"/>
        </w:rPr>
      </w:pPr>
      <w:r>
        <w:rPr>
          <w:rFonts w:hint="eastAsia" w:ascii="宋体" w:hAnsi="宋体" w:cs="宋体"/>
          <w:sz w:val="24"/>
          <w:szCs w:val="24"/>
          <w:lang w:bidi="zh-TW"/>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 xml:space="preserve">（企业名称）       </w:t>
      </w:r>
      <w:r>
        <w:rPr>
          <w:rFonts w:hint="eastAsia" w:ascii="宋体" w:hAnsi="宋体" w:cs="宋体"/>
          <w:i/>
          <w:iCs/>
          <w:sz w:val="24"/>
          <w:szCs w:val="24"/>
        </w:rPr>
        <w:t>、</w:t>
      </w:r>
      <w:r>
        <w:rPr>
          <w:rFonts w:hint="eastAsia" w:ascii="宋体" w:hAnsi="宋体" w:cs="宋体"/>
          <w:sz w:val="24"/>
          <w:szCs w:val="24"/>
        </w:rPr>
        <w:t>从业人员人，营业收 入为万元，资产总额为</w:t>
      </w:r>
      <w:r>
        <w:rPr>
          <w:rFonts w:hint="eastAsia" w:ascii="宋体" w:hAnsi="宋体" w:cs="宋体"/>
          <w:sz w:val="24"/>
          <w:szCs w:val="24"/>
          <w:u w:val="single"/>
        </w:rPr>
        <w:tab/>
      </w:r>
      <w:r>
        <w:rPr>
          <w:rFonts w:hint="eastAsia" w:ascii="宋体" w:hAnsi="宋体" w:cs="宋体"/>
          <w:sz w:val="24"/>
          <w:szCs w:val="24"/>
        </w:rPr>
        <w:t>万元</w:t>
      </w:r>
      <w:r>
        <w:rPr>
          <w:rFonts w:hint="eastAsia" w:ascii="宋体" w:hAnsi="宋体" w:cs="宋体"/>
          <w:sz w:val="24"/>
          <w:szCs w:val="24"/>
          <w:lang w:bidi="en-US"/>
        </w:rPr>
        <w:t>，</w:t>
      </w:r>
      <w:r>
        <w:rPr>
          <w:rFonts w:hint="eastAsia" w:ascii="宋体" w:hAnsi="宋体" w:cs="宋体"/>
          <w:sz w:val="24"/>
          <w:szCs w:val="24"/>
        </w:rPr>
        <w:t>属于</w:t>
      </w:r>
      <w:r>
        <w:rPr>
          <w:rFonts w:hint="eastAsia" w:ascii="宋体" w:hAnsi="宋体" w:cs="宋体"/>
          <w:sz w:val="24"/>
          <w:szCs w:val="24"/>
          <w:u w:val="single"/>
        </w:rPr>
        <w:t xml:space="preserve">       （中型企业、小型企业、微型企业）</w:t>
      </w:r>
      <w:r>
        <w:rPr>
          <w:rFonts w:hint="eastAsia" w:ascii="宋体" w:hAnsi="宋体" w:cs="宋体"/>
          <w:sz w:val="24"/>
          <w:szCs w:val="24"/>
        </w:rPr>
        <w:t>；</w:t>
      </w:r>
    </w:p>
    <w:p>
      <w:pPr>
        <w:pStyle w:val="71"/>
        <w:tabs>
          <w:tab w:val="left" w:pos="662"/>
          <w:tab w:val="left" w:pos="908"/>
          <w:tab w:val="left" w:pos="2945"/>
        </w:tabs>
        <w:spacing w:line="370" w:lineRule="exact"/>
        <w:ind w:firstLine="0"/>
        <w:rPr>
          <w:sz w:val="24"/>
          <w:szCs w:val="24"/>
        </w:rPr>
      </w:pPr>
      <w:r>
        <w:rPr>
          <w:rFonts w:hint="eastAsia"/>
          <w:sz w:val="24"/>
          <w:szCs w:val="24"/>
          <w:lang w:val="en-US" w:eastAsia="zh-CN"/>
        </w:rPr>
        <w:t xml:space="preserve">2. </w:t>
      </w:r>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从业人员人，营业收入为</w:t>
      </w:r>
      <w:r>
        <w:rPr>
          <w:rFonts w:hint="eastAsia"/>
          <w:sz w:val="24"/>
          <w:szCs w:val="24"/>
          <w:u w:val="single"/>
        </w:rPr>
        <w:tab/>
      </w:r>
      <w:r>
        <w:rPr>
          <w:rFonts w:hint="eastAsia"/>
          <w:sz w:val="24"/>
          <w:szCs w:val="24"/>
        </w:rPr>
        <w:t>万元，资产总额为</w:t>
      </w:r>
      <w:r>
        <w:rPr>
          <w:rFonts w:hint="eastAsia"/>
          <w:sz w:val="24"/>
          <w:szCs w:val="24"/>
          <w:u w:val="single"/>
        </w:rPr>
        <w:tab/>
      </w:r>
      <w:r>
        <w:rPr>
          <w:rFonts w:hint="eastAsia"/>
          <w:sz w:val="24"/>
          <w:szCs w:val="24"/>
        </w:rPr>
        <w:t>万元，属于</w:t>
      </w:r>
      <w:r>
        <w:rPr>
          <w:rFonts w:hint="eastAsia"/>
          <w:sz w:val="24"/>
          <w:szCs w:val="24"/>
          <w:u w:val="single"/>
        </w:rPr>
        <w:t>（中型企业、小型 企业、微型</w:t>
      </w:r>
      <w:r>
        <w:rPr>
          <w:rFonts w:hint="eastAsia"/>
          <w:sz w:val="24"/>
          <w:szCs w:val="24"/>
          <w:u w:val="single"/>
          <w:lang w:val="zh-CN" w:eastAsia="zh-CN" w:bidi="zh-CN"/>
        </w:rPr>
        <w:t>企业）；</w:t>
      </w:r>
    </w:p>
    <w:p>
      <w:pPr>
        <w:pStyle w:val="71"/>
        <w:tabs>
          <w:tab w:val="left" w:pos="662"/>
          <w:tab w:val="left" w:pos="908"/>
          <w:tab w:val="left" w:pos="2945"/>
        </w:tabs>
        <w:spacing w:line="370" w:lineRule="exact"/>
        <w:ind w:left="460" w:firstLine="480" w:firstLineChars="200"/>
        <w:rPr>
          <w:lang w:eastAsia="zh-CN"/>
        </w:rPr>
      </w:pPr>
      <w:r>
        <w:rPr>
          <w:rFonts w:hint="eastAsia"/>
          <w:sz w:val="24"/>
          <w:szCs w:val="24"/>
          <w:lang w:val="en-US" w:eastAsia="zh-CN"/>
        </w:rPr>
        <w:t>……</w:t>
      </w:r>
    </w:p>
    <w:p>
      <w:pPr>
        <w:pStyle w:val="3"/>
        <w:ind w:left="-420" w:leftChars="-200" w:firstLine="0" w:firstLineChars="0"/>
        <w:rPr>
          <w:rFonts w:ascii="宋体" w:hAnsi="宋体" w:cs="宋体"/>
        </w:rPr>
      </w:pPr>
    </w:p>
    <w:p>
      <w:pPr>
        <w:pStyle w:val="71"/>
        <w:tabs>
          <w:tab w:val="left" w:pos="662"/>
          <w:tab w:val="left" w:pos="908"/>
          <w:tab w:val="left" w:pos="2945"/>
        </w:tabs>
        <w:spacing w:line="370" w:lineRule="exact"/>
        <w:ind w:firstLine="480" w:firstLineChars="200"/>
        <w:rPr>
          <w:sz w:val="24"/>
          <w:szCs w:val="24"/>
          <w:lang w:val="en-US" w:eastAsia="zh-CN"/>
        </w:rPr>
      </w:pPr>
      <w:r>
        <w:rPr>
          <w:rFonts w:hint="eastAsia"/>
          <w:sz w:val="24"/>
          <w:szCs w:val="24"/>
        </w:rPr>
        <w:t>以上企业，不属于大企业的分支机构，不存在控股股东为大企业的情形，也不存在与大企业的负责人为同一人的情形。</w:t>
      </w:r>
      <w:r>
        <w:rPr>
          <w:rFonts w:hint="eastAsia"/>
          <w:sz w:val="24"/>
          <w:szCs w:val="24"/>
          <w:lang w:val="en-US" w:eastAsia="zh-CN"/>
        </w:rPr>
        <w:tab/>
      </w:r>
      <w:r>
        <w:rPr>
          <w:rFonts w:hint="eastAsia"/>
          <w:sz w:val="24"/>
          <w:szCs w:val="24"/>
          <w:lang w:val="en-US" w:eastAsia="zh-CN"/>
        </w:rPr>
        <w:tab/>
      </w:r>
    </w:p>
    <w:p>
      <w:pPr>
        <w:pStyle w:val="71"/>
        <w:tabs>
          <w:tab w:val="left" w:pos="662"/>
          <w:tab w:val="left" w:pos="908"/>
          <w:tab w:val="left" w:pos="2945"/>
        </w:tabs>
        <w:spacing w:line="370" w:lineRule="exact"/>
        <w:ind w:firstLine="480" w:firstLineChars="200"/>
        <w:rPr>
          <w:sz w:val="24"/>
          <w:szCs w:val="24"/>
        </w:rPr>
      </w:pPr>
      <w:r>
        <w:rPr>
          <w:rFonts w:hint="eastAsia"/>
          <w:sz w:val="24"/>
          <w:szCs w:val="24"/>
        </w:rPr>
        <w:t>本企业对上述声明内容的真实性负责。如有虚假，将依法承担相应责任。</w:t>
      </w:r>
    </w:p>
    <w:p>
      <w:pPr>
        <w:pStyle w:val="71"/>
        <w:spacing w:line="372" w:lineRule="exact"/>
        <w:ind w:firstLine="0"/>
        <w:jc w:val="left"/>
        <w:rPr>
          <w:sz w:val="24"/>
          <w:szCs w:val="24"/>
        </w:rPr>
      </w:pPr>
    </w:p>
    <w:p>
      <w:pPr>
        <w:pStyle w:val="71"/>
        <w:spacing w:line="372" w:lineRule="exact"/>
        <w:ind w:firstLine="4468" w:firstLineChars="1862"/>
        <w:jc w:val="left"/>
        <w:rPr>
          <w:sz w:val="24"/>
          <w:szCs w:val="24"/>
        </w:rPr>
      </w:pPr>
      <w:r>
        <w:rPr>
          <w:rFonts w:hint="eastAsia"/>
          <w:sz w:val="24"/>
          <w:szCs w:val="24"/>
        </w:rPr>
        <w:t>企业名称（盖章）：</w:t>
      </w:r>
    </w:p>
    <w:p>
      <w:pPr>
        <w:pStyle w:val="28"/>
        <w:spacing w:before="0" w:beforeAutospacing="0" w:after="0" w:afterAutospacing="0" w:line="360" w:lineRule="auto"/>
        <w:ind w:firstLine="480" w:firstLineChars="200"/>
        <w:jc w:val="center"/>
        <w:rPr>
          <w:sz w:val="22"/>
          <w:shd w:val="clear" w:color="auto" w:fill="FFFFFF"/>
        </w:rPr>
      </w:pPr>
      <w:r>
        <w:rPr>
          <w:rFonts w:hint="eastAsia"/>
          <w:szCs w:val="24"/>
        </w:rPr>
        <w:t>日期：</w:t>
      </w:r>
      <w:r>
        <w:rPr>
          <w:rFonts w:hint="eastAsia"/>
          <w:sz w:val="22"/>
          <w:shd w:val="clear" w:color="auto" w:fill="FFFFFF"/>
        </w:rPr>
        <w:t>　</w:t>
      </w:r>
    </w:p>
    <w:p>
      <w:pPr>
        <w:pStyle w:val="28"/>
        <w:spacing w:before="0" w:beforeAutospacing="0" w:after="0" w:afterAutospacing="0" w:line="360" w:lineRule="auto"/>
        <w:ind w:firstLine="440" w:firstLineChars="200"/>
        <w:jc w:val="center"/>
        <w:rPr>
          <w:sz w:val="22"/>
          <w:shd w:val="clear" w:color="auto" w:fill="FFFFFF"/>
        </w:rPr>
      </w:pPr>
    </w:p>
    <w:p>
      <w:pPr>
        <w:pStyle w:val="71"/>
        <w:tabs>
          <w:tab w:val="left" w:pos="662"/>
          <w:tab w:val="left" w:pos="908"/>
          <w:tab w:val="left" w:pos="2945"/>
        </w:tabs>
        <w:spacing w:line="37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pPr>
        <w:pStyle w:val="71"/>
        <w:tabs>
          <w:tab w:val="left" w:pos="662"/>
          <w:tab w:val="left" w:pos="908"/>
          <w:tab w:val="left" w:pos="2945"/>
        </w:tabs>
        <w:spacing w:line="370" w:lineRule="exact"/>
        <w:ind w:firstLine="442" w:firstLineChars="200"/>
        <w:rPr>
          <w:b/>
          <w:bCs/>
          <w:lang w:val="en-US" w:eastAsia="zh-CN"/>
        </w:rPr>
      </w:pPr>
      <w:r>
        <w:rPr>
          <w:rFonts w:hint="eastAsia"/>
          <w:b/>
          <w:bCs/>
          <w:lang w:val="en-US" w:eastAsia="zh-CN"/>
        </w:rPr>
        <w:t>2.</w:t>
      </w:r>
      <w:r>
        <w:rPr>
          <w:rFonts w:hint="eastAsia"/>
          <w:b/>
          <w:bCs/>
        </w:rPr>
        <w:t>“标的名称”、“采购文件中明确的所属行业”依据</w:t>
      </w:r>
      <w:r>
        <w:rPr>
          <w:rFonts w:hint="eastAsia"/>
          <w:b/>
          <w:bCs/>
          <w:lang w:eastAsia="zh-CN"/>
        </w:rPr>
        <w:t>招标文件</w:t>
      </w:r>
      <w:r>
        <w:rPr>
          <w:rFonts w:hint="eastAsia"/>
          <w:b/>
          <w:bCs/>
        </w:rPr>
        <w:t>第二部分</w:t>
      </w:r>
      <w:r>
        <w:rPr>
          <w:rFonts w:hint="eastAsia"/>
          <w:b/>
          <w:bCs/>
          <w:lang w:eastAsia="zh-CN"/>
        </w:rPr>
        <w:t>供应商</w:t>
      </w:r>
      <w:r>
        <w:rPr>
          <w:rFonts w:hint="eastAsia"/>
          <w:b/>
          <w:bCs/>
        </w:rPr>
        <w:t>须知前附表中“</w:t>
      </w:r>
      <w:r>
        <w:rPr>
          <w:rFonts w:hint="eastAsia"/>
          <w:b/>
          <w:bCs/>
          <w:lang w:eastAsia="zh-CN"/>
        </w:rPr>
        <w:t>所属行业及标的名称</w:t>
      </w:r>
      <w:r>
        <w:rPr>
          <w:rFonts w:hint="eastAsia"/>
          <w:b/>
          <w:bCs/>
        </w:rPr>
        <w:t>”填写，不得缺漏；中型企业、小型企业、微型企业等3种企业类型，结合以上数据，依据《中小企业划型标准规定》（工信部联企业〔2011〕300号）确定；</w:t>
      </w:r>
    </w:p>
    <w:p>
      <w:pPr>
        <w:pStyle w:val="71"/>
        <w:tabs>
          <w:tab w:val="left" w:pos="662"/>
          <w:tab w:val="left" w:pos="908"/>
          <w:tab w:val="left" w:pos="2945"/>
        </w:tabs>
        <w:spacing w:line="370" w:lineRule="exact"/>
        <w:ind w:firstLine="442" w:firstLineChars="200"/>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pPr>
        <w:pStyle w:val="71"/>
        <w:tabs>
          <w:tab w:val="left" w:pos="662"/>
          <w:tab w:val="left" w:pos="908"/>
          <w:tab w:val="left" w:pos="2945"/>
        </w:tabs>
        <w:spacing w:line="370" w:lineRule="exact"/>
        <w:ind w:firstLine="442" w:firstLineChars="200"/>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pPr>
        <w:pStyle w:val="71"/>
        <w:tabs>
          <w:tab w:val="left" w:pos="662"/>
          <w:tab w:val="left" w:pos="908"/>
          <w:tab w:val="left" w:pos="2945"/>
        </w:tabs>
        <w:spacing w:line="370" w:lineRule="exact"/>
        <w:ind w:firstLine="442" w:firstLineChars="200"/>
        <w:rPr>
          <w:b/>
          <w:bCs/>
          <w:kern w:val="0"/>
        </w:rPr>
      </w:pPr>
      <w:r>
        <w:rPr>
          <w:rFonts w:hint="eastAsia"/>
          <w:b/>
          <w:bCs/>
          <w:lang w:val="en-US" w:eastAsia="zh-CN"/>
        </w:rPr>
        <w:t>5.</w:t>
      </w:r>
      <w:r>
        <w:rPr>
          <w:rFonts w:hint="eastAsia"/>
          <w:b/>
          <w:bCs/>
          <w:kern w:val="0"/>
          <w:lang w:val="en-US" w:eastAsia="zh-CN"/>
        </w:rPr>
        <w:t>供应商</w:t>
      </w:r>
      <w:r>
        <w:rPr>
          <w:rFonts w:hint="eastAsia"/>
          <w:b/>
          <w:bCs/>
          <w:kern w:val="0"/>
        </w:rPr>
        <w:t>为联合体形式的，企业名称</w:t>
      </w:r>
      <w:r>
        <w:rPr>
          <w:rFonts w:hint="eastAsia"/>
          <w:b/>
          <w:bCs/>
          <w:kern w:val="0"/>
          <w:lang w:eastAsia="zh-CN"/>
        </w:rPr>
        <w:t>填写所有联合体成员名称，</w:t>
      </w:r>
      <w:r>
        <w:rPr>
          <w:rFonts w:hint="eastAsia"/>
          <w:b/>
          <w:bCs/>
          <w:kern w:val="0"/>
        </w:rPr>
        <w:t>盖章可只需联合体牵头方盖章。</w:t>
      </w:r>
    </w:p>
    <w:p>
      <w:pPr>
        <w:rPr>
          <w:rFonts w:ascii="宋体" w:hAnsi="宋体" w:cs="宋体"/>
          <w:b/>
          <w:bCs/>
          <w:kern w:val="0"/>
        </w:rPr>
      </w:pPr>
      <w:r>
        <w:rPr>
          <w:rFonts w:hint="eastAsia" w:ascii="宋体" w:hAnsi="宋体" w:cs="宋体"/>
          <w:b/>
          <w:bCs/>
          <w:kern w:val="0"/>
        </w:rPr>
        <w:br w:type="page"/>
      </w:r>
    </w:p>
    <w:p>
      <w:pPr>
        <w:jc w:val="center"/>
        <w:rPr>
          <w:rFonts w:ascii="宋体" w:hAnsi="宋体" w:cs="宋体"/>
          <w:b/>
          <w:bCs/>
          <w:sz w:val="24"/>
        </w:rPr>
      </w:pPr>
      <w:r>
        <w:rPr>
          <w:rFonts w:hint="eastAsia" w:ascii="宋体" w:hAnsi="宋体" w:cs="宋体"/>
          <w:b/>
          <w:bCs/>
          <w:sz w:val="24"/>
        </w:rPr>
        <w:t>监狱企业资格证明材料</w:t>
      </w:r>
    </w:p>
    <w:p>
      <w:pPr>
        <w:jc w:val="center"/>
        <w:rPr>
          <w:rFonts w:ascii="宋体" w:hAnsi="宋体" w:cs="宋体"/>
          <w:sz w:val="24"/>
        </w:rPr>
      </w:pPr>
      <w:r>
        <w:rPr>
          <w:rFonts w:hint="eastAsia" w:ascii="宋体" w:hAnsi="宋体" w:cs="宋体"/>
          <w:sz w:val="24"/>
        </w:rPr>
        <w:t>（注：符合条件的监狱企业请提供本函，不符合的不提供本函）</w:t>
      </w:r>
    </w:p>
    <w:p>
      <w:pPr>
        <w:pStyle w:val="13"/>
        <w:spacing w:after="0" w:line="400" w:lineRule="exact"/>
        <w:ind w:left="0" w:leftChars="0" w:right="1470"/>
        <w:jc w:val="center"/>
        <w:rPr>
          <w:rFonts w:ascii="宋体" w:hAnsi="宋体" w:cs="宋体"/>
          <w:b/>
          <w:bCs/>
          <w:sz w:val="24"/>
        </w:rPr>
      </w:pPr>
    </w:p>
    <w:p>
      <w:pPr>
        <w:spacing w:line="360" w:lineRule="auto"/>
        <w:jc w:val="center"/>
        <w:rPr>
          <w:rFonts w:ascii="宋体" w:hAnsi="宋体" w:cs="宋体"/>
          <w:b/>
          <w:bCs/>
          <w:sz w:val="22"/>
        </w:rPr>
      </w:pPr>
      <w:r>
        <w:rPr>
          <w:rFonts w:hint="eastAsia" w:ascii="宋体" w:hAnsi="宋体" w:cs="宋体"/>
          <w:b/>
          <w:bCs/>
          <w:sz w:val="22"/>
        </w:rPr>
        <w:t>（省级以上监狱管理局、戒毒管理局（含新疆生产建设兵团）出具的属于监狱企业的证明文件）</w:t>
      </w: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sz w:val="22"/>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pStyle w:val="13"/>
        <w:spacing w:after="0" w:line="400" w:lineRule="exact"/>
        <w:ind w:left="0" w:leftChars="0" w:right="1470"/>
        <w:rPr>
          <w:rFonts w:ascii="宋体" w:hAnsi="宋体" w:cs="宋体"/>
        </w:rPr>
      </w:pPr>
    </w:p>
    <w:p>
      <w:pPr>
        <w:spacing w:line="400" w:lineRule="exact"/>
        <w:jc w:val="center"/>
        <w:rPr>
          <w:rFonts w:ascii="宋体" w:hAnsi="宋体" w:cs="宋体"/>
          <w:b/>
          <w:bCs/>
          <w:sz w:val="24"/>
        </w:rPr>
      </w:pPr>
      <w:r>
        <w:rPr>
          <w:rFonts w:hint="eastAsia" w:ascii="宋体" w:hAnsi="宋体" w:cs="宋体"/>
          <w:b/>
          <w:bCs/>
          <w:sz w:val="24"/>
        </w:rPr>
        <w:t>残疾人福利性单位声明函</w:t>
      </w:r>
    </w:p>
    <w:p>
      <w:pPr>
        <w:jc w:val="center"/>
        <w:rPr>
          <w:rFonts w:ascii="宋体" w:hAnsi="宋体" w:cs="宋体"/>
          <w:sz w:val="24"/>
        </w:rPr>
      </w:pPr>
      <w:r>
        <w:rPr>
          <w:rFonts w:hint="eastAsia" w:ascii="宋体" w:hAnsi="宋体" w:cs="宋体"/>
          <w:sz w:val="24"/>
        </w:rPr>
        <w:t>（注：符合条件的残疾人福利性单位请提供本函，不符合的不提供本函）</w:t>
      </w:r>
    </w:p>
    <w:p>
      <w:pPr>
        <w:spacing w:line="400" w:lineRule="exact"/>
        <w:rPr>
          <w:rFonts w:ascii="宋体" w:hAnsi="宋体" w:cs="宋体"/>
          <w:b/>
          <w:spacing w:val="6"/>
          <w:sz w:val="30"/>
          <w:szCs w:val="30"/>
        </w:rPr>
      </w:pP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400" w:lineRule="exact"/>
        <w:ind w:firstLine="504" w:firstLineChars="200"/>
        <w:rPr>
          <w:rFonts w:ascii="宋体" w:hAnsi="宋体" w:cs="宋体"/>
          <w:spacing w:val="6"/>
          <w:sz w:val="24"/>
          <w:szCs w:val="24"/>
        </w:rPr>
      </w:pPr>
    </w:p>
    <w:p>
      <w:pPr>
        <w:tabs>
          <w:tab w:val="left" w:pos="4860"/>
        </w:tabs>
        <w:spacing w:line="400" w:lineRule="exact"/>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单位名称（电子签章）：</w:t>
      </w:r>
    </w:p>
    <w:p>
      <w:pPr>
        <w:tabs>
          <w:tab w:val="left" w:pos="4860"/>
        </w:tabs>
        <w:spacing w:line="400" w:lineRule="exact"/>
        <w:ind w:firstLine="504" w:firstLineChars="200"/>
        <w:jc w:val="center"/>
        <w:rPr>
          <w:rFonts w:ascii="宋体" w:hAnsi="宋体" w:cs="宋体"/>
          <w:sz w:val="24"/>
          <w:szCs w:val="24"/>
        </w:rPr>
      </w:pPr>
      <w:r>
        <w:rPr>
          <w:rFonts w:hint="eastAsia" w:ascii="宋体" w:hAnsi="宋体" w:cs="宋体"/>
          <w:spacing w:val="6"/>
          <w:sz w:val="24"/>
          <w:szCs w:val="24"/>
        </w:rPr>
        <w:t xml:space="preserve">                           日        期：</w:t>
      </w:r>
    </w:p>
    <w:p>
      <w:pPr>
        <w:spacing w:line="400" w:lineRule="exact"/>
        <w:rPr>
          <w:rFonts w:ascii="宋体" w:hAnsi="宋体" w:cs="宋体"/>
          <w:b/>
          <w:sz w:val="24"/>
          <w:szCs w:val="24"/>
        </w:rPr>
      </w:pPr>
    </w:p>
    <w:p>
      <w:pPr>
        <w:spacing w:line="400" w:lineRule="exact"/>
        <w:rPr>
          <w:rFonts w:ascii="宋体" w:hAnsi="宋体" w:cs="宋体"/>
          <w:b/>
          <w:bCs/>
          <w:sz w:val="24"/>
        </w:rPr>
      </w:pPr>
      <w:r>
        <w:rPr>
          <w:rFonts w:hint="eastAsia" w:ascii="宋体" w:hAnsi="宋体" w:cs="宋体"/>
          <w:b/>
          <w:bCs/>
          <w:sz w:val="24"/>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pPr>
        <w:rPr>
          <w:rFonts w:ascii="宋体" w:hAnsi="宋体" w:cs="宋体"/>
          <w:b/>
          <w:sz w:val="24"/>
          <w:szCs w:val="24"/>
        </w:rPr>
      </w:pPr>
      <w:r>
        <w:rPr>
          <w:rFonts w:hint="eastAsia" w:ascii="宋体" w:hAnsi="宋体" w:cs="宋体"/>
          <w:b/>
          <w:sz w:val="24"/>
          <w:szCs w:val="24"/>
        </w:rPr>
        <w:br w:type="page"/>
      </w:r>
    </w:p>
    <w:p>
      <w:pPr>
        <w:snapToGrid w:val="0"/>
        <w:spacing w:beforeLines="50" w:after="50"/>
        <w:jc w:val="center"/>
        <w:rPr>
          <w:rFonts w:ascii="宋体" w:hAnsi="宋体" w:cs="宋体"/>
          <w:b/>
          <w:sz w:val="28"/>
          <w:szCs w:val="28"/>
        </w:rPr>
      </w:pPr>
      <w:r>
        <w:rPr>
          <w:rFonts w:hint="eastAsia" w:ascii="宋体" w:hAnsi="宋体" w:cs="宋体"/>
          <w:b/>
          <w:bCs/>
          <w:sz w:val="28"/>
          <w:szCs w:val="28"/>
        </w:rPr>
        <w:t>二、资格文件部分封面格式</w:t>
      </w:r>
    </w:p>
    <w:p>
      <w:pPr>
        <w:snapToGrid w:val="0"/>
        <w:spacing w:beforeLines="50" w:after="50"/>
        <w:jc w:val="center"/>
        <w:rPr>
          <w:rFonts w:ascii="宋体" w:hAnsi="宋体" w:cs="宋体"/>
          <w:b/>
          <w:bCs/>
          <w:sz w:val="24"/>
        </w:rPr>
      </w:pPr>
    </w:p>
    <w:p>
      <w:pPr>
        <w:snapToGrid w:val="0"/>
        <w:spacing w:line="400" w:lineRule="exact"/>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w:pict>
          <v:shape id="Quad Arrow 6" o:spid="_x0000_s2053" o:spt="202" type="#_x0000_t202" style="position:absolute;left:0pt;margin-left:30.7pt;margin-top:16pt;height:263.35pt;width:399.75pt;mso-wrap-distance-bottom:0pt;mso-wrap-distance-top:0pt;z-index:251660288;mso-width-relative:page;mso-height-relative:page;"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path/>
            <v:fill focussize="0,0"/>
            <v:stroke joinstyle="miter"/>
            <v:imagedata o:title=""/>
            <o:lock v:ext="edit"/>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资格文件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w:r>
    </w:p>
    <w:p>
      <w:pPr>
        <w:snapToGrid w:val="0"/>
        <w:spacing w:beforeLines="50" w:after="50"/>
        <w:jc w:val="center"/>
        <w:rPr>
          <w:rFonts w:ascii="宋体" w:hAnsi="宋体" w:cs="宋体"/>
          <w:b/>
          <w:bCs/>
          <w:sz w:val="24"/>
        </w:rPr>
      </w:pPr>
    </w:p>
    <w:p>
      <w:pPr>
        <w:rPr>
          <w:rFonts w:ascii="宋体" w:hAnsi="宋体" w:cs="宋体"/>
          <w:b/>
          <w:sz w:val="24"/>
          <w:szCs w:val="24"/>
        </w:rPr>
      </w:pPr>
      <w:r>
        <w:rPr>
          <w:rFonts w:hint="eastAsia" w:ascii="宋体" w:hAnsi="宋体" w:cs="宋体"/>
          <w:b/>
          <w:bCs/>
          <w:sz w:val="24"/>
        </w:rPr>
        <w:br w:type="page"/>
      </w:r>
    </w:p>
    <w:p>
      <w:pPr>
        <w:spacing w:line="400" w:lineRule="exact"/>
        <w:rPr>
          <w:rFonts w:ascii="宋体" w:hAnsi="宋体" w:cs="宋体"/>
          <w:b/>
          <w:sz w:val="24"/>
          <w:szCs w:val="24"/>
        </w:rPr>
      </w:pPr>
      <w:r>
        <w:rPr>
          <w:rFonts w:hint="eastAsia" w:ascii="宋体" w:hAnsi="宋体" w:cs="宋体"/>
          <w:b/>
          <w:sz w:val="24"/>
          <w:szCs w:val="24"/>
        </w:rPr>
        <w:t>附件4</w:t>
      </w:r>
    </w:p>
    <w:p>
      <w:pPr>
        <w:spacing w:line="400" w:lineRule="exact"/>
        <w:rPr>
          <w:rFonts w:ascii="宋体" w:hAnsi="宋体" w:cs="宋体"/>
          <w:b/>
          <w:sz w:val="24"/>
          <w:szCs w:val="24"/>
        </w:rPr>
      </w:pPr>
      <w:r>
        <w:rPr>
          <w:rFonts w:hint="eastAsia" w:ascii="宋体" w:hAnsi="宋体" w:cs="宋体"/>
          <w:b/>
          <w:sz w:val="28"/>
          <w:szCs w:val="28"/>
        </w:rPr>
        <w:t xml:space="preserve"> 资格文件</w:t>
      </w:r>
    </w:p>
    <w:p>
      <w:pPr>
        <w:pStyle w:val="13"/>
        <w:spacing w:after="0" w:line="400" w:lineRule="exact"/>
        <w:ind w:left="0" w:leftChars="0" w:right="1470"/>
        <w:rPr>
          <w:rFonts w:ascii="宋体" w:hAnsi="宋体" w:cs="宋体"/>
        </w:rPr>
      </w:pPr>
    </w:p>
    <w:p>
      <w:pPr>
        <w:snapToGrid w:val="0"/>
        <w:spacing w:line="400" w:lineRule="exact"/>
        <w:jc w:val="center"/>
        <w:rPr>
          <w:rFonts w:ascii="宋体" w:hAnsi="宋体" w:cs="宋体"/>
          <w:b/>
          <w:spacing w:val="-6"/>
          <w:sz w:val="24"/>
          <w:szCs w:val="24"/>
        </w:rPr>
      </w:pPr>
    </w:p>
    <w:p>
      <w:pPr>
        <w:spacing w:line="400" w:lineRule="exact"/>
        <w:rPr>
          <w:rFonts w:ascii="宋体" w:hAnsi="宋体" w:cs="宋体"/>
          <w:b/>
          <w:sz w:val="22"/>
        </w:rPr>
      </w:pPr>
      <w:r>
        <w:rPr>
          <w:rFonts w:hint="eastAsia" w:ascii="宋体" w:hAnsi="宋体" w:cs="宋体"/>
          <w:b/>
          <w:sz w:val="22"/>
        </w:rPr>
        <w:t>附件4-1</w:t>
      </w:r>
    </w:p>
    <w:p>
      <w:pPr>
        <w:spacing w:line="360" w:lineRule="auto"/>
        <w:jc w:val="center"/>
        <w:rPr>
          <w:rFonts w:ascii="宋体" w:hAnsi="宋体" w:cs="宋体"/>
          <w:b/>
          <w:sz w:val="22"/>
        </w:rPr>
      </w:pPr>
    </w:p>
    <w:p>
      <w:pPr>
        <w:spacing w:line="360" w:lineRule="auto"/>
        <w:jc w:val="center"/>
        <w:rPr>
          <w:rFonts w:ascii="宋体" w:hAnsi="宋体" w:cs="宋体"/>
          <w:b/>
          <w:sz w:val="22"/>
        </w:rPr>
      </w:pPr>
      <w:r>
        <w:rPr>
          <w:rFonts w:hint="eastAsia" w:ascii="宋体" w:hAnsi="宋体" w:cs="宋体"/>
          <w:b/>
          <w:sz w:val="22"/>
        </w:rPr>
        <w:t>有效的法人或者其他组织的营业执照等证明文件，自然人的身份证明（五选一）</w:t>
      </w:r>
    </w:p>
    <w:p>
      <w:pPr>
        <w:spacing w:line="360" w:lineRule="auto"/>
        <w:jc w:val="center"/>
        <w:rPr>
          <w:rFonts w:ascii="宋体" w:hAnsi="宋体" w:cs="宋体"/>
          <w:b/>
          <w:sz w:val="24"/>
          <w:szCs w:val="24"/>
        </w:rPr>
      </w:pPr>
      <w:r>
        <w:rPr>
          <w:rFonts w:hint="eastAsia" w:ascii="宋体" w:hAnsi="宋体" w:cs="宋体"/>
          <w:b/>
          <w:bCs/>
          <w:sz w:val="22"/>
          <w:u w:val="single"/>
        </w:rPr>
        <w:t>（如为联合体投标，则联合体各方均须提供）</w:t>
      </w:r>
    </w:p>
    <w:p>
      <w:pPr>
        <w:spacing w:line="360" w:lineRule="auto"/>
        <w:rPr>
          <w:rFonts w:ascii="宋体" w:hAnsi="宋体" w:cs="宋体"/>
          <w:b/>
          <w:sz w:val="22"/>
        </w:rPr>
      </w:pPr>
    </w:p>
    <w:p>
      <w:pPr>
        <w:spacing w:line="360" w:lineRule="auto"/>
        <w:rPr>
          <w:rFonts w:ascii="宋体" w:hAnsi="宋体" w:cs="宋体"/>
          <w:b/>
          <w:spacing w:val="-6"/>
          <w:sz w:val="22"/>
        </w:rPr>
      </w:pPr>
      <w:r>
        <w:rPr>
          <w:rFonts w:hint="eastAsia" w:ascii="宋体" w:hAnsi="宋体" w:cs="宋体"/>
          <w:b/>
          <w:spacing w:val="-6"/>
          <w:sz w:val="22"/>
        </w:rPr>
        <w:t>说明：</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1.如投标人是企业（包括合伙企业），提供有效“企业法人营业执照”或“营业执照”；</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2.如投标人是事业单位，提供有效的“事业单位法人证书”；</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3.如投标人是非企业专业服务机构的，提供执业许可证等证明文件；</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4.如投标人是个体工商户，提供有效的“个体工商户营业执照”；</w:t>
      </w:r>
    </w:p>
    <w:p>
      <w:pPr>
        <w:pStyle w:val="24"/>
        <w:spacing w:line="360" w:lineRule="auto"/>
        <w:ind w:left="418" w:hanging="418"/>
        <w:rPr>
          <w:rFonts w:ascii="宋体" w:hAnsi="宋体" w:cs="宋体"/>
          <w:b/>
          <w:spacing w:val="-6"/>
          <w:sz w:val="22"/>
        </w:rPr>
      </w:pPr>
      <w:r>
        <w:rPr>
          <w:rFonts w:hint="eastAsia" w:ascii="宋体" w:hAnsi="宋体" w:cs="宋体"/>
          <w:b/>
          <w:spacing w:val="-6"/>
          <w:sz w:val="22"/>
        </w:rPr>
        <w:t>5.如投标人是自然人，提供有效的自然人身份证明（居民身份证正反面或公安机关出具的临时居民身份证正反面或港澳台胞证或证照）。</w:t>
      </w:r>
    </w:p>
    <w:p>
      <w:pPr>
        <w:rPr>
          <w:rFonts w:ascii="宋体" w:hAnsi="宋体" w:cs="宋体"/>
          <w:b/>
          <w:spacing w:val="-6"/>
          <w:sz w:val="22"/>
        </w:rPr>
      </w:pPr>
      <w:r>
        <w:rPr>
          <w:rFonts w:hint="eastAsia" w:ascii="宋体" w:hAnsi="宋体" w:cs="宋体"/>
          <w:b/>
          <w:spacing w:val="-6"/>
          <w:sz w:val="22"/>
        </w:rPr>
        <w:br w:type="page"/>
      </w:r>
    </w:p>
    <w:p>
      <w:pPr>
        <w:spacing w:line="400" w:lineRule="exact"/>
        <w:rPr>
          <w:rFonts w:ascii="宋体" w:hAnsi="宋体" w:cs="宋体"/>
          <w:b/>
          <w:sz w:val="24"/>
          <w:szCs w:val="24"/>
        </w:rPr>
      </w:pPr>
      <w:r>
        <w:rPr>
          <w:rFonts w:hint="eastAsia" w:ascii="宋体" w:hAnsi="宋体" w:cs="宋体"/>
          <w:b/>
          <w:sz w:val="24"/>
          <w:szCs w:val="24"/>
        </w:rPr>
        <w:t>附件4-2</w:t>
      </w:r>
    </w:p>
    <w:p>
      <w:pPr>
        <w:pStyle w:val="31"/>
        <w:ind w:firstLine="321"/>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关于符合《中华人民共和国政府采购法》第二十二条规定的承诺函</w:t>
      </w:r>
    </w:p>
    <w:p>
      <w:pPr>
        <w:spacing w:line="360" w:lineRule="auto"/>
        <w:jc w:val="center"/>
        <w:rPr>
          <w:rFonts w:ascii="宋体" w:hAnsi="宋体" w:cs="宋体"/>
          <w:b/>
          <w:bCs/>
          <w:sz w:val="22"/>
          <w:u w:val="single"/>
        </w:rPr>
      </w:pPr>
      <w:r>
        <w:rPr>
          <w:rFonts w:hint="eastAsia" w:ascii="宋体" w:hAnsi="宋体" w:cs="宋体"/>
          <w:b/>
          <w:bCs/>
          <w:sz w:val="22"/>
          <w:u w:val="single"/>
        </w:rPr>
        <w:t>（如为联合体投标，则联合体各方均须提供，并各自加盖公章）</w:t>
      </w:r>
    </w:p>
    <w:p>
      <w:pPr>
        <w:spacing w:line="360" w:lineRule="exact"/>
        <w:jc w:val="left"/>
        <w:rPr>
          <w:rFonts w:ascii="宋体" w:hAnsi="宋体" w:cs="宋体"/>
          <w:spacing w:val="-6"/>
          <w:sz w:val="22"/>
        </w:rPr>
      </w:pPr>
      <w:r>
        <w:rPr>
          <w:rFonts w:hint="eastAsia" w:ascii="宋体" w:hAnsi="宋体" w:cs="宋体"/>
          <w:spacing w:val="-6"/>
          <w:sz w:val="22"/>
        </w:rPr>
        <w:t>致：</w:t>
      </w:r>
      <w:r>
        <w:rPr>
          <w:rFonts w:hint="eastAsia" w:ascii="宋体" w:hAnsi="宋体" w:cs="宋体"/>
          <w:sz w:val="22"/>
        </w:rPr>
        <w:t>文成县卫生健康局、浙江乐诚工程咨询有限公司</w:t>
      </w:r>
      <w:r>
        <w:rPr>
          <w:rFonts w:hint="eastAsia" w:ascii="宋体" w:hAnsi="宋体" w:cs="宋体"/>
          <w:spacing w:val="-6"/>
          <w:sz w:val="22"/>
        </w:rPr>
        <w:t>：</w:t>
      </w:r>
    </w:p>
    <w:p>
      <w:pPr>
        <w:spacing w:line="360" w:lineRule="exact"/>
        <w:ind w:firstLine="440" w:firstLineChars="200"/>
        <w:jc w:val="left"/>
        <w:rPr>
          <w:rFonts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（项目名称）           （项目编号）</w:t>
      </w:r>
      <w:r>
        <w:rPr>
          <w:rFonts w:hint="eastAsia" w:ascii="宋体" w:hAnsi="宋体" w:cs="宋体"/>
          <w:sz w:val="22"/>
        </w:rPr>
        <w:t>项目承诺具备下列条件：</w:t>
      </w:r>
    </w:p>
    <w:p>
      <w:pPr>
        <w:pStyle w:val="28"/>
        <w:spacing w:before="0" w:beforeAutospacing="0" w:after="0" w:afterAutospacing="0" w:line="360" w:lineRule="exact"/>
        <w:ind w:firstLine="440" w:firstLineChars="200"/>
        <w:rPr>
          <w:bCs/>
          <w:kern w:val="2"/>
          <w:sz w:val="22"/>
        </w:rPr>
      </w:pPr>
      <w:r>
        <w:rPr>
          <w:rFonts w:hint="eastAsia"/>
          <w:bCs/>
          <w:kern w:val="2"/>
          <w:sz w:val="22"/>
        </w:rPr>
        <w:t>（一）具有独立承担民事责任的能力；</w:t>
      </w:r>
    </w:p>
    <w:p>
      <w:pPr>
        <w:pStyle w:val="28"/>
        <w:spacing w:before="0" w:beforeAutospacing="0" w:after="0" w:afterAutospacing="0" w:line="360" w:lineRule="exact"/>
        <w:ind w:firstLine="440" w:firstLineChars="200"/>
        <w:rPr>
          <w:bCs/>
          <w:kern w:val="2"/>
          <w:sz w:val="22"/>
        </w:rPr>
      </w:pPr>
      <w:r>
        <w:rPr>
          <w:rFonts w:hint="eastAsia"/>
          <w:bCs/>
          <w:kern w:val="2"/>
          <w:sz w:val="22"/>
        </w:rPr>
        <w:t>（二）具有良好的商业信誉和健全的财务会计制度；</w:t>
      </w:r>
    </w:p>
    <w:p>
      <w:pPr>
        <w:pStyle w:val="28"/>
        <w:spacing w:before="0" w:beforeAutospacing="0" w:after="0" w:afterAutospacing="0" w:line="360" w:lineRule="exact"/>
        <w:ind w:firstLine="440" w:firstLineChars="200"/>
        <w:rPr>
          <w:bCs/>
          <w:kern w:val="2"/>
          <w:sz w:val="22"/>
        </w:rPr>
      </w:pPr>
      <w:r>
        <w:rPr>
          <w:rFonts w:hint="eastAsia"/>
          <w:bCs/>
          <w:kern w:val="2"/>
          <w:sz w:val="22"/>
        </w:rPr>
        <w:t>（三）具有履行合同所必需的设备和专业技术能力；</w:t>
      </w:r>
    </w:p>
    <w:p>
      <w:pPr>
        <w:pStyle w:val="28"/>
        <w:spacing w:before="0" w:beforeAutospacing="0" w:after="0" w:afterAutospacing="0" w:line="360" w:lineRule="exact"/>
        <w:ind w:firstLine="440" w:firstLineChars="200"/>
        <w:rPr>
          <w:bCs/>
          <w:kern w:val="2"/>
          <w:sz w:val="22"/>
        </w:rPr>
      </w:pPr>
      <w:r>
        <w:rPr>
          <w:rFonts w:hint="eastAsia"/>
          <w:bCs/>
          <w:kern w:val="2"/>
          <w:sz w:val="22"/>
        </w:rPr>
        <w:t>（四）有依法缴纳税收和社会保障资金的良好记录；</w:t>
      </w:r>
    </w:p>
    <w:p>
      <w:pPr>
        <w:pStyle w:val="28"/>
        <w:spacing w:before="0" w:beforeAutospacing="0" w:after="0" w:afterAutospacing="0" w:line="360" w:lineRule="exact"/>
        <w:ind w:firstLine="440" w:firstLineChars="20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pPr>
        <w:pStyle w:val="28"/>
        <w:spacing w:before="0" w:beforeAutospacing="0" w:after="0" w:afterAutospacing="0" w:line="360" w:lineRule="exact"/>
        <w:ind w:firstLine="440" w:firstLineChars="20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（七）不存在以下情况：</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1、单位负责人为同一人或者存在直接控股、管理关系的不同供应商参加同一合同项下的政府采购活动的；</w:t>
      </w:r>
    </w:p>
    <w:p>
      <w:pPr>
        <w:adjustRightInd w:val="0"/>
        <w:snapToGrid w:val="0"/>
        <w:spacing w:line="360" w:lineRule="exact"/>
        <w:ind w:firstLine="440" w:firstLineChars="200"/>
        <w:jc w:val="left"/>
        <w:rPr>
          <w:rFonts w:ascii="宋体" w:hAnsi="宋体" w:cs="宋体"/>
          <w:bCs/>
          <w:sz w:val="22"/>
        </w:rPr>
      </w:pPr>
      <w:r>
        <w:rPr>
          <w:rFonts w:hint="eastAsia" w:ascii="宋体" w:hAnsi="宋体" w:cs="宋体"/>
          <w:sz w:val="22"/>
        </w:rPr>
        <w:t>2、为采购项目提供整体设计、规范编制或者项目管理、监理、检测等服务后再参加该采购项目的其他采购活动的。</w:t>
      </w:r>
    </w:p>
    <w:p>
      <w:pPr>
        <w:spacing w:line="360" w:lineRule="exact"/>
        <w:ind w:firstLine="442" w:firstLineChars="200"/>
        <w:jc w:val="left"/>
        <w:rPr>
          <w:rFonts w:ascii="宋体" w:hAnsi="宋体" w:cs="宋体"/>
          <w:bCs/>
          <w:sz w:val="22"/>
        </w:rPr>
      </w:pPr>
      <w:r>
        <w:rPr>
          <w:rStyle w:val="81"/>
          <w:rFonts w:hint="eastAsia" w:ascii="宋体" w:hAnsi="宋体" w:cs="宋体"/>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pPr>
        <w:pStyle w:val="28"/>
        <w:spacing w:before="0" w:beforeAutospacing="0" w:after="0" w:afterAutospacing="0" w:line="360" w:lineRule="exact"/>
        <w:ind w:firstLine="440" w:firstLineChars="200"/>
        <w:rPr>
          <w:rStyle w:val="81"/>
          <w:sz w:val="22"/>
        </w:rPr>
      </w:pPr>
      <w:r>
        <w:rPr>
          <w:rStyle w:val="81"/>
          <w:rFonts w:hint="eastAsia"/>
          <w:sz w:val="22"/>
        </w:rPr>
        <w:t>《中华人民共和国政府采购法实施条例》第十九条第一款规定的“</w:t>
      </w:r>
      <w:r>
        <w:rPr>
          <w:rFonts w:hint="eastAsia"/>
          <w:kern w:val="2"/>
          <w:sz w:val="22"/>
        </w:rPr>
        <w:t>较大数额罚款</w:t>
      </w:r>
      <w:r>
        <w:rPr>
          <w:rStyle w:val="81"/>
          <w:rFonts w:hint="eastAsia"/>
          <w:sz w:val="22"/>
        </w:rPr>
        <w:t>”认定为200万元以上的罚款，法律、行政法规以及国务院有关部门明确规定相关领域“</w:t>
      </w:r>
      <w:r>
        <w:rPr>
          <w:rFonts w:hint="eastAsia"/>
          <w:kern w:val="2"/>
          <w:sz w:val="22"/>
        </w:rPr>
        <w:t>较大数额罚款</w:t>
      </w:r>
      <w:r>
        <w:rPr>
          <w:rStyle w:val="81"/>
          <w:rFonts w:hint="eastAsia"/>
          <w:sz w:val="22"/>
        </w:rPr>
        <w:t>”标准高于200万元的，从其规定。</w:t>
      </w:r>
    </w:p>
    <w:p>
      <w:pPr>
        <w:adjustRightInd w:val="0"/>
        <w:spacing w:line="360" w:lineRule="exact"/>
        <w:ind w:firstLine="440" w:firstLineChars="200"/>
        <w:jc w:val="left"/>
        <w:rPr>
          <w:rStyle w:val="81"/>
          <w:rFonts w:ascii="宋体" w:hAnsi="宋体" w:cs="宋体"/>
          <w:sz w:val="22"/>
        </w:rPr>
      </w:pPr>
      <w:r>
        <w:rPr>
          <w:rStyle w:val="81"/>
          <w:rFonts w:hint="eastAsia" w:ascii="宋体" w:hAnsi="宋体" w:cs="宋体"/>
          <w:sz w:val="22"/>
        </w:rPr>
        <w:t>我单位已知晓前述法律规定，对此无任何异议。</w:t>
      </w:r>
    </w:p>
    <w:p>
      <w:pPr>
        <w:spacing w:line="360" w:lineRule="exact"/>
        <w:ind w:firstLine="442" w:firstLineChars="200"/>
        <w:jc w:val="left"/>
        <w:rPr>
          <w:rFonts w:ascii="宋体" w:hAnsi="宋体" w:cs="宋体"/>
          <w:b/>
          <w:sz w:val="22"/>
        </w:rPr>
      </w:pPr>
      <w:r>
        <w:rPr>
          <w:rFonts w:hint="eastAsia" w:ascii="宋体" w:hAnsi="宋体" w:cs="宋体"/>
          <w:b/>
          <w:sz w:val="22"/>
        </w:rPr>
        <w:t>注：</w:t>
      </w:r>
      <w:r>
        <w:rPr>
          <w:rStyle w:val="81"/>
          <w:rFonts w:hint="eastAsia" w:ascii="宋体" w:hAnsi="宋体" w:cs="宋体"/>
          <w:b/>
          <w:sz w:val="22"/>
          <w:u w:val="single"/>
        </w:rPr>
        <w:t>▲</w:t>
      </w:r>
      <w:r>
        <w:rPr>
          <w:rFonts w:hint="eastAsia" w:ascii="宋体" w:hAnsi="宋体" w:cs="宋体"/>
          <w:b/>
          <w:sz w:val="22"/>
          <w:u w:val="single"/>
        </w:rPr>
        <w:t>本承诺函必须提供。</w:t>
      </w:r>
    </w:p>
    <w:p>
      <w:pPr>
        <w:spacing w:line="360" w:lineRule="auto"/>
        <w:ind w:left="4620" w:leftChars="2200"/>
        <w:rPr>
          <w:rFonts w:ascii="宋体" w:hAnsi="宋体" w:cs="宋体"/>
          <w:szCs w:val="21"/>
        </w:rPr>
      </w:pPr>
    </w:p>
    <w:p>
      <w:pPr>
        <w:widowControl/>
        <w:spacing w:line="360" w:lineRule="auto"/>
        <w:jc w:val="left"/>
        <w:rPr>
          <w:rFonts w:ascii="宋体" w:hAnsi="宋体" w:cs="宋体"/>
          <w:kern w:val="0"/>
          <w:sz w:val="22"/>
          <w:u w:val="single"/>
        </w:rPr>
      </w:pPr>
      <w:r>
        <w:rPr>
          <w:rFonts w:hint="eastAsia" w:ascii="宋体" w:hAnsi="宋体" w:cs="宋体"/>
          <w:kern w:val="0"/>
          <w:sz w:val="22"/>
        </w:rPr>
        <w:t>投标人全称(电子签章)：</w:t>
      </w:r>
    </w:p>
    <w:p>
      <w:pPr>
        <w:widowControl/>
        <w:spacing w:line="360" w:lineRule="auto"/>
        <w:jc w:val="left"/>
        <w:rPr>
          <w:rFonts w:ascii="宋体" w:hAnsi="宋体" w:cs="宋体"/>
          <w:kern w:val="0"/>
          <w:sz w:val="22"/>
        </w:rPr>
      </w:pPr>
      <w:r>
        <w:rPr>
          <w:rFonts w:hint="eastAsia" w:ascii="宋体" w:hAnsi="宋体" w:cs="宋体"/>
          <w:kern w:val="0"/>
          <w:sz w:val="22"/>
        </w:rPr>
        <w:t>法定代表人或授权代表(签字或盖章)：</w:t>
      </w:r>
    </w:p>
    <w:p>
      <w:pPr>
        <w:spacing w:line="400" w:lineRule="exact"/>
        <w:rPr>
          <w:rFonts w:ascii="宋体" w:hAnsi="宋体" w:cs="宋体"/>
          <w:kern w:val="0"/>
          <w:sz w:val="22"/>
        </w:rPr>
      </w:pPr>
      <w:r>
        <w:rPr>
          <w:rFonts w:hint="eastAsia" w:ascii="宋体" w:hAnsi="宋体" w:cs="宋体"/>
          <w:kern w:val="0"/>
          <w:sz w:val="22"/>
        </w:rPr>
        <w:t>日期：    年  月  日</w:t>
      </w:r>
    </w:p>
    <w:p>
      <w:pPr>
        <w:spacing w:line="360" w:lineRule="exact"/>
        <w:jc w:val="left"/>
        <w:rPr>
          <w:rFonts w:ascii="宋体" w:hAnsi="宋体" w:cs="宋体"/>
          <w:b/>
          <w:sz w:val="24"/>
          <w:szCs w:val="24"/>
        </w:rPr>
      </w:pPr>
    </w:p>
    <w:p>
      <w:pPr>
        <w:spacing w:line="400" w:lineRule="exact"/>
        <w:rPr>
          <w:rFonts w:ascii="宋体" w:hAnsi="宋体" w:cs="宋体"/>
          <w:b/>
          <w:sz w:val="24"/>
          <w:szCs w:val="24"/>
        </w:rPr>
      </w:pPr>
    </w:p>
    <w:p>
      <w:pPr>
        <w:spacing w:line="400" w:lineRule="exact"/>
        <w:rPr>
          <w:rFonts w:ascii="宋体" w:hAnsi="宋体" w:cs="宋体"/>
          <w:b/>
          <w:sz w:val="24"/>
          <w:szCs w:val="24"/>
        </w:rPr>
      </w:pPr>
    </w:p>
    <w:p>
      <w:pPr>
        <w:spacing w:line="360" w:lineRule="exact"/>
        <w:jc w:val="left"/>
        <w:rPr>
          <w:rFonts w:ascii="宋体" w:hAnsi="宋体" w:cs="宋体"/>
          <w:sz w:val="22"/>
        </w:rPr>
      </w:pPr>
      <w:r>
        <w:rPr>
          <w:rFonts w:hint="eastAsia" w:ascii="宋体" w:hAnsi="宋体" w:cs="宋体"/>
          <w:b/>
          <w:sz w:val="24"/>
          <w:szCs w:val="24"/>
        </w:rPr>
        <w:t>附件4-3</w:t>
      </w:r>
    </w:p>
    <w:p>
      <w:pPr>
        <w:numPr>
          <w:ilvl w:val="1"/>
          <w:numId w:val="0"/>
        </w:numPr>
        <w:spacing w:line="360" w:lineRule="auto"/>
        <w:jc w:val="center"/>
        <w:rPr>
          <w:rFonts w:ascii="宋体" w:hAnsi="宋体" w:cs="宋体"/>
          <w:b/>
          <w:bCs/>
          <w:sz w:val="24"/>
          <w:szCs w:val="24"/>
        </w:rPr>
      </w:pPr>
      <w:r>
        <w:rPr>
          <w:rFonts w:hint="eastAsia" w:ascii="宋体" w:hAnsi="宋体" w:cs="宋体"/>
          <w:b/>
          <w:bCs/>
          <w:sz w:val="24"/>
          <w:szCs w:val="24"/>
        </w:rPr>
        <w:t>联合体投标协议书</w:t>
      </w:r>
    </w:p>
    <w:p>
      <w:pPr>
        <w:widowControl/>
        <w:snapToGrid w:val="0"/>
        <w:spacing w:line="360" w:lineRule="auto"/>
        <w:jc w:val="center"/>
        <w:rPr>
          <w:rFonts w:ascii="宋体" w:hAnsi="宋体" w:cs="宋体"/>
          <w:sz w:val="22"/>
        </w:rPr>
      </w:pPr>
      <w:r>
        <w:rPr>
          <w:rFonts w:hint="eastAsia" w:ascii="宋体" w:hAnsi="宋体" w:cs="宋体"/>
          <w:b/>
          <w:sz w:val="22"/>
        </w:rPr>
        <w:t>（以联合体形式投标的提供联合投标协议，项目不接受联合体投标或投标人不以联合体形式投标的则不需要提供）</w:t>
      </w:r>
    </w:p>
    <w:p>
      <w:pPr>
        <w:snapToGrid w:val="0"/>
        <w:spacing w:line="360" w:lineRule="exact"/>
        <w:ind w:firstLine="442" w:firstLineChars="201"/>
        <w:jc w:val="left"/>
        <w:rPr>
          <w:rFonts w:ascii="宋体" w:hAnsi="宋体" w:cs="宋体"/>
          <w:kern w:val="0"/>
          <w:sz w:val="22"/>
          <w:lang w:val="zh-CN"/>
        </w:rPr>
      </w:pPr>
      <w:r>
        <w:rPr>
          <w:rFonts w:hint="eastAsia" w:ascii="宋体" w:hAnsi="宋体" w:cs="宋体"/>
          <w:kern w:val="0"/>
          <w:sz w:val="22"/>
        </w:rPr>
        <w:t>_______</w:t>
      </w:r>
      <w:r>
        <w:rPr>
          <w:rFonts w:hint="eastAsia" w:ascii="宋体" w:hAnsi="宋体" w:cs="宋体"/>
          <w:kern w:val="0"/>
          <w:sz w:val="22"/>
          <w:u w:val="single"/>
        </w:rPr>
        <w:t>（联合体所有成员名称）</w:t>
      </w:r>
      <w:r>
        <w:rPr>
          <w:rFonts w:hint="eastAsia" w:ascii="宋体" w:hAnsi="宋体" w:cs="宋体"/>
          <w:kern w:val="0"/>
          <w:sz w:val="22"/>
        </w:rPr>
        <w:t>自愿</w:t>
      </w:r>
      <w:r>
        <w:rPr>
          <w:rFonts w:hint="eastAsia" w:ascii="宋体" w:hAnsi="宋体" w:cs="宋体"/>
          <w:kern w:val="0"/>
          <w:sz w:val="22"/>
          <w:lang w:val="zh-CN"/>
        </w:rPr>
        <w:t>组成一个联合体，以一个投标人的身份</w:t>
      </w:r>
      <w:r>
        <w:rPr>
          <w:rFonts w:hint="eastAsia" w:ascii="宋体" w:hAnsi="宋体" w:cs="宋体"/>
          <w:kern w:val="0"/>
          <w:sz w:val="22"/>
        </w:rPr>
        <w:t>参加_______</w:t>
      </w:r>
      <w:r>
        <w:rPr>
          <w:rFonts w:hint="eastAsia" w:ascii="宋体" w:hAnsi="宋体" w:cs="宋体"/>
          <w:sz w:val="22"/>
        </w:rPr>
        <w:t>（项目名称）</w:t>
      </w:r>
      <w:r>
        <w:rPr>
          <w:rFonts w:hint="eastAsia" w:ascii="宋体" w:hAnsi="宋体" w:cs="宋体"/>
          <w:kern w:val="0"/>
          <w:sz w:val="22"/>
        </w:rPr>
        <w:t>_______</w:t>
      </w:r>
      <w:r>
        <w:rPr>
          <w:rFonts w:hint="eastAsia" w:ascii="宋体" w:hAnsi="宋体" w:cs="宋体"/>
          <w:sz w:val="22"/>
        </w:rPr>
        <w:t>（项目编号）</w:t>
      </w:r>
      <w:r>
        <w:rPr>
          <w:rFonts w:hint="eastAsia" w:ascii="宋体" w:hAnsi="宋体" w:cs="宋体"/>
          <w:bCs/>
          <w:kern w:val="0"/>
          <w:sz w:val="22"/>
        </w:rPr>
        <w:t>的政府采购活动</w:t>
      </w:r>
      <w:r>
        <w:rPr>
          <w:rFonts w:hint="eastAsia" w:ascii="宋体" w:hAnsi="宋体" w:cs="宋体"/>
          <w:kern w:val="0"/>
          <w:sz w:val="22"/>
          <w:lang w:val="zh-CN"/>
        </w:rPr>
        <w:t>。</w:t>
      </w:r>
    </w:p>
    <w:p>
      <w:pPr>
        <w:widowControl/>
        <w:spacing w:line="360" w:lineRule="exact"/>
        <w:jc w:val="left"/>
        <w:rPr>
          <w:rFonts w:ascii="宋体" w:hAnsi="宋体" w:cs="宋体"/>
          <w:sz w:val="22"/>
        </w:rPr>
      </w:pPr>
      <w:r>
        <w:rPr>
          <w:rFonts w:hint="eastAsia" w:ascii="宋体" w:hAnsi="宋体" w:cs="宋体"/>
          <w:kern w:val="0"/>
          <w:sz w:val="22"/>
        </w:rPr>
        <w:t xml:space="preserve">现就有关联合投标事宜订立协议如下： </w:t>
      </w:r>
    </w:p>
    <w:p>
      <w:pPr>
        <w:widowControl/>
        <w:numPr>
          <w:ilvl w:val="0"/>
          <w:numId w:val="6"/>
        </w:numPr>
        <w:spacing w:line="360" w:lineRule="exact"/>
        <w:jc w:val="left"/>
        <w:rPr>
          <w:rFonts w:ascii="宋体" w:hAnsi="宋体" w:cs="宋体"/>
          <w:kern w:val="0"/>
          <w:sz w:val="22"/>
        </w:rPr>
      </w:pPr>
      <w:r>
        <w:rPr>
          <w:rFonts w:hint="eastAsia" w:ascii="宋体" w:hAnsi="宋体" w:cs="宋体"/>
          <w:kern w:val="0"/>
          <w:sz w:val="22"/>
          <w:u w:val="single"/>
        </w:rPr>
        <w:t xml:space="preserve">       （牵头人全称）              </w:t>
      </w:r>
      <w:r>
        <w:rPr>
          <w:rFonts w:hint="eastAsia" w:ascii="宋体" w:hAnsi="宋体" w:cs="宋体"/>
          <w:kern w:val="0"/>
          <w:sz w:val="22"/>
        </w:rPr>
        <w:t>为联合体的牵头人，</w:t>
      </w:r>
    </w:p>
    <w:p>
      <w:pPr>
        <w:widowControl/>
        <w:spacing w:line="360" w:lineRule="exact"/>
        <w:jc w:val="left"/>
        <w:rPr>
          <w:rFonts w:ascii="宋体" w:hAnsi="宋体" w:cs="宋体"/>
          <w:kern w:val="0"/>
          <w:sz w:val="22"/>
        </w:rPr>
      </w:pPr>
      <w:r>
        <w:rPr>
          <w:rFonts w:hint="eastAsia" w:ascii="宋体" w:hAnsi="宋体" w:cs="宋体"/>
          <w:kern w:val="0"/>
          <w:sz w:val="22"/>
          <w:u w:val="single"/>
        </w:rPr>
        <w:t xml:space="preserve">       （联合体其他成员全称）         </w:t>
      </w:r>
      <w:r>
        <w:rPr>
          <w:rFonts w:hint="eastAsia" w:ascii="宋体" w:hAnsi="宋体" w:cs="宋体"/>
          <w:kern w:val="0"/>
          <w:sz w:val="22"/>
        </w:rPr>
        <w:t xml:space="preserve">为联合体的成员方； </w:t>
      </w:r>
    </w:p>
    <w:p>
      <w:pPr>
        <w:pStyle w:val="3"/>
        <w:spacing w:line="360" w:lineRule="exact"/>
        <w:ind w:left="440" w:hanging="440"/>
        <w:jc w:val="left"/>
        <w:rPr>
          <w:rFonts w:ascii="宋体" w:hAnsi="宋体" w:cs="宋体"/>
          <w:sz w:val="22"/>
        </w:rPr>
      </w:pPr>
      <w:r>
        <w:rPr>
          <w:rFonts w:hint="eastAsia" w:ascii="宋体" w:hAnsi="宋体" w:cs="宋体"/>
          <w:sz w:val="22"/>
        </w:rPr>
        <w:t>......</w:t>
      </w:r>
    </w:p>
    <w:p>
      <w:pPr>
        <w:widowControl/>
        <w:spacing w:line="360" w:lineRule="exact"/>
        <w:jc w:val="left"/>
        <w:rPr>
          <w:rFonts w:ascii="宋体" w:hAnsi="宋体" w:cs="宋体"/>
          <w:sz w:val="22"/>
        </w:rPr>
      </w:pPr>
      <w:r>
        <w:rPr>
          <w:rFonts w:hint="eastAsia" w:ascii="宋体" w:hAnsi="宋体" w:cs="宋体"/>
          <w:kern w:val="0"/>
          <w:sz w:val="22"/>
        </w:rPr>
        <w:t xml:space="preserve">2、联合体内部有关事项规定如下： </w:t>
      </w:r>
    </w:p>
    <w:p>
      <w:pPr>
        <w:widowControl/>
        <w:spacing w:line="360" w:lineRule="exact"/>
        <w:jc w:val="left"/>
        <w:rPr>
          <w:rFonts w:ascii="宋体" w:hAnsi="宋体" w:cs="宋体"/>
          <w:sz w:val="22"/>
        </w:rPr>
      </w:pPr>
      <w:r>
        <w:rPr>
          <w:rFonts w:hint="eastAsia" w:ascii="宋体" w:hAnsi="宋体" w:cs="宋体"/>
          <w:kern w:val="0"/>
          <w:sz w:val="22"/>
        </w:rPr>
        <w:t xml:space="preserve">（1）由牵头人代表本联合体与采购人联系，负责协调工作。 </w:t>
      </w:r>
    </w:p>
    <w:p>
      <w:pPr>
        <w:widowControl/>
        <w:spacing w:line="360" w:lineRule="exact"/>
        <w:jc w:val="left"/>
        <w:rPr>
          <w:rFonts w:ascii="宋体" w:hAnsi="宋体" w:cs="宋体"/>
          <w:sz w:val="22"/>
        </w:rPr>
      </w:pPr>
      <w:r>
        <w:rPr>
          <w:rFonts w:hint="eastAsia" w:ascii="宋体" w:hAnsi="宋体" w:cs="宋体"/>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pPr>
        <w:widowControl/>
        <w:spacing w:line="360" w:lineRule="exact"/>
        <w:jc w:val="left"/>
        <w:rPr>
          <w:rFonts w:ascii="宋体" w:hAnsi="宋体" w:cs="宋体"/>
          <w:sz w:val="22"/>
        </w:rPr>
      </w:pPr>
      <w:r>
        <w:rPr>
          <w:rFonts w:hint="eastAsia" w:ascii="宋体" w:hAnsi="宋体" w:cs="宋体"/>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sz w:val="22"/>
        </w:rPr>
      </w:pPr>
      <w:r>
        <w:rPr>
          <w:rFonts w:hint="eastAsia" w:ascii="宋体" w:hAnsi="宋体" w:cs="宋体"/>
          <w:kern w:val="0"/>
          <w:sz w:val="22"/>
        </w:rPr>
        <w:t xml:space="preserve">（4）如中标，联合体内部将遵守以下规定： </w:t>
      </w:r>
    </w:p>
    <w:p>
      <w:pPr>
        <w:widowControl/>
        <w:spacing w:line="360" w:lineRule="exact"/>
        <w:jc w:val="left"/>
        <w:rPr>
          <w:rFonts w:ascii="宋体" w:hAnsi="宋体" w:cs="宋体"/>
          <w:sz w:val="22"/>
        </w:rPr>
      </w:pPr>
      <w:r>
        <w:rPr>
          <w:rFonts w:hint="eastAsia" w:ascii="宋体" w:hAnsi="宋体" w:cs="宋体"/>
          <w:kern w:val="0"/>
          <w:sz w:val="22"/>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sz w:val="22"/>
        </w:rPr>
      </w:pPr>
      <w:r>
        <w:rPr>
          <w:rFonts w:hint="eastAsia" w:ascii="宋体" w:hAnsi="宋体" w:cs="宋体"/>
          <w:kern w:val="0"/>
          <w:sz w:val="22"/>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sz w:val="22"/>
        </w:rPr>
      </w:pPr>
      <w:r>
        <w:rPr>
          <w:rFonts w:hint="eastAsia" w:ascii="宋体" w:hAnsi="宋体" w:cs="宋体"/>
          <w:b/>
          <w:kern w:val="0"/>
          <w:sz w:val="22"/>
        </w:rPr>
        <w:t xml:space="preserve">c．联合体各方承担的工作和义务详细安排如下：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 </w:t>
      </w:r>
    </w:p>
    <w:p>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pPr>
        <w:widowControl/>
        <w:spacing w:line="400" w:lineRule="exact"/>
        <w:jc w:val="left"/>
        <w:rPr>
          <w:rFonts w:ascii="宋体" w:hAnsi="宋体" w:cs="宋体"/>
          <w:bCs/>
        </w:rPr>
      </w:pPr>
      <w:r>
        <w:rPr>
          <w:rFonts w:hint="eastAsia" w:ascii="宋体" w:hAnsi="宋体" w:cs="宋体"/>
          <w:kern w:val="0"/>
          <w:sz w:val="22"/>
        </w:rPr>
        <w:t xml:space="preserve">___________________________________________________________________________________ </w:t>
      </w:r>
    </w:p>
    <w:p>
      <w:pPr>
        <w:widowControl/>
        <w:spacing w:line="360" w:lineRule="exact"/>
        <w:jc w:val="left"/>
        <w:rPr>
          <w:rFonts w:ascii="宋体" w:hAnsi="宋体" w:cs="宋体"/>
          <w:sz w:val="22"/>
        </w:rPr>
      </w:pPr>
      <w:r>
        <w:rPr>
          <w:rFonts w:hint="eastAsia" w:ascii="宋体" w:hAnsi="宋体" w:cs="宋体"/>
          <w:b/>
          <w:kern w:val="0"/>
          <w:sz w:val="22"/>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____________________________________________________________________________________  </w:t>
      </w:r>
    </w:p>
    <w:p>
      <w:pPr>
        <w:widowControl/>
        <w:spacing w:line="400" w:lineRule="exact"/>
        <w:jc w:val="left"/>
        <w:rPr>
          <w:rFonts w:ascii="宋体" w:hAnsi="宋体" w:cs="宋体"/>
          <w:kern w:val="0"/>
          <w:sz w:val="22"/>
        </w:rPr>
      </w:pPr>
      <w:r>
        <w:rPr>
          <w:rFonts w:hint="eastAsia" w:ascii="宋体" w:hAnsi="宋体" w:cs="宋体"/>
          <w:kern w:val="0"/>
          <w:sz w:val="22"/>
        </w:rPr>
        <w:t>____________________________________________________________________________________</w:t>
      </w:r>
      <w:r>
        <w:rPr>
          <w:rFonts w:hint="eastAsia" w:ascii="宋体" w:hAnsi="宋体" w:cs="宋体"/>
          <w:kern w:val="0"/>
          <w:sz w:val="22"/>
          <w:u w:val="single"/>
        </w:rPr>
        <w:t xml:space="preserve">（牵头人全称）            </w:t>
      </w:r>
      <w:r>
        <w:rPr>
          <w:rFonts w:hint="eastAsia" w:ascii="宋体" w:hAnsi="宋体" w:cs="宋体"/>
          <w:kern w:val="0"/>
          <w:sz w:val="22"/>
        </w:rPr>
        <w:t>合同占比：_______%</w:t>
      </w:r>
    </w:p>
    <w:p>
      <w:pPr>
        <w:widowControl/>
        <w:spacing w:line="400" w:lineRule="exact"/>
        <w:jc w:val="left"/>
        <w:rPr>
          <w:rFonts w:ascii="宋体" w:hAnsi="宋体" w:cs="宋体"/>
          <w:b/>
          <w:kern w:val="0"/>
          <w:sz w:val="22"/>
        </w:rPr>
      </w:pPr>
      <w:r>
        <w:rPr>
          <w:rFonts w:hint="eastAsia" w:ascii="宋体" w:hAnsi="宋体" w:cs="宋体"/>
          <w:kern w:val="0"/>
          <w:sz w:val="22"/>
          <w:u w:val="single"/>
        </w:rPr>
        <w:t xml:space="preserve">（联合体其他成员全称）    </w:t>
      </w:r>
      <w:r>
        <w:rPr>
          <w:rFonts w:hint="eastAsia" w:ascii="宋体" w:hAnsi="宋体" w:cs="宋体"/>
          <w:kern w:val="0"/>
          <w:sz w:val="22"/>
        </w:rPr>
        <w:t>合同占比：_______%</w:t>
      </w:r>
    </w:p>
    <w:p>
      <w:pPr>
        <w:pStyle w:val="3"/>
        <w:spacing w:line="360" w:lineRule="exact"/>
        <w:ind w:left="440" w:hanging="440"/>
        <w:jc w:val="left"/>
        <w:rPr>
          <w:rFonts w:ascii="宋体" w:hAnsi="宋体" w:cs="宋体"/>
        </w:rPr>
      </w:pPr>
      <w:r>
        <w:rPr>
          <w:rFonts w:hint="eastAsia" w:ascii="宋体" w:hAnsi="宋体" w:cs="宋体"/>
          <w:sz w:val="22"/>
        </w:rPr>
        <w:t>......</w:t>
      </w:r>
    </w:p>
    <w:p>
      <w:pPr>
        <w:snapToGrid w:val="0"/>
        <w:spacing w:line="360" w:lineRule="exact"/>
        <w:jc w:val="left"/>
        <w:rPr>
          <w:rFonts w:ascii="宋体" w:hAnsi="宋体" w:cs="宋体"/>
          <w:kern w:val="0"/>
          <w:sz w:val="22"/>
          <w:lang w:val="zh-CN"/>
        </w:rPr>
      </w:pPr>
      <w:r>
        <w:rPr>
          <w:rFonts w:hint="eastAsia" w:ascii="宋体" w:hAnsi="宋体" w:cs="宋体"/>
          <w:kern w:val="0"/>
          <w:sz w:val="22"/>
        </w:rPr>
        <w:t>3</w:t>
      </w:r>
      <w:r>
        <w:rPr>
          <w:rFonts w:hint="eastAsia" w:ascii="宋体" w:hAnsi="宋体" w:cs="宋体"/>
          <w:kern w:val="0"/>
          <w:sz w:val="22"/>
          <w:lang w:val="zh-CN"/>
        </w:rPr>
        <w:t>、有关本次联合投标的其他事宜：</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1</w:t>
      </w:r>
      <w:r>
        <w:rPr>
          <w:rFonts w:hint="eastAsia" w:ascii="宋体" w:hAnsi="宋体" w:cs="宋体"/>
          <w:kern w:val="0"/>
          <w:sz w:val="22"/>
          <w:lang w:val="zh-CN"/>
        </w:rPr>
        <w:t>）联合体各方不再单独参加或者与其他供应商另外组成联合体参加同一合同项下的政府采购活动。</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2</w:t>
      </w:r>
      <w:r>
        <w:rPr>
          <w:rFonts w:hint="eastAsia" w:ascii="宋体" w:hAnsi="宋体" w:cs="宋体"/>
          <w:kern w:val="0"/>
          <w:sz w:val="22"/>
          <w:lang w:val="zh-CN"/>
        </w:rPr>
        <w:t>）联合体中有同类资质的各方按照联合体分工承担相同工作的，按照资质等级较低的供应商确定资质等级。</w:t>
      </w:r>
    </w:p>
    <w:p>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3</w:t>
      </w:r>
      <w:r>
        <w:rPr>
          <w:rFonts w:hint="eastAsia" w:ascii="宋体" w:hAnsi="宋体" w:cs="宋体"/>
          <w:kern w:val="0"/>
          <w:sz w:val="22"/>
          <w:lang w:val="zh-CN"/>
        </w:rPr>
        <w:t>）本协议提交采购人、采购机构后，联合体各方不得以任何形式对上述内容进行修改或撤销。</w:t>
      </w:r>
    </w:p>
    <w:p>
      <w:pPr>
        <w:snapToGrid w:val="0"/>
        <w:spacing w:line="360" w:lineRule="exact"/>
        <w:jc w:val="left"/>
        <w:rPr>
          <w:rFonts w:ascii="宋体" w:hAnsi="宋体" w:cs="宋体"/>
          <w:kern w:val="0"/>
          <w:sz w:val="22"/>
        </w:rPr>
      </w:pPr>
      <w:r>
        <w:rPr>
          <w:rFonts w:hint="eastAsia" w:ascii="宋体" w:hAnsi="宋体" w:cs="宋体"/>
          <w:kern w:val="0"/>
          <w:sz w:val="22"/>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kern w:val="0"/>
          <w:sz w:val="22"/>
        </w:rPr>
      </w:pPr>
      <w:r>
        <w:rPr>
          <w:rFonts w:hint="eastAsia" w:ascii="宋体" w:hAnsi="宋体" w:cs="宋体"/>
          <w:kern w:val="0"/>
          <w:sz w:val="22"/>
        </w:rPr>
        <w:t>5、如中标，本项目的采购代理服务费由联合体牵头人缴纳，合同款支付至合同约定的牵头人账号。</w:t>
      </w:r>
    </w:p>
    <w:p>
      <w:pPr>
        <w:widowControl/>
        <w:spacing w:line="360" w:lineRule="exact"/>
        <w:jc w:val="left"/>
        <w:rPr>
          <w:rFonts w:ascii="宋体" w:hAnsi="宋体" w:cs="宋体"/>
          <w:kern w:val="0"/>
          <w:sz w:val="22"/>
        </w:rPr>
      </w:pPr>
    </w:p>
    <w:p>
      <w:pPr>
        <w:widowControl/>
        <w:spacing w:line="360" w:lineRule="exact"/>
        <w:jc w:val="left"/>
        <w:rPr>
          <w:rFonts w:ascii="宋体" w:hAnsi="宋体" w:cs="宋体"/>
          <w:sz w:val="22"/>
        </w:rPr>
      </w:pPr>
      <w:r>
        <w:rPr>
          <w:rFonts w:hint="eastAsia" w:ascii="宋体" w:hAnsi="宋体" w:cs="宋体"/>
          <w:kern w:val="0"/>
          <w:sz w:val="22"/>
        </w:rPr>
        <w:t xml:space="preserve">单位名称（盖章）：                                   单位名称（盖章）： </w:t>
      </w:r>
    </w:p>
    <w:p>
      <w:pPr>
        <w:widowControl/>
        <w:spacing w:line="360" w:lineRule="exact"/>
        <w:jc w:val="left"/>
        <w:rPr>
          <w:rFonts w:ascii="宋体" w:hAnsi="宋体" w:cs="宋体"/>
          <w:sz w:val="22"/>
        </w:rPr>
      </w:pPr>
      <w:r>
        <w:rPr>
          <w:rFonts w:hint="eastAsia" w:ascii="宋体" w:hAnsi="宋体" w:cs="宋体"/>
          <w:kern w:val="0"/>
          <w:sz w:val="22"/>
        </w:rPr>
        <w:t xml:space="preserve">地址：                                               地址： </w:t>
      </w:r>
    </w:p>
    <w:p>
      <w:pPr>
        <w:widowControl/>
        <w:spacing w:line="360" w:lineRule="exact"/>
        <w:jc w:val="left"/>
        <w:rPr>
          <w:rFonts w:ascii="宋体" w:hAnsi="宋体" w:cs="宋体"/>
          <w:sz w:val="22"/>
        </w:rPr>
      </w:pPr>
      <w:r>
        <w:rPr>
          <w:rFonts w:hint="eastAsia" w:ascii="宋体" w:hAnsi="宋体" w:cs="宋体"/>
          <w:kern w:val="0"/>
          <w:sz w:val="22"/>
        </w:rPr>
        <w:t xml:space="preserve">法定代表人或授权代表（签字或盖章）：                 法定代表人或授权代表（签字或盖章）： </w:t>
      </w:r>
    </w:p>
    <w:p>
      <w:pPr>
        <w:widowControl/>
        <w:spacing w:line="360" w:lineRule="exact"/>
        <w:jc w:val="left"/>
        <w:rPr>
          <w:rFonts w:ascii="宋体" w:hAnsi="宋体" w:cs="宋体"/>
          <w:sz w:val="22"/>
        </w:rPr>
      </w:pPr>
      <w:r>
        <w:rPr>
          <w:rFonts w:hint="eastAsia" w:ascii="宋体" w:hAnsi="宋体" w:cs="宋体"/>
          <w:kern w:val="0"/>
          <w:sz w:val="22"/>
        </w:rPr>
        <w:t xml:space="preserve">联系方式：                                           联系方式： </w:t>
      </w:r>
    </w:p>
    <w:p>
      <w:pPr>
        <w:widowControl/>
        <w:spacing w:line="360" w:lineRule="exact"/>
        <w:jc w:val="left"/>
        <w:rPr>
          <w:rFonts w:ascii="宋体" w:hAnsi="宋体" w:cs="宋体"/>
          <w:kern w:val="0"/>
          <w:sz w:val="22"/>
        </w:rPr>
      </w:pPr>
      <w:r>
        <w:rPr>
          <w:rFonts w:hint="eastAsia" w:ascii="宋体" w:hAnsi="宋体" w:cs="宋体"/>
          <w:kern w:val="0"/>
          <w:sz w:val="22"/>
        </w:rPr>
        <w:t>协议签订时间：                                       协议签订时间：</w:t>
      </w:r>
    </w:p>
    <w:p>
      <w:pPr>
        <w:rPr>
          <w:rFonts w:ascii="宋体" w:hAnsi="宋体" w:cs="宋体"/>
          <w:spacing w:val="-6"/>
          <w:sz w:val="24"/>
        </w:rPr>
      </w:pPr>
      <w:r>
        <w:rPr>
          <w:rFonts w:hint="eastAsia" w:ascii="宋体" w:hAnsi="宋体" w:cs="宋体"/>
          <w:spacing w:val="-6"/>
          <w:sz w:val="24"/>
        </w:rPr>
        <w:br w:type="page"/>
      </w:r>
    </w:p>
    <w:p>
      <w:pPr>
        <w:spacing w:line="400" w:lineRule="exact"/>
        <w:rPr>
          <w:rFonts w:ascii="宋体" w:hAnsi="宋体" w:cs="宋体"/>
          <w:b/>
          <w:spacing w:val="-6"/>
          <w:sz w:val="24"/>
        </w:rPr>
      </w:pPr>
      <w:r>
        <w:rPr>
          <w:rFonts w:hint="eastAsia" w:ascii="宋体" w:hAnsi="宋体" w:cs="宋体"/>
          <w:b/>
          <w:sz w:val="24"/>
          <w:szCs w:val="24"/>
        </w:rPr>
        <w:t>附件4-4</w:t>
      </w:r>
    </w:p>
    <w:p>
      <w:pPr>
        <w:snapToGrid w:val="0"/>
        <w:spacing w:line="400" w:lineRule="exact"/>
        <w:jc w:val="center"/>
        <w:rPr>
          <w:rFonts w:ascii="宋体" w:hAnsi="宋体" w:cs="宋体"/>
          <w:b/>
          <w:bCs/>
          <w:sz w:val="24"/>
          <w:szCs w:val="24"/>
          <w:lang w:val="zh-CN"/>
        </w:rPr>
      </w:pPr>
      <w:r>
        <w:rPr>
          <w:rFonts w:hint="eastAsia" w:ascii="宋体" w:hAnsi="宋体" w:cs="宋体"/>
          <w:b/>
          <w:bCs/>
          <w:sz w:val="24"/>
          <w:szCs w:val="24"/>
          <w:lang w:val="zh-CN"/>
        </w:rPr>
        <w:t>分包意向协议</w:t>
      </w:r>
    </w:p>
    <w:p>
      <w:pPr>
        <w:widowControl/>
        <w:snapToGrid w:val="0"/>
        <w:spacing w:line="360" w:lineRule="exact"/>
        <w:ind w:left="-210" w:leftChars="-100"/>
        <w:jc w:val="center"/>
        <w:rPr>
          <w:rFonts w:ascii="宋体" w:hAnsi="宋体" w:cs="宋体"/>
          <w:b/>
          <w:bCs/>
          <w:sz w:val="22"/>
        </w:rPr>
      </w:pPr>
      <w:r>
        <w:rPr>
          <w:rFonts w:hint="eastAsia" w:ascii="宋体" w:hAnsi="宋体" w:cs="宋体"/>
          <w:b/>
          <w:bCs/>
          <w:sz w:val="22"/>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kern w:val="0"/>
          <w:sz w:val="22"/>
          <w:u w:val="single"/>
        </w:rPr>
      </w:pP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若成为</w:t>
      </w:r>
      <w:r>
        <w:rPr>
          <w:rFonts w:hint="eastAsia" w:ascii="宋体" w:hAnsi="宋体" w:cs="宋体"/>
          <w:kern w:val="0"/>
          <w:sz w:val="24"/>
          <w:szCs w:val="24"/>
          <w:u w:val="single"/>
        </w:rPr>
        <w:t xml:space="preserve">     （项目名称）</w:t>
      </w:r>
      <w:r>
        <w:rPr>
          <w:rFonts w:hint="eastAsia" w:ascii="宋体" w:hAnsi="宋体" w:cs="宋体"/>
          <w:sz w:val="24"/>
          <w:szCs w:val="24"/>
          <w:u w:val="single"/>
        </w:rPr>
        <w:t>（项目编号：   ）</w:t>
      </w:r>
      <w:r>
        <w:rPr>
          <w:rFonts w:hint="eastAsia" w:ascii="宋体" w:hAnsi="宋体" w:cs="宋体"/>
          <w:kern w:val="0"/>
          <w:sz w:val="24"/>
          <w:szCs w:val="24"/>
          <w:lang w:val="zh-CN"/>
        </w:rPr>
        <w:t>的中标</w:t>
      </w:r>
      <w:r>
        <w:rPr>
          <w:rFonts w:hint="eastAsia" w:ascii="宋体" w:hAnsi="宋体" w:cs="宋体"/>
          <w:kern w:val="0"/>
          <w:sz w:val="24"/>
          <w:szCs w:val="24"/>
        </w:rPr>
        <w:t>人</w:t>
      </w:r>
      <w:r>
        <w:rPr>
          <w:rFonts w:hint="eastAsia" w:ascii="宋体" w:hAnsi="宋体" w:cs="宋体"/>
          <w:kern w:val="0"/>
          <w:sz w:val="24"/>
          <w:szCs w:val="24"/>
          <w:lang w:val="zh-CN"/>
        </w:rPr>
        <w:t>，将依法采取分包方式履行合同。</w:t>
      </w:r>
      <w:r>
        <w:rPr>
          <w:rFonts w:hint="eastAsia" w:ascii="宋体" w:hAnsi="宋体" w:cs="宋体"/>
          <w:kern w:val="0"/>
          <w:sz w:val="24"/>
          <w:szCs w:val="24"/>
          <w:u w:val="single"/>
        </w:rPr>
        <w:t>（投标人名称）</w:t>
      </w:r>
      <w:r>
        <w:rPr>
          <w:rFonts w:hint="eastAsia" w:ascii="宋体" w:hAnsi="宋体" w:cs="宋体"/>
          <w:kern w:val="0"/>
          <w:sz w:val="24"/>
          <w:szCs w:val="24"/>
        </w:rPr>
        <w:t>与</w:t>
      </w:r>
      <w:r>
        <w:rPr>
          <w:rFonts w:hint="eastAsia" w:ascii="宋体" w:hAnsi="宋体" w:cs="宋体"/>
          <w:kern w:val="0"/>
          <w:sz w:val="24"/>
          <w:szCs w:val="24"/>
          <w:u w:val="single"/>
        </w:rPr>
        <w:t>（所有分包供应商名称）</w:t>
      </w:r>
      <w:r>
        <w:rPr>
          <w:rFonts w:hint="eastAsia" w:ascii="宋体" w:hAnsi="宋体" w:cs="宋体"/>
          <w:kern w:val="0"/>
          <w:sz w:val="24"/>
          <w:szCs w:val="24"/>
        </w:rPr>
        <w:t>达成分包意向协议</w:t>
      </w: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一、分包标的及数量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将</w:t>
      </w:r>
      <w:r>
        <w:rPr>
          <w:rFonts w:hint="eastAsia" w:ascii="宋体" w:hAnsi="宋体" w:cs="宋体"/>
          <w:sz w:val="24"/>
          <w:szCs w:val="24"/>
          <w:u w:val="single"/>
        </w:rPr>
        <w:t>XX工作内容</w:t>
      </w:r>
      <w:r>
        <w:rPr>
          <w:rFonts w:hint="eastAsia" w:ascii="宋体" w:hAnsi="宋体" w:cs="宋体"/>
          <w:sz w:val="24"/>
          <w:szCs w:val="24"/>
        </w:rPr>
        <w:t>分包给</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具备承</w:t>
      </w:r>
      <w:r>
        <w:rPr>
          <w:rFonts w:hint="eastAsia" w:ascii="宋体" w:hAnsi="宋体" w:cs="宋体"/>
          <w:kern w:val="0"/>
          <w:sz w:val="24"/>
          <w:szCs w:val="24"/>
        </w:rPr>
        <w:t>担</w:t>
      </w:r>
      <w:r>
        <w:rPr>
          <w:rFonts w:hint="eastAsia" w:ascii="宋体" w:hAnsi="宋体" w:cs="宋体"/>
          <w:sz w:val="24"/>
          <w:szCs w:val="24"/>
          <w:u w:val="single"/>
        </w:rPr>
        <w:t>XX工作内容</w:t>
      </w:r>
      <w:r>
        <w:rPr>
          <w:rFonts w:hint="eastAsia" w:ascii="宋体" w:hAnsi="宋体" w:cs="宋体"/>
          <w:kern w:val="0"/>
          <w:sz w:val="24"/>
          <w:szCs w:val="24"/>
          <w:lang w:val="zh-CN"/>
        </w:rPr>
        <w:t>相应资质条件且不得再次分包；</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二、分包工作履行期限、地点、方式：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三、质量：</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四、价款或者报酬：</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五、违约责任：</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六、争议解决的办法：</w:t>
      </w:r>
    </w:p>
    <w:p>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七、其他：</w:t>
      </w:r>
    </w:p>
    <w:p>
      <w:pPr>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kern w:val="0"/>
          <w:sz w:val="24"/>
          <w:szCs w:val="24"/>
          <w:u w:val="single"/>
        </w:rPr>
        <w:t>（某分包供应商名称）</w:t>
      </w:r>
      <w:r>
        <w:rPr>
          <w:rFonts w:hint="eastAsia" w:ascii="宋体" w:hAnsi="宋体" w:cs="宋体"/>
          <w:kern w:val="0"/>
          <w:sz w:val="24"/>
          <w:szCs w:val="24"/>
          <w:u w:val="single"/>
          <w:lang w:val="zh-CN"/>
        </w:rPr>
        <w:t>的合同份额占到合同总金额     %以上。</w:t>
      </w:r>
    </w:p>
    <w:p>
      <w:pPr>
        <w:snapToGrid w:val="0"/>
        <w:spacing w:line="360" w:lineRule="auto"/>
        <w:ind w:firstLine="480" w:firstLineChars="200"/>
        <w:rPr>
          <w:rFonts w:ascii="宋体" w:hAnsi="宋体" w:cs="宋体"/>
          <w:kern w:val="0"/>
          <w:sz w:val="24"/>
          <w:szCs w:val="24"/>
          <w:lang w:val="zh-CN"/>
        </w:rPr>
      </w:pPr>
    </w:p>
    <w:p>
      <w:pPr>
        <w:snapToGrid w:val="0"/>
        <w:spacing w:line="360" w:lineRule="auto"/>
        <w:ind w:firstLine="482" w:firstLineChars="200"/>
        <w:rPr>
          <w:rFonts w:ascii="宋体" w:hAnsi="宋体" w:cs="宋体"/>
          <w:b/>
          <w:bCs/>
          <w:kern w:val="0"/>
          <w:sz w:val="24"/>
          <w:szCs w:val="24"/>
          <w:lang w:val="zh-CN"/>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lang w:val="zh-CN"/>
        </w:rPr>
      </w:pPr>
      <w:r>
        <w:rPr>
          <w:rFonts w:hint="eastAsia" w:ascii="宋体" w:hAnsi="宋体" w:cs="宋体"/>
          <w:kern w:val="0"/>
          <w:sz w:val="24"/>
          <w:szCs w:val="24"/>
          <w:lang w:val="zh-CN"/>
        </w:rPr>
        <w:t>分包供应商名称（公章）：</w:t>
      </w:r>
    </w:p>
    <w:p>
      <w:pPr>
        <w:widowControl/>
        <w:spacing w:line="400" w:lineRule="exact"/>
        <w:rPr>
          <w:rFonts w:ascii="宋体" w:hAnsi="宋体" w:cs="宋体"/>
          <w:kern w:val="0"/>
          <w:sz w:val="24"/>
          <w:szCs w:val="24"/>
        </w:rPr>
      </w:pPr>
      <w:r>
        <w:rPr>
          <w:rFonts w:hint="eastAsia" w:ascii="宋体" w:hAnsi="宋体" w:cs="宋体"/>
          <w:kern w:val="0"/>
          <w:sz w:val="24"/>
          <w:szCs w:val="24"/>
        </w:rPr>
        <w:t>日期：     年   月   日</w:t>
      </w:r>
    </w:p>
    <w:p>
      <w:pPr>
        <w:rPr>
          <w:rFonts w:ascii="宋体" w:hAnsi="宋体" w:cs="宋体"/>
          <w:b/>
          <w:bCs/>
          <w:sz w:val="28"/>
          <w:szCs w:val="28"/>
        </w:rPr>
      </w:pPr>
      <w:r>
        <w:rPr>
          <w:rFonts w:hint="eastAsia" w:ascii="宋体" w:hAnsi="宋体" w:cs="宋体"/>
          <w:b/>
          <w:bCs/>
          <w:sz w:val="28"/>
          <w:szCs w:val="28"/>
        </w:rPr>
        <w:br w:type="page"/>
      </w:r>
    </w:p>
    <w:p>
      <w:pPr>
        <w:snapToGrid w:val="0"/>
        <w:spacing w:beforeLines="50" w:after="50"/>
        <w:jc w:val="center"/>
        <w:rPr>
          <w:rFonts w:ascii="宋体" w:hAnsi="宋体" w:cs="宋体"/>
          <w:b/>
          <w:sz w:val="28"/>
          <w:szCs w:val="28"/>
        </w:rPr>
      </w:pPr>
      <w:r>
        <w:rPr>
          <w:rFonts w:hint="eastAsia" w:ascii="宋体" w:hAnsi="宋体" w:cs="宋体"/>
          <w:b/>
          <w:bCs/>
          <w:sz w:val="28"/>
          <w:szCs w:val="28"/>
        </w:rPr>
        <w:t>三、商务和技术文件部分封面格式</w:t>
      </w:r>
    </w:p>
    <w:p>
      <w:pPr>
        <w:snapToGrid w:val="0"/>
        <w:spacing w:beforeLines="50" w:after="50"/>
        <w:rPr>
          <w:rFonts w:ascii="宋体" w:hAnsi="宋体" w:cs="宋体"/>
          <w:b/>
          <w:bCs/>
          <w:sz w:val="24"/>
        </w:rPr>
      </w:pPr>
    </w:p>
    <w:p>
      <w:pPr>
        <w:pStyle w:val="13"/>
        <w:ind w:left="0" w:leftChars="0" w:right="1470"/>
        <w:rPr>
          <w:rFonts w:ascii="宋体" w:hAnsi="宋体" w:cs="宋体"/>
          <w:b/>
          <w:sz w:val="24"/>
          <w:szCs w:val="24"/>
        </w:rPr>
      </w:pPr>
    </w:p>
    <w:p>
      <w:pPr>
        <w:snapToGrid w:val="0"/>
        <w:spacing w:line="400" w:lineRule="exact"/>
        <w:jc w:val="center"/>
        <w:rPr>
          <w:rFonts w:ascii="宋体" w:hAnsi="宋体" w:cs="宋体"/>
          <w:b/>
          <w:bCs/>
          <w:sz w:val="24"/>
          <w:szCs w:val="20"/>
        </w:rPr>
      </w:pPr>
    </w:p>
    <w:p>
      <w:pPr>
        <w:snapToGrid w:val="0"/>
        <w:spacing w:line="400" w:lineRule="exact"/>
        <w:jc w:val="center"/>
        <w:rPr>
          <w:rFonts w:ascii="宋体" w:hAnsi="宋体" w:cs="宋体"/>
          <w:bCs/>
          <w:sz w:val="24"/>
          <w:szCs w:val="20"/>
        </w:rPr>
      </w:pPr>
      <w:r>
        <w:rPr>
          <w:rFonts w:ascii="宋体" w:hAnsi="宋体" w:cs="宋体"/>
          <w:b/>
          <w:bCs/>
          <w:sz w:val="24"/>
        </w:rPr>
        <w:pict>
          <v:shape id="Quad Arrow 5" o:spid="_x0000_s2052" o:spt="202" type="#_x0000_t202" style="position:absolute;left:0pt;margin-left:30.7pt;margin-top:16pt;height:263.35pt;width:399.75pt;mso-wrap-distance-bottom:0pt;mso-wrap-distance-top:0pt;z-index:251661312;mso-width-relative:page;mso-height-relative:page;"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path/>
            <v:fill focussize="0,0"/>
            <v:stroke joinstyle="miter"/>
            <v:imagedata o:title=""/>
            <o:lock v:ext="edit"/>
            <v:textbox>
              <w:txbxContent>
                <w:p>
                  <w:pPr>
                    <w:snapToGrid w:val="0"/>
                    <w:spacing w:beforeLines="50" w:after="50"/>
                    <w:jc w:val="right"/>
                    <w:rPr>
                      <w:rFonts w:ascii="宋体" w:hAnsi="宋体"/>
                      <w:b/>
                      <w:bCs/>
                      <w:sz w:val="32"/>
                      <w:szCs w:val="20"/>
                    </w:rPr>
                  </w:pPr>
                </w:p>
                <w:p>
                  <w:pPr>
                    <w:snapToGrid w:val="0"/>
                    <w:spacing w:beforeLines="50" w:after="50"/>
                    <w:ind w:left="-850" w:leftChars="-405"/>
                    <w:rPr>
                      <w:rFonts w:ascii="宋体" w:hAnsi="宋体"/>
                      <w:sz w:val="24"/>
                      <w:szCs w:val="20"/>
                    </w:rPr>
                  </w:pPr>
                </w:p>
                <w:p>
                  <w:pPr>
                    <w:snapToGrid w:val="0"/>
                    <w:spacing w:beforeLines="50" w:after="50"/>
                    <w:jc w:val="center"/>
                    <w:rPr>
                      <w:rFonts w:ascii="宋体" w:hAnsi="宋体"/>
                      <w:bCs/>
                      <w:sz w:val="24"/>
                      <w:szCs w:val="20"/>
                    </w:rPr>
                  </w:pPr>
                  <w:r>
                    <w:rPr>
                      <w:rFonts w:hint="eastAsia" w:ascii="宋体" w:hAnsi="宋体"/>
                      <w:bCs/>
                      <w:sz w:val="24"/>
                      <w:szCs w:val="20"/>
                    </w:rPr>
                    <w:t>商务和技术文件</w:t>
                  </w:r>
                </w:p>
                <w:p>
                  <w:pPr>
                    <w:snapToGrid w:val="0"/>
                    <w:spacing w:beforeLines="50" w:after="50"/>
                    <w:rPr>
                      <w:rFonts w:ascii="宋体" w:hAnsi="宋体"/>
                      <w:bCs/>
                      <w:sz w:val="24"/>
                      <w:szCs w:val="20"/>
                    </w:rPr>
                  </w:pPr>
                </w:p>
                <w:p>
                  <w:pPr>
                    <w:snapToGrid w:val="0"/>
                    <w:spacing w:beforeLines="50" w:after="50"/>
                    <w:ind w:firstLine="1068" w:firstLineChars="445"/>
                    <w:rPr>
                      <w:rFonts w:ascii="宋体" w:hAnsi="宋体"/>
                      <w:bCs/>
                      <w:sz w:val="24"/>
                    </w:rPr>
                  </w:pPr>
                  <w:r>
                    <w:rPr>
                      <w:rFonts w:hint="eastAsia" w:ascii="宋体" w:hAnsi="宋体"/>
                      <w:bCs/>
                      <w:sz w:val="24"/>
                    </w:rPr>
                    <w:t>项目名称：</w:t>
                  </w:r>
                </w:p>
                <w:p>
                  <w:pPr>
                    <w:snapToGrid w:val="0"/>
                    <w:spacing w:beforeLines="50" w:after="50"/>
                    <w:ind w:firstLine="1068" w:firstLineChars="445"/>
                    <w:rPr>
                      <w:rFonts w:ascii="宋体" w:hAnsi="宋体"/>
                      <w:bCs/>
                      <w:sz w:val="24"/>
                    </w:rPr>
                  </w:pPr>
                  <w:r>
                    <w:rPr>
                      <w:rFonts w:hint="eastAsia" w:ascii="宋体" w:hAnsi="宋体"/>
                      <w:bCs/>
                      <w:sz w:val="24"/>
                    </w:rPr>
                    <w:t>项目编号：</w:t>
                  </w:r>
                </w:p>
                <w:p>
                  <w:pPr>
                    <w:snapToGrid w:val="0"/>
                    <w:spacing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（电子签章）</w:t>
                  </w:r>
                  <w:r>
                    <w:rPr>
                      <w:rFonts w:hint="eastAsia" w:ascii="宋体" w:hAnsi="宋体"/>
                      <w:bCs/>
                      <w:sz w:val="24"/>
                    </w:rPr>
                    <w:t>：</w:t>
                  </w:r>
                </w:p>
                <w:p>
                  <w:pPr>
                    <w:snapToGrid w:val="0"/>
                    <w:spacing w:beforeLines="50" w:after="50"/>
                    <w:ind w:firstLine="1068" w:firstLineChars="445"/>
                    <w:rPr>
                      <w:rFonts w:ascii="宋体" w:hAnsi="宋体"/>
                      <w:bCs/>
                      <w:sz w:val="24"/>
                    </w:rPr>
                  </w:pPr>
                  <w:r>
                    <w:rPr>
                      <w:rFonts w:hint="eastAsia" w:ascii="宋体" w:hAnsi="宋体"/>
                      <w:bCs/>
                      <w:sz w:val="24"/>
                    </w:rPr>
                    <w:t>投标人地址：</w:t>
                  </w:r>
                </w:p>
                <w:p>
                  <w:pPr>
                    <w:snapToGrid w:val="0"/>
                    <w:spacing w:beforeLines="50" w:after="50"/>
                    <w:ind w:firstLine="1068" w:firstLineChars="445"/>
                    <w:rPr>
                      <w:rFonts w:ascii="宋体" w:hAnsi="宋体"/>
                      <w:bCs/>
                      <w:sz w:val="24"/>
                    </w:rPr>
                  </w:pPr>
                </w:p>
                <w:p>
                  <w:pPr>
                    <w:snapToGrid w:val="0"/>
                    <w:spacing w:beforeLines="50" w:after="50"/>
                    <w:ind w:firstLine="4080" w:firstLineChars="1700"/>
                    <w:rPr>
                      <w:rFonts w:ascii="宋体" w:hAnsi="宋体"/>
                      <w:sz w:val="24"/>
                      <w:szCs w:val="20"/>
                    </w:rPr>
                  </w:pPr>
                </w:p>
                <w:p>
                  <w:pPr>
                    <w:jc w:val="center"/>
                  </w:pPr>
                  <w:r>
                    <w:rPr>
                      <w:rFonts w:hint="eastAsia"/>
                      <w:sz w:val="24"/>
                    </w:rPr>
                    <w:t>年  月  日</w:t>
                  </w:r>
                </w:p>
              </w:txbxContent>
            </v:textbox>
            <w10:wrap type="topAndBottom"/>
          </v:shape>
        </w:pict>
      </w:r>
    </w:p>
    <w:p>
      <w:pPr>
        <w:rPr>
          <w:rFonts w:ascii="宋体" w:hAnsi="宋体" w:cs="宋体"/>
          <w:b/>
          <w:bCs/>
          <w:sz w:val="24"/>
        </w:rPr>
      </w:pPr>
      <w:r>
        <w:rPr>
          <w:rFonts w:hint="eastAsia" w:ascii="宋体" w:hAnsi="宋体" w:cs="宋体"/>
          <w:b/>
          <w:bCs/>
          <w:sz w:val="24"/>
        </w:rPr>
        <w:br w:type="page"/>
      </w:r>
    </w:p>
    <w:p>
      <w:pPr>
        <w:spacing w:line="400" w:lineRule="exact"/>
        <w:jc w:val="center"/>
        <w:rPr>
          <w:rFonts w:ascii="宋体" w:hAnsi="宋体" w:cs="宋体"/>
          <w:b/>
          <w:sz w:val="24"/>
          <w:szCs w:val="24"/>
        </w:rPr>
      </w:pPr>
      <w:r>
        <w:rPr>
          <w:rFonts w:hint="eastAsia" w:ascii="宋体" w:hAnsi="宋体" w:cs="宋体"/>
          <w:b/>
          <w:sz w:val="28"/>
        </w:rPr>
        <w:t>商务和技术文件</w:t>
      </w:r>
    </w:p>
    <w:p>
      <w:pPr>
        <w:spacing w:line="400" w:lineRule="exact"/>
        <w:rPr>
          <w:rFonts w:ascii="宋体" w:hAnsi="宋体" w:cs="宋体"/>
          <w:b/>
          <w:sz w:val="24"/>
          <w:szCs w:val="24"/>
        </w:rPr>
      </w:pPr>
      <w:r>
        <w:rPr>
          <w:rFonts w:hint="eastAsia" w:ascii="宋体" w:hAnsi="宋体" w:cs="宋体"/>
          <w:b/>
          <w:sz w:val="24"/>
          <w:szCs w:val="24"/>
        </w:rPr>
        <w:t>附件5</w:t>
      </w:r>
    </w:p>
    <w:p>
      <w:pPr>
        <w:spacing w:line="400" w:lineRule="exact"/>
        <w:jc w:val="center"/>
        <w:rPr>
          <w:rFonts w:ascii="宋体" w:hAnsi="宋体" w:cs="宋体"/>
          <w:b/>
          <w:sz w:val="28"/>
        </w:rPr>
      </w:pPr>
      <w:r>
        <w:rPr>
          <w:rFonts w:hint="eastAsia" w:ascii="宋体" w:hAnsi="宋体" w:cs="宋体"/>
          <w:b/>
          <w:sz w:val="28"/>
        </w:rPr>
        <w:t>商务和技术文件投标文件</w:t>
      </w:r>
    </w:p>
    <w:p>
      <w:pPr>
        <w:spacing w:line="400" w:lineRule="exact"/>
        <w:jc w:val="center"/>
        <w:rPr>
          <w:rFonts w:ascii="宋体" w:hAnsi="宋体" w:cs="宋体"/>
          <w:b/>
          <w:sz w:val="28"/>
        </w:rPr>
      </w:pPr>
      <w:r>
        <w:rPr>
          <w:rFonts w:hint="eastAsia" w:ascii="宋体" w:hAnsi="宋体" w:cs="宋体"/>
          <w:b/>
          <w:sz w:val="28"/>
        </w:rPr>
        <w:t>评分索引表</w:t>
      </w:r>
    </w:p>
    <w:p>
      <w:pPr>
        <w:spacing w:line="400" w:lineRule="exact"/>
        <w:ind w:firstLine="480" w:firstLineChars="200"/>
        <w:jc w:val="left"/>
        <w:rPr>
          <w:rFonts w:ascii="宋体" w:hAnsi="宋体" w:cs="宋体"/>
          <w:b/>
          <w:sz w:val="24"/>
          <w:szCs w:val="24"/>
        </w:rPr>
      </w:pPr>
      <w:r>
        <w:rPr>
          <w:rFonts w:hint="eastAsia" w:ascii="宋体" w:hAnsi="宋体" w:cs="宋体"/>
          <w:sz w:val="24"/>
          <w:szCs w:val="24"/>
        </w:rPr>
        <w:t>为了方便专家评审投标文件，针对招标文件评分细则要求，投标人应制作标书索引，置于投标文件首页，格式如下：</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序号</w:t>
            </w:r>
          </w:p>
        </w:tc>
        <w:tc>
          <w:tcPr>
            <w:tcW w:w="6956" w:type="dxa"/>
            <w:vAlign w:val="center"/>
          </w:tcPr>
          <w:p>
            <w:pPr>
              <w:spacing w:line="400" w:lineRule="exact"/>
              <w:jc w:val="center"/>
              <w:rPr>
                <w:rFonts w:ascii="宋体" w:hAnsi="宋体" w:cs="宋体"/>
                <w:b/>
                <w:spacing w:val="-6"/>
                <w:sz w:val="24"/>
                <w:szCs w:val="24"/>
              </w:rPr>
            </w:pPr>
            <w:r>
              <w:rPr>
                <w:rFonts w:hint="eastAsia" w:ascii="宋体" w:hAnsi="宋体" w:cs="宋体"/>
                <w:b/>
                <w:spacing w:val="-6"/>
                <w:sz w:val="24"/>
                <w:szCs w:val="24"/>
              </w:rPr>
              <w:t>评分内容</w:t>
            </w:r>
          </w:p>
        </w:tc>
        <w:tc>
          <w:tcPr>
            <w:tcW w:w="1313" w:type="dxa"/>
            <w:vAlign w:val="center"/>
          </w:tcPr>
          <w:p>
            <w:pPr>
              <w:pStyle w:val="58"/>
              <w:spacing w:line="400" w:lineRule="exact"/>
              <w:rPr>
                <w:rFonts w:hint="default" w:ascii="宋体" w:hAnsi="宋体" w:eastAsia="宋体" w:cs="宋体"/>
                <w:b/>
                <w:spacing w:val="-6"/>
                <w:szCs w:val="24"/>
              </w:rPr>
            </w:pPr>
            <w:r>
              <w:rPr>
                <w:rFonts w:ascii="宋体" w:hAnsi="宋体" w:eastAsia="宋体" w:cs="宋体"/>
                <w:b/>
                <w:spacing w:val="-6"/>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1</w:t>
            </w:r>
          </w:p>
        </w:tc>
        <w:tc>
          <w:tcPr>
            <w:tcW w:w="6956" w:type="dxa"/>
            <w:vAlign w:val="center"/>
          </w:tcPr>
          <w:p>
            <w:pPr>
              <w:spacing w:line="400" w:lineRule="exact"/>
              <w:jc w:val="left"/>
              <w:rPr>
                <w:rFonts w:ascii="宋体" w:hAnsi="宋体" w:cs="宋体"/>
                <w:kern w:val="0"/>
                <w:sz w:val="24"/>
                <w:szCs w:val="24"/>
              </w:rPr>
            </w:pPr>
          </w:p>
          <w:p>
            <w:pPr>
              <w:spacing w:line="400" w:lineRule="exact"/>
              <w:jc w:val="left"/>
              <w:rPr>
                <w:rFonts w:ascii="宋体" w:hAnsi="宋体" w:cs="宋体"/>
                <w:kern w:val="0"/>
                <w:sz w:val="24"/>
                <w:szCs w:val="24"/>
              </w:rPr>
            </w:pPr>
          </w:p>
        </w:tc>
        <w:tc>
          <w:tcPr>
            <w:tcW w:w="1313" w:type="dxa"/>
            <w:vAlign w:val="center"/>
          </w:tcPr>
          <w:p>
            <w:pPr>
              <w:pStyle w:val="3"/>
              <w:spacing w:line="400" w:lineRule="exact"/>
              <w:ind w:left="456" w:hanging="456"/>
              <w:rPr>
                <w:rFonts w:ascii="宋体" w:hAnsi="宋体" w:cs="宋体"/>
                <w:spacing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02" w:type="dxa"/>
            <w:vAlign w:val="center"/>
          </w:tcPr>
          <w:p>
            <w:pPr>
              <w:spacing w:line="400" w:lineRule="exact"/>
              <w:jc w:val="center"/>
              <w:rPr>
                <w:rFonts w:ascii="宋体" w:hAnsi="宋体" w:cs="宋体"/>
                <w:bCs/>
                <w:kern w:val="0"/>
                <w:sz w:val="24"/>
                <w:szCs w:val="24"/>
              </w:rPr>
            </w:pPr>
            <w:r>
              <w:rPr>
                <w:rFonts w:hint="eastAsia" w:ascii="宋体" w:hAnsi="宋体" w:cs="宋体"/>
                <w:bCs/>
                <w:sz w:val="24"/>
                <w:szCs w:val="24"/>
              </w:rPr>
              <w:t>2</w:t>
            </w:r>
          </w:p>
        </w:tc>
        <w:tc>
          <w:tcPr>
            <w:tcW w:w="6956" w:type="dxa"/>
            <w:vAlign w:val="center"/>
          </w:tcPr>
          <w:p>
            <w:pPr>
              <w:spacing w:line="400" w:lineRule="exact"/>
              <w:jc w:val="left"/>
              <w:rPr>
                <w:rFonts w:ascii="宋体" w:hAnsi="宋体" w:cs="宋体"/>
                <w:kern w:val="0"/>
                <w:sz w:val="24"/>
                <w:szCs w:val="24"/>
              </w:rPr>
            </w:pPr>
          </w:p>
        </w:tc>
        <w:tc>
          <w:tcPr>
            <w:tcW w:w="1313" w:type="dxa"/>
            <w:vAlign w:val="center"/>
          </w:tcPr>
          <w:p>
            <w:pPr>
              <w:pStyle w:val="3"/>
              <w:spacing w:line="400" w:lineRule="exact"/>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4</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6956" w:type="dxa"/>
            <w:vAlign w:val="center"/>
          </w:tcPr>
          <w:p>
            <w:pPr>
              <w:spacing w:line="400" w:lineRule="exact"/>
              <w:rPr>
                <w:rFonts w:ascii="宋体" w:hAnsi="宋体" w:cs="宋体"/>
                <w:sz w:val="24"/>
                <w:szCs w:val="24"/>
              </w:rPr>
            </w:pPr>
          </w:p>
        </w:tc>
        <w:tc>
          <w:tcPr>
            <w:tcW w:w="1313" w:type="dxa"/>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ascii="宋体" w:hAnsi="宋体" w:cs="宋体"/>
                <w:spacing w:val="-6"/>
                <w:sz w:val="24"/>
                <w:szCs w:val="24"/>
              </w:rPr>
            </w:pPr>
            <w:r>
              <w:rPr>
                <w:rFonts w:hint="eastAsia" w:ascii="宋体" w:hAnsi="宋体" w:cs="宋体"/>
                <w:spacing w:val="-6"/>
                <w:sz w:val="24"/>
                <w:szCs w:val="24"/>
              </w:rPr>
              <w:t>...</w:t>
            </w:r>
          </w:p>
        </w:tc>
        <w:tc>
          <w:tcPr>
            <w:tcW w:w="6956" w:type="dxa"/>
            <w:vAlign w:val="center"/>
          </w:tcPr>
          <w:p>
            <w:pPr>
              <w:spacing w:line="400" w:lineRule="exact"/>
              <w:jc w:val="left"/>
              <w:rPr>
                <w:rFonts w:ascii="宋体" w:hAnsi="宋体" w:cs="宋体"/>
                <w:sz w:val="24"/>
                <w:szCs w:val="24"/>
              </w:rPr>
            </w:pPr>
          </w:p>
        </w:tc>
        <w:tc>
          <w:tcPr>
            <w:tcW w:w="1313" w:type="dxa"/>
          </w:tcPr>
          <w:p>
            <w:pPr>
              <w:spacing w:line="400" w:lineRule="exact"/>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备注：一.“评分内容”对应“第六部分”评标原则及方法。</w:t>
      </w:r>
    </w:p>
    <w:p>
      <w:pPr>
        <w:spacing w:line="400" w:lineRule="exact"/>
        <w:ind w:firstLine="720" w:firstLineChars="300"/>
        <w:rPr>
          <w:rFonts w:ascii="宋体" w:hAnsi="宋体" w:cs="宋体"/>
          <w:sz w:val="24"/>
          <w:szCs w:val="24"/>
        </w:rPr>
      </w:pPr>
      <w:r>
        <w:rPr>
          <w:rFonts w:hint="eastAsia" w:ascii="宋体" w:hAnsi="宋体" w:cs="宋体"/>
          <w:sz w:val="24"/>
          <w:szCs w:val="24"/>
        </w:rPr>
        <w:t>二.评标内容自行添加。本表可扩展。</w:t>
      </w:r>
    </w:p>
    <w:p>
      <w:pPr>
        <w:spacing w:line="400" w:lineRule="exact"/>
        <w:ind w:firstLine="720" w:firstLineChars="300"/>
        <w:rPr>
          <w:rFonts w:ascii="宋体" w:hAnsi="宋体" w:cs="宋体"/>
          <w:sz w:val="24"/>
          <w:szCs w:val="24"/>
        </w:rPr>
      </w:pPr>
      <w:r>
        <w:rPr>
          <w:rFonts w:hint="eastAsia" w:ascii="宋体" w:hAnsi="宋体" w:cs="宋体"/>
          <w:sz w:val="24"/>
          <w:szCs w:val="24"/>
        </w:rPr>
        <w:t>三.各投标人在投标文件最前页根据本评标细则制作评分索引表，清楚标注响应内容及证明材料的所在页码。</w:t>
      </w:r>
    </w:p>
    <w:p>
      <w:pPr>
        <w:rPr>
          <w:rFonts w:ascii="宋体" w:hAnsi="宋体" w:cs="宋体"/>
          <w:sz w:val="24"/>
          <w:szCs w:val="24"/>
        </w:rPr>
      </w:pPr>
      <w:r>
        <w:rPr>
          <w:rFonts w:hint="eastAsia" w:ascii="宋体" w:hAnsi="宋体" w:cs="宋体"/>
          <w:sz w:val="24"/>
          <w:szCs w:val="24"/>
        </w:rPr>
        <w:br w:type="page"/>
      </w:r>
    </w:p>
    <w:p>
      <w:pPr>
        <w:spacing w:line="400" w:lineRule="exact"/>
        <w:rPr>
          <w:rFonts w:ascii="宋体" w:hAnsi="宋体" w:cs="宋体"/>
          <w:b/>
          <w:sz w:val="24"/>
          <w:szCs w:val="24"/>
        </w:rPr>
      </w:pPr>
      <w:r>
        <w:rPr>
          <w:rFonts w:hint="eastAsia" w:ascii="宋体" w:hAnsi="宋体" w:cs="宋体"/>
          <w:b/>
          <w:sz w:val="24"/>
          <w:szCs w:val="24"/>
        </w:rPr>
        <w:t>附件6</w:t>
      </w:r>
    </w:p>
    <w:p>
      <w:pPr>
        <w:pStyle w:val="3"/>
        <w:ind w:left="0" w:firstLine="0" w:firstLineChars="0"/>
        <w:rPr>
          <w:rFonts w:ascii="宋体" w:hAnsi="宋体" w:cs="宋体"/>
          <w:szCs w:val="24"/>
        </w:rPr>
      </w:pPr>
    </w:p>
    <w:p>
      <w:pPr>
        <w:ind w:right="-10"/>
        <w:jc w:val="center"/>
        <w:rPr>
          <w:rFonts w:ascii="宋体" w:hAnsi="宋体" w:cs="宋体"/>
          <w:b/>
          <w:bCs/>
          <w:sz w:val="28"/>
          <w:szCs w:val="28"/>
        </w:rPr>
      </w:pPr>
      <w:r>
        <w:rPr>
          <w:rFonts w:hint="eastAsia" w:ascii="宋体" w:hAnsi="宋体" w:cs="宋体"/>
          <w:b/>
          <w:bCs/>
          <w:sz w:val="28"/>
          <w:szCs w:val="28"/>
        </w:rPr>
        <w:t>法定代表人资格证明书</w:t>
      </w:r>
    </w:p>
    <w:p>
      <w:pPr>
        <w:spacing w:line="480" w:lineRule="auto"/>
        <w:jc w:val="left"/>
        <w:rPr>
          <w:rFonts w:ascii="宋体" w:hAnsi="宋体" w:cs="宋体"/>
          <w:sz w:val="24"/>
          <w:szCs w:val="24"/>
        </w:rPr>
      </w:pPr>
      <w:r>
        <w:rPr>
          <w:rFonts w:hint="eastAsia" w:ascii="宋体" w:hAnsi="宋体" w:cs="宋体"/>
          <w:sz w:val="24"/>
          <w:szCs w:val="24"/>
        </w:rPr>
        <w:t>致：文成县卫生健康局、浙江乐诚工程咨询有限公司：</w:t>
      </w:r>
    </w:p>
    <w:p>
      <w:pPr>
        <w:spacing w:line="480" w:lineRule="auto"/>
        <w:jc w:val="left"/>
        <w:rPr>
          <w:rFonts w:ascii="宋体" w:hAnsi="宋体" w:cs="宋体"/>
          <w:sz w:val="24"/>
          <w:szCs w:val="24"/>
        </w:rPr>
      </w:pPr>
      <w:r>
        <w:rPr>
          <w:rFonts w:hint="eastAsia" w:ascii="宋体" w:hAnsi="宋体" w:cs="宋体"/>
          <w:sz w:val="24"/>
          <w:szCs w:val="24"/>
          <w:u w:val="single"/>
        </w:rPr>
        <w:t xml:space="preserve">       （姓名、性别、年龄）</w:t>
      </w:r>
      <w:r>
        <w:rPr>
          <w:rFonts w:hint="eastAsia" w:ascii="宋体" w:hAnsi="宋体" w:cs="宋体"/>
          <w:sz w:val="24"/>
          <w:szCs w:val="24"/>
        </w:rPr>
        <w:t>在我单位任</w:t>
      </w:r>
      <w:r>
        <w:rPr>
          <w:rFonts w:hint="eastAsia" w:ascii="宋体" w:hAnsi="宋体" w:cs="宋体"/>
          <w:sz w:val="24"/>
          <w:szCs w:val="24"/>
          <w:u w:val="single"/>
        </w:rPr>
        <w:t xml:space="preserve">      </w:t>
      </w:r>
      <w:r>
        <w:rPr>
          <w:rFonts w:hint="eastAsia" w:ascii="宋体" w:hAnsi="宋体" w:cs="宋体"/>
          <w:sz w:val="24"/>
          <w:szCs w:val="24"/>
        </w:rPr>
        <w:t>（职务名称）职务，是我单位的法定代表人。</w:t>
      </w:r>
    </w:p>
    <w:p>
      <w:pPr>
        <w:spacing w:line="480" w:lineRule="auto"/>
        <w:ind w:firstLine="600" w:firstLineChars="250"/>
        <w:jc w:val="left"/>
        <w:rPr>
          <w:rFonts w:ascii="宋体" w:hAnsi="宋体" w:cs="宋体"/>
          <w:sz w:val="24"/>
          <w:szCs w:val="24"/>
        </w:rPr>
      </w:pPr>
      <w:r>
        <w:rPr>
          <w:rFonts w:hint="eastAsia" w:ascii="宋体" w:hAnsi="宋体" w:cs="宋体"/>
          <w:sz w:val="24"/>
          <w:szCs w:val="24"/>
        </w:rPr>
        <w:t>特此证明。</w:t>
      </w:r>
    </w:p>
    <w:p>
      <w:pPr>
        <w:spacing w:line="400" w:lineRule="exact"/>
        <w:jc w:val="left"/>
        <w:rPr>
          <w:rFonts w:ascii="宋体" w:hAnsi="宋体" w:cs="宋体"/>
          <w:b/>
          <w:bCs/>
          <w:sz w:val="24"/>
          <w:szCs w:val="24"/>
        </w:rPr>
      </w:pPr>
    </w:p>
    <w:p>
      <w:pPr>
        <w:spacing w:line="400" w:lineRule="exact"/>
        <w:jc w:val="left"/>
        <w:rPr>
          <w:rFonts w:ascii="宋体" w:hAnsi="宋体" w:cs="宋体"/>
          <w:b/>
          <w:bCs/>
          <w:sz w:val="24"/>
          <w:szCs w:val="24"/>
        </w:rPr>
      </w:pPr>
      <w:r>
        <w:rPr>
          <w:rFonts w:hint="eastAsia" w:ascii="宋体" w:hAnsi="宋体" w:cs="宋体"/>
          <w:b/>
          <w:bCs/>
          <w:sz w:val="24"/>
          <w:szCs w:val="24"/>
        </w:rPr>
        <w:t>法定代表人身份证号：（身份证复印附后）</w:t>
      </w:r>
    </w:p>
    <w:p>
      <w:pPr>
        <w:spacing w:line="400" w:lineRule="exact"/>
        <w:jc w:val="left"/>
        <w:rPr>
          <w:rFonts w:ascii="宋体" w:hAnsi="宋体" w:cs="宋体"/>
          <w:b/>
          <w:bCs/>
          <w:sz w:val="24"/>
          <w:szCs w:val="24"/>
        </w:rPr>
      </w:pPr>
      <w:r>
        <w:rPr>
          <w:rFonts w:hint="eastAsia" w:ascii="宋体" w:hAnsi="宋体" w:cs="宋体"/>
          <w:b/>
          <w:bCs/>
          <w:sz w:val="24"/>
          <w:szCs w:val="24"/>
        </w:rPr>
        <w:t>法定代表人电话：</w:t>
      </w:r>
    </w:p>
    <w:p>
      <w:pPr>
        <w:spacing w:line="400" w:lineRule="exact"/>
        <w:jc w:val="left"/>
        <w:rPr>
          <w:rFonts w:ascii="宋体" w:hAnsi="宋体" w:cs="宋体"/>
          <w:b/>
          <w:bCs/>
          <w:sz w:val="24"/>
          <w:szCs w:val="24"/>
          <w:u w:val="single"/>
        </w:rPr>
      </w:pPr>
      <w:r>
        <w:rPr>
          <w:rFonts w:hint="eastAsia" w:ascii="宋体" w:hAnsi="宋体" w:cs="宋体"/>
          <w:b/>
          <w:bCs/>
          <w:sz w:val="24"/>
          <w:szCs w:val="24"/>
        </w:rPr>
        <w:t>投标人全称（电子签章）</w:t>
      </w:r>
    </w:p>
    <w:p>
      <w:pPr>
        <w:spacing w:line="400" w:lineRule="exact"/>
        <w:jc w:val="left"/>
        <w:rPr>
          <w:rFonts w:ascii="宋体" w:hAnsi="宋体" w:cs="宋体"/>
          <w:b/>
          <w:bCs/>
          <w:sz w:val="24"/>
          <w:szCs w:val="24"/>
        </w:rPr>
      </w:pPr>
      <w:r>
        <w:rPr>
          <w:rFonts w:hint="eastAsia" w:ascii="宋体" w:hAnsi="宋体" w:cs="宋体"/>
          <w:b/>
          <w:bCs/>
          <w:sz w:val="24"/>
          <w:szCs w:val="24"/>
        </w:rPr>
        <w:t>日 期：   年  月  日</w:t>
      </w:r>
    </w:p>
    <w:p>
      <w:pPr>
        <w:spacing w:line="400" w:lineRule="exact"/>
        <w:rPr>
          <w:rFonts w:ascii="宋体" w:hAnsi="宋体" w:cs="宋体"/>
          <w:b/>
          <w:bCs/>
          <w:sz w:val="24"/>
          <w:szCs w:val="24"/>
        </w:rPr>
      </w:pPr>
      <w:r>
        <w:rPr>
          <w:rFonts w:ascii="宋体" w:hAnsi="宋体" w:cs="宋体"/>
          <w:b/>
          <w:bCs/>
          <w:sz w:val="24"/>
          <w:szCs w:val="24"/>
        </w:rPr>
        <w:pict>
          <v:shape id="Quad Arrow 4" o:spid="_x0000_s2051" o:spt="202" type="#_x0000_t202" style="position:absolute;left:0pt;margin-left:47.1pt;margin-top:12.45pt;height:187.2pt;width:267.75pt;z-index:251662336;mso-width-relative:page;mso-height-relative:page;"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path/>
            <v:fill focussize="0,0"/>
            <v:stroke joinstyle="miter"/>
            <v:imagedata o:title=""/>
            <o:lock v:ext="edit"/>
            <v:textbox>
              <w:txbxContent>
                <w:p>
                  <w:pPr>
                    <w:rPr>
                      <w:rFonts w:ascii="宋体" w:hAnsi="宋体" w:cs="宋体"/>
                      <w:sz w:val="24"/>
                      <w:szCs w:val="24"/>
                    </w:rPr>
                  </w:pPr>
                  <w:r>
                    <w:rPr>
                      <w:rFonts w:hint="eastAsia" w:ascii="宋体" w:hAnsi="宋体" w:cs="宋体"/>
                      <w:sz w:val="24"/>
                      <w:szCs w:val="24"/>
                    </w:rPr>
                    <w:t>法人代表身份证复印件粘贴：</w:t>
                  </w:r>
                </w:p>
              </w:txbxContent>
            </v:textbox>
          </v:shape>
        </w:pict>
      </w: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z w:val="24"/>
          <w:szCs w:val="24"/>
        </w:rPr>
      </w:pPr>
    </w:p>
    <w:p>
      <w:pPr>
        <w:spacing w:line="400" w:lineRule="exact"/>
        <w:rPr>
          <w:rFonts w:ascii="宋体" w:hAnsi="宋体" w:cs="宋体"/>
          <w:b/>
          <w:bCs/>
          <w:spacing w:val="-6"/>
          <w:sz w:val="24"/>
        </w:rPr>
      </w:pPr>
      <w:r>
        <w:rPr>
          <w:rFonts w:hint="eastAsia" w:ascii="宋体" w:hAnsi="宋体" w:cs="宋体"/>
          <w:b/>
          <w:bCs/>
          <w:spacing w:val="-6"/>
          <w:sz w:val="24"/>
        </w:rPr>
        <w:t>说明：投标人的法定代表人参加投标，须在投标文件中提供法定代表人资格证明书；投标人的法定代表人委托授权代表参加投标，须在投标文件中提供法定代表人授权委托书。</w:t>
      </w:r>
    </w:p>
    <w:p>
      <w:pPr>
        <w:rPr>
          <w:rFonts w:ascii="宋体" w:hAnsi="宋体" w:cs="宋体"/>
        </w:rPr>
      </w:pPr>
    </w:p>
    <w:p>
      <w:pPr>
        <w:rPr>
          <w:rFonts w:ascii="宋体" w:hAnsi="宋体" w:cs="宋体"/>
          <w:b/>
          <w:spacing w:val="-6"/>
          <w:sz w:val="28"/>
          <w:szCs w:val="28"/>
        </w:rPr>
      </w:pPr>
      <w:r>
        <w:rPr>
          <w:rFonts w:hint="eastAsia" w:ascii="宋体" w:hAnsi="宋体" w:cs="宋体"/>
          <w:b/>
          <w:spacing w:val="-6"/>
          <w:sz w:val="28"/>
          <w:szCs w:val="28"/>
        </w:rPr>
        <w:br w:type="page"/>
      </w:r>
    </w:p>
    <w:p>
      <w:pPr>
        <w:snapToGrid w:val="0"/>
        <w:spacing w:line="360" w:lineRule="auto"/>
        <w:jc w:val="center"/>
        <w:rPr>
          <w:rFonts w:ascii="宋体" w:hAnsi="宋体" w:cs="宋体"/>
          <w:b/>
          <w:spacing w:val="-6"/>
          <w:sz w:val="28"/>
          <w:szCs w:val="28"/>
        </w:rPr>
      </w:pPr>
      <w:r>
        <w:rPr>
          <w:rFonts w:hint="eastAsia" w:ascii="宋体" w:hAnsi="宋体" w:cs="宋体"/>
          <w:b/>
          <w:spacing w:val="-6"/>
          <w:sz w:val="28"/>
          <w:szCs w:val="28"/>
        </w:rPr>
        <w:t>法定代表人授权委托书</w:t>
      </w:r>
    </w:p>
    <w:p>
      <w:pPr>
        <w:snapToGrid w:val="0"/>
        <w:spacing w:line="360" w:lineRule="auto"/>
        <w:rPr>
          <w:rFonts w:ascii="宋体" w:hAnsi="宋体" w:cs="宋体"/>
          <w:b/>
          <w:bCs/>
          <w:spacing w:val="-6"/>
          <w:sz w:val="24"/>
          <w:szCs w:val="24"/>
        </w:rPr>
      </w:pPr>
      <w:r>
        <w:rPr>
          <w:rFonts w:hint="eastAsia" w:ascii="宋体" w:hAnsi="宋体" w:cs="宋体"/>
          <w:bCs/>
          <w:spacing w:val="-6"/>
          <w:sz w:val="24"/>
          <w:szCs w:val="24"/>
        </w:rPr>
        <w:t>致：</w:t>
      </w:r>
      <w:r>
        <w:rPr>
          <w:rFonts w:hint="eastAsia" w:ascii="宋体" w:hAnsi="宋体" w:cs="宋体"/>
          <w:sz w:val="24"/>
          <w:szCs w:val="24"/>
        </w:rPr>
        <w:t>文成县卫生健康局、浙江乐诚工程咨询有限公司</w:t>
      </w:r>
      <w:r>
        <w:rPr>
          <w:rFonts w:hint="eastAsia" w:ascii="宋体" w:hAnsi="宋体" w:cs="宋体"/>
          <w:spacing w:val="-6"/>
          <w:sz w:val="24"/>
          <w:szCs w:val="24"/>
        </w:rPr>
        <w:t>：</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 xml:space="preserve">我 </w:t>
      </w:r>
      <w:r>
        <w:rPr>
          <w:rFonts w:hint="eastAsia" w:ascii="宋体" w:hAnsi="宋体" w:cs="宋体"/>
          <w:sz w:val="24"/>
          <w:szCs w:val="24"/>
          <w:u w:val="single"/>
        </w:rPr>
        <w:t xml:space="preserve">      </w:t>
      </w:r>
      <w:r>
        <w:rPr>
          <w:rFonts w:hint="eastAsia" w:ascii="宋体" w:hAnsi="宋体" w:cs="宋体"/>
          <w:spacing w:val="-6"/>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pacing w:val="-6"/>
          <w:sz w:val="24"/>
          <w:szCs w:val="24"/>
        </w:rPr>
        <w:t>（投标人名称）的法定代表人，现授权委托本单位在职职工</w:t>
      </w:r>
      <w:r>
        <w:rPr>
          <w:rFonts w:hint="eastAsia" w:ascii="宋体" w:hAnsi="宋体" w:cs="宋体"/>
          <w:sz w:val="24"/>
          <w:szCs w:val="24"/>
          <w:u w:val="single"/>
        </w:rPr>
        <w:t xml:space="preserve">      </w:t>
      </w:r>
      <w:r>
        <w:rPr>
          <w:rFonts w:hint="eastAsia" w:ascii="宋体" w:hAnsi="宋体" w:cs="宋体"/>
          <w:spacing w:val="-6"/>
          <w:sz w:val="24"/>
          <w:szCs w:val="24"/>
        </w:rPr>
        <w:t xml:space="preserve"> （姓名）（身份证号：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pacing w:val="-6"/>
          <w:sz w:val="24"/>
          <w:szCs w:val="24"/>
        </w:rPr>
        <w:t>）以我方的名义参加文成县卫生健康局（</w:t>
      </w:r>
      <w:r>
        <w:rPr>
          <w:rFonts w:hint="eastAsia" w:ascii="宋体" w:hAnsi="宋体" w:cs="宋体"/>
          <w:sz w:val="24"/>
          <w:szCs w:val="24"/>
          <w:u w:val="single"/>
        </w:rPr>
        <w:t xml:space="preserve">      </w:t>
      </w:r>
      <w:r>
        <w:rPr>
          <w:rFonts w:hint="eastAsia" w:ascii="宋体" w:hAnsi="宋体" w:cs="宋体"/>
          <w:spacing w:val="-6"/>
          <w:sz w:val="24"/>
          <w:szCs w:val="24"/>
        </w:rPr>
        <w:t>采购项目）项目（项目编号：</w:t>
      </w:r>
      <w:r>
        <w:rPr>
          <w:rFonts w:hint="eastAsia" w:ascii="宋体" w:hAnsi="宋体" w:cs="宋体"/>
          <w:sz w:val="24"/>
          <w:szCs w:val="24"/>
          <w:u w:val="single"/>
        </w:rPr>
        <w:t xml:space="preserve">      </w:t>
      </w:r>
      <w:r>
        <w:rPr>
          <w:rFonts w:hint="eastAsia" w:ascii="宋体" w:hAnsi="宋体" w:cs="宋体"/>
          <w:spacing w:val="-6"/>
          <w:sz w:val="24"/>
          <w:szCs w:val="24"/>
        </w:rPr>
        <w:t>）的投标活动，并代表我方全权办理针对上述项目的投标、开标、评标、签约等具体事务和签署相关文件。</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我方对被授权人的签名负全部责任。</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被授权人无转委托权，特此委托。</w:t>
      </w:r>
    </w:p>
    <w:p>
      <w:pPr>
        <w:snapToGrid w:val="0"/>
        <w:spacing w:line="288" w:lineRule="auto"/>
        <w:rPr>
          <w:rFonts w:ascii="宋体" w:hAnsi="宋体" w:cs="宋体"/>
          <w:spacing w:val="-6"/>
          <w:sz w:val="24"/>
          <w:szCs w:val="24"/>
        </w:rPr>
      </w:pPr>
    </w:p>
    <w:p>
      <w:pPr>
        <w:snapToGrid w:val="0"/>
        <w:spacing w:line="288" w:lineRule="auto"/>
        <w:rPr>
          <w:rFonts w:ascii="宋体" w:hAnsi="宋体" w:cs="宋体"/>
          <w:spacing w:val="-6"/>
          <w:sz w:val="24"/>
          <w:szCs w:val="24"/>
        </w:rPr>
      </w:pPr>
    </w:p>
    <w:p>
      <w:pPr>
        <w:snapToGrid w:val="0"/>
        <w:spacing w:line="288" w:lineRule="auto"/>
        <w:rPr>
          <w:rFonts w:ascii="宋体" w:hAnsi="宋体" w:cs="宋体"/>
          <w:spacing w:val="-6"/>
          <w:sz w:val="24"/>
          <w:szCs w:val="24"/>
          <w:u w:val="single"/>
        </w:rPr>
      </w:pPr>
      <w:r>
        <w:rPr>
          <w:rFonts w:hint="eastAsia" w:ascii="宋体" w:hAnsi="宋体" w:cs="宋体"/>
          <w:spacing w:val="-6"/>
          <w:sz w:val="24"/>
          <w:szCs w:val="24"/>
        </w:rPr>
        <w:t>被授权人签字：                              法定代表人签字或签章：</w:t>
      </w:r>
    </w:p>
    <w:p>
      <w:pPr>
        <w:snapToGrid w:val="0"/>
        <w:spacing w:line="288" w:lineRule="auto"/>
        <w:ind w:firstLine="912" w:firstLineChars="400"/>
        <w:rPr>
          <w:rFonts w:ascii="宋体" w:hAnsi="宋体" w:cs="宋体"/>
          <w:spacing w:val="-6"/>
          <w:sz w:val="24"/>
          <w:szCs w:val="24"/>
        </w:rPr>
      </w:pPr>
      <w:r>
        <w:rPr>
          <w:rFonts w:hint="eastAsia" w:ascii="宋体" w:hAnsi="宋体" w:cs="宋体"/>
          <w:spacing w:val="-6"/>
          <w:sz w:val="24"/>
          <w:szCs w:val="24"/>
        </w:rPr>
        <w:t>职务：                               职务：</w:t>
      </w:r>
    </w:p>
    <w:p>
      <w:pPr>
        <w:snapToGrid w:val="0"/>
        <w:spacing w:line="288" w:lineRule="auto"/>
        <w:rPr>
          <w:rFonts w:ascii="宋体" w:hAnsi="宋体" w:cs="宋体"/>
          <w:spacing w:val="-6"/>
          <w:sz w:val="24"/>
          <w:szCs w:val="24"/>
        </w:rPr>
      </w:pPr>
      <w:r>
        <w:rPr>
          <w:rFonts w:hint="eastAsia" w:ascii="宋体" w:hAnsi="宋体" w:cs="宋体"/>
          <w:spacing w:val="-6"/>
          <w:sz w:val="24"/>
          <w:szCs w:val="24"/>
        </w:rPr>
        <w:t>被授权人身份证号码：</w:t>
      </w:r>
    </w:p>
    <w:p>
      <w:pPr>
        <w:pStyle w:val="2"/>
        <w:ind w:left="456" w:hanging="456"/>
        <w:rPr>
          <w:rFonts w:ascii="宋体" w:hAnsi="宋体" w:cs="宋体"/>
          <w:u w:val="single"/>
        </w:rPr>
      </w:pPr>
      <w:r>
        <w:rPr>
          <w:rFonts w:hint="eastAsia" w:ascii="宋体" w:hAnsi="宋体" w:cs="宋体"/>
          <w:spacing w:val="-6"/>
          <w:szCs w:val="24"/>
        </w:rPr>
        <w:t>被授权人手机号码：</w:t>
      </w:r>
    </w:p>
    <w:p>
      <w:pPr>
        <w:snapToGrid w:val="0"/>
        <w:spacing w:line="288" w:lineRule="auto"/>
        <w:rPr>
          <w:rFonts w:ascii="宋体" w:hAnsi="宋体" w:cs="宋体"/>
          <w:spacing w:val="-6"/>
          <w:sz w:val="24"/>
          <w:szCs w:val="24"/>
        </w:rPr>
      </w:pPr>
      <w:r>
        <w:rPr>
          <w:rFonts w:hint="eastAsia" w:ascii="宋体" w:hAnsi="宋体" w:cs="宋体"/>
          <w:spacing w:val="-6"/>
          <w:sz w:val="24"/>
          <w:szCs w:val="24"/>
        </w:rPr>
        <w:t xml:space="preserve">                                    供应商名称（CA电子公章）：</w:t>
      </w:r>
    </w:p>
    <w:p>
      <w:pPr>
        <w:snapToGrid w:val="0"/>
        <w:spacing w:line="288" w:lineRule="auto"/>
        <w:jc w:val="center"/>
        <w:rPr>
          <w:rFonts w:ascii="宋体" w:hAnsi="宋体" w:cs="宋体"/>
          <w:spacing w:val="-6"/>
          <w:sz w:val="24"/>
          <w:szCs w:val="24"/>
        </w:rPr>
      </w:pPr>
      <w:r>
        <w:rPr>
          <w:rFonts w:hint="eastAsia" w:ascii="宋体" w:hAnsi="宋体" w:cs="宋体"/>
          <w:spacing w:val="-6"/>
          <w:sz w:val="24"/>
          <w:szCs w:val="24"/>
        </w:rPr>
        <w:t xml:space="preserve">                                        年    月    日</w:t>
      </w:r>
    </w:p>
    <w:p>
      <w:pPr>
        <w:spacing w:line="288" w:lineRule="auto"/>
        <w:rPr>
          <w:rFonts w:ascii="宋体" w:hAnsi="宋体" w:cs="宋体"/>
          <w:spacing w:val="-6"/>
          <w:sz w:val="24"/>
          <w:szCs w:val="24"/>
        </w:rPr>
      </w:pPr>
      <w:r>
        <w:rPr>
          <w:rFonts w:ascii="宋体" w:hAnsi="宋体" w:cs="宋体"/>
        </w:rPr>
        <w:pict>
          <v:shape id="文本框 9" o:spid="_x0000_s2050" o:spt="202" type="#_x0000_t202" style="position:absolute;left:0pt;margin-left:40.35pt;margin-top:11.7pt;height:185.85pt;width:408.75pt;z-index:251662336;mso-width-relative:page;mso-height-relative:page;"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path/>
            <v:fill focussize="0,0"/>
            <v:stroke joinstyle="miter"/>
            <v:imagedata o:title=""/>
            <o:lock v:ext="edit"/>
            <v:textbox>
              <w:txbxContent>
                <w:p>
                  <w:pPr>
                    <w:rPr>
                      <w:rFonts w:ascii="宋体"/>
                      <w:sz w:val="24"/>
                    </w:rPr>
                  </w:pP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hint="eastAsia" w:ascii="宋体" w:hAnsi="宋体"/>
                      <w:sz w:val="24"/>
                    </w:rPr>
                    <w:t>复印件粘贴处</w:t>
                  </w:r>
                </w:p>
              </w:txbxContent>
            </v:textbox>
          </v:shape>
        </w:pict>
      </w: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360" w:lineRule="auto"/>
        <w:jc w:val="center"/>
        <w:rPr>
          <w:rFonts w:ascii="宋体" w:hAnsi="宋体" w:cs="宋体"/>
          <w:sz w:val="24"/>
          <w:szCs w:val="24"/>
          <w:u w:val="single"/>
        </w:rPr>
      </w:pPr>
      <w:r>
        <w:rPr>
          <w:rFonts w:hint="eastAsia" w:ascii="宋体" w:hAnsi="宋体" w:cs="宋体"/>
          <w:sz w:val="24"/>
          <w:szCs w:val="24"/>
        </w:rPr>
        <w:t>法定代表人授权书</w:t>
      </w:r>
    </w:p>
    <w:p>
      <w:pPr>
        <w:rPr>
          <w:rFonts w:ascii="宋体" w:hAnsi="宋体" w:cs="宋体"/>
          <w:sz w:val="24"/>
          <w:szCs w:val="24"/>
        </w:rPr>
      </w:pPr>
      <w:r>
        <w:rPr>
          <w:rFonts w:hint="eastAsia" w:ascii="宋体" w:hAnsi="宋体" w:cs="宋体"/>
          <w:sz w:val="24"/>
          <w:szCs w:val="24"/>
        </w:rPr>
        <w:br w:type="page"/>
      </w:r>
    </w:p>
    <w:p>
      <w:pPr>
        <w:adjustRightInd w:val="0"/>
        <w:snapToGrid w:val="0"/>
        <w:spacing w:line="288" w:lineRule="auto"/>
        <w:jc w:val="center"/>
        <w:rPr>
          <w:rFonts w:ascii="宋体" w:hAnsi="宋体" w:cs="宋体"/>
          <w:b/>
          <w:spacing w:val="-6"/>
          <w:szCs w:val="21"/>
        </w:rPr>
      </w:pPr>
      <w:r>
        <w:rPr>
          <w:rFonts w:hint="eastAsia" w:ascii="宋体" w:hAnsi="宋体" w:cs="宋体"/>
          <w:b/>
          <w:spacing w:val="-6"/>
          <w:sz w:val="28"/>
          <w:szCs w:val="28"/>
        </w:rPr>
        <w:t>联合投标授权委托书（联合体投标须提供）</w:t>
      </w:r>
    </w:p>
    <w:p>
      <w:pPr>
        <w:pStyle w:val="9"/>
        <w:overflowPunct w:val="0"/>
        <w:spacing w:line="360" w:lineRule="auto"/>
        <w:ind w:firstLine="0"/>
        <w:rPr>
          <w:rFonts w:hAnsi="宋体" w:cs="宋体"/>
          <w:sz w:val="24"/>
          <w:szCs w:val="24"/>
        </w:rPr>
      </w:pPr>
    </w:p>
    <w:p>
      <w:pPr>
        <w:snapToGrid w:val="0"/>
        <w:spacing w:line="360" w:lineRule="auto"/>
        <w:ind w:firstLine="456" w:firstLineChars="200"/>
        <w:rPr>
          <w:rFonts w:ascii="宋体" w:hAnsi="宋体" w:cs="宋体"/>
          <w:spacing w:val="-6"/>
          <w:sz w:val="24"/>
          <w:szCs w:val="24"/>
        </w:rPr>
      </w:pPr>
      <w:bookmarkStart w:id="106" w:name="_Hlk112340065"/>
      <w:r>
        <w:rPr>
          <w:rFonts w:hint="eastAsia" w:ascii="宋体" w:hAnsi="宋体" w:cs="宋体"/>
          <w:spacing w:val="-6"/>
          <w:sz w:val="24"/>
          <w:szCs w:val="24"/>
        </w:rPr>
        <w:t>本授权委托书声明：</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根据与签订的《联合协议》的内容，联合体牵头人的法定代表人现授权（ _________（姓名），身份证号码：_________________________，手机号码：）为联合投标代理人，代理人在投标、开标、评标、合同谈判过程中所签署的一切文件和处理与这有关的一切事务， 联合投标各方均予以认可并遵守。</w:t>
      </w: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特此委托。</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联合体牵头人的法定代表人（签字或签章）：</w:t>
      </w:r>
    </w:p>
    <w:p>
      <w:pPr>
        <w:snapToGrid w:val="0"/>
        <w:spacing w:line="360" w:lineRule="auto"/>
        <w:ind w:firstLine="456" w:firstLineChars="200"/>
        <w:rPr>
          <w:rFonts w:ascii="宋体" w:hAnsi="宋体" w:cs="宋体"/>
          <w:spacing w:val="-6"/>
          <w:sz w:val="24"/>
          <w:szCs w:val="24"/>
        </w:rPr>
      </w:pPr>
    </w:p>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授权代表（签字）：</w:t>
      </w:r>
    </w:p>
    <w:bookmarkEnd w:id="106"/>
    <w:p>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日期：  年  月  日</w:t>
      </w:r>
    </w:p>
    <w:p>
      <w:pPr>
        <w:pStyle w:val="3"/>
        <w:spacing w:line="360" w:lineRule="auto"/>
        <w:ind w:left="0" w:firstLine="0" w:firstLineChars="0"/>
        <w:rPr>
          <w:rFonts w:ascii="宋体" w:hAnsi="宋体" w:cs="宋体"/>
          <w:spacing w:val="-6"/>
          <w:szCs w:val="24"/>
        </w:rPr>
      </w:pP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snapToGrid w:val="0"/>
        <w:spacing w:line="360" w:lineRule="auto"/>
        <w:ind w:firstLine="460" w:firstLineChars="202"/>
        <w:rPr>
          <w:rFonts w:ascii="宋体" w:hAnsi="宋体" w:cs="宋体"/>
          <w:spacing w:val="-6"/>
          <w:sz w:val="24"/>
          <w:szCs w:val="24"/>
          <w:lang w:val="zh-CN"/>
        </w:rPr>
      </w:pPr>
    </w:p>
    <w:p>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pPr>
        <w:rPr>
          <w:rFonts w:ascii="宋体" w:hAnsi="宋体" w:cs="宋体"/>
        </w:rPr>
      </w:pPr>
      <w:r>
        <w:rPr>
          <w:rFonts w:hint="eastAsia" w:ascii="宋体" w:hAnsi="宋体" w:cs="宋体"/>
        </w:rPr>
        <w:br w:type="page"/>
      </w:r>
    </w:p>
    <w:p>
      <w:pPr>
        <w:spacing w:line="400" w:lineRule="exact"/>
        <w:rPr>
          <w:rFonts w:ascii="宋体" w:hAnsi="宋体" w:cs="宋体"/>
          <w:b/>
          <w:sz w:val="24"/>
          <w:szCs w:val="24"/>
        </w:rPr>
      </w:pPr>
      <w:r>
        <w:rPr>
          <w:rFonts w:hint="eastAsia" w:ascii="宋体" w:hAnsi="宋体" w:cs="宋体"/>
          <w:b/>
          <w:sz w:val="24"/>
          <w:szCs w:val="24"/>
        </w:rPr>
        <w:t>附件7</w:t>
      </w:r>
    </w:p>
    <w:p>
      <w:pPr>
        <w:spacing w:line="400" w:lineRule="exact"/>
        <w:jc w:val="center"/>
        <w:rPr>
          <w:rFonts w:ascii="宋体" w:hAnsi="宋体" w:cs="宋体"/>
          <w:b/>
          <w:sz w:val="28"/>
          <w:szCs w:val="28"/>
        </w:rPr>
      </w:pPr>
      <w:r>
        <w:rPr>
          <w:rFonts w:hint="eastAsia" w:ascii="宋体" w:hAnsi="宋体" w:cs="宋体"/>
          <w:b/>
          <w:sz w:val="28"/>
          <w:szCs w:val="28"/>
        </w:rPr>
        <w:t>投 标 函</w:t>
      </w: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文成县卫生健康局、浙江乐诚工程咨询有限公司</w:t>
      </w:r>
    </w:p>
    <w:p>
      <w:pPr>
        <w:spacing w:line="400" w:lineRule="exact"/>
        <w:ind w:firstLine="480" w:firstLineChars="200"/>
        <w:rPr>
          <w:rFonts w:ascii="宋体" w:hAnsi="宋体" w:cs="宋体"/>
          <w:sz w:val="24"/>
          <w:szCs w:val="24"/>
        </w:rPr>
      </w:pPr>
      <w:r>
        <w:rPr>
          <w:rFonts w:hint="eastAsia" w:ascii="宋体" w:hAnsi="宋体" w:cs="宋体"/>
          <w:sz w:val="24"/>
          <w:szCs w:val="24"/>
        </w:rPr>
        <w:t>根据贵方为文成县卫生健康局项目（项目编号：</w:t>
      </w:r>
      <w:r>
        <w:rPr>
          <w:rFonts w:hint="eastAsia" w:ascii="宋体" w:hAnsi="宋体" w:cs="宋体"/>
          <w:sz w:val="24"/>
          <w:szCs w:val="24"/>
          <w:u w:val="single"/>
        </w:rPr>
        <w:t xml:space="preserve">         　　</w:t>
      </w:r>
      <w:r>
        <w:rPr>
          <w:rFonts w:hint="eastAsia" w:ascii="宋体" w:hAnsi="宋体" w:cs="宋体"/>
          <w:sz w:val="24"/>
          <w:szCs w:val="24"/>
        </w:rPr>
        <w:t>）的投标邀请，我方</w:t>
      </w:r>
      <w:r>
        <w:rPr>
          <w:rFonts w:hint="eastAsia" w:ascii="宋体" w:hAnsi="宋体" w:cs="宋体"/>
          <w:sz w:val="24"/>
          <w:szCs w:val="24"/>
          <w:u w:val="single"/>
        </w:rPr>
        <w:t xml:space="preserve">       　　</w:t>
      </w:r>
      <w:r>
        <w:rPr>
          <w:rFonts w:hint="eastAsia" w:ascii="宋体" w:hAnsi="宋体" w:cs="宋体"/>
          <w:sz w:val="24"/>
          <w:szCs w:val="24"/>
        </w:rPr>
        <w:t>（投标人名称）作为投标人正式授权</w:t>
      </w:r>
      <w:r>
        <w:rPr>
          <w:rFonts w:hint="eastAsia" w:ascii="宋体" w:hAnsi="宋体" w:cs="宋体"/>
          <w:sz w:val="24"/>
          <w:szCs w:val="24"/>
          <w:u w:val="single"/>
        </w:rPr>
        <w:t xml:space="preserve">　           </w:t>
      </w:r>
      <w:r>
        <w:rPr>
          <w:rFonts w:hint="eastAsia" w:ascii="宋体" w:hAnsi="宋体" w:cs="宋体"/>
          <w:sz w:val="24"/>
          <w:szCs w:val="24"/>
        </w:rPr>
        <w:t>（授权代表全名，职务）代表我方处理本次项目中的一切投标相关事宜。</w:t>
      </w:r>
    </w:p>
    <w:p>
      <w:pPr>
        <w:spacing w:line="400" w:lineRule="exact"/>
        <w:ind w:firstLine="480" w:firstLineChars="200"/>
        <w:rPr>
          <w:rFonts w:ascii="宋体" w:hAnsi="宋体" w:cs="宋体"/>
          <w:sz w:val="24"/>
          <w:szCs w:val="24"/>
        </w:rPr>
      </w:pPr>
      <w:r>
        <w:rPr>
          <w:rFonts w:hint="eastAsia" w:ascii="宋体" w:hAnsi="宋体" w:cs="宋体"/>
          <w:sz w:val="24"/>
          <w:szCs w:val="24"/>
        </w:rPr>
        <w:t>我方己完全明白招标文件的所有条款要求，并重申以下几点：</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（一）本投标文件的有效期自提交投标文件的截止之日起 </w:t>
      </w:r>
      <w:r>
        <w:rPr>
          <w:rFonts w:hint="eastAsia" w:ascii="宋体" w:hAnsi="宋体" w:cs="宋体"/>
          <w:sz w:val="24"/>
          <w:szCs w:val="24"/>
          <w:u w:val="single"/>
        </w:rPr>
        <w:t>90</w:t>
      </w:r>
      <w:r>
        <w:rPr>
          <w:rFonts w:hint="eastAsia" w:ascii="宋体" w:hAnsi="宋体" w:cs="宋体"/>
          <w:sz w:val="24"/>
          <w:szCs w:val="24"/>
        </w:rPr>
        <w:t>天内有效，如中标，有效期将延至合同终止日为止；</w:t>
      </w:r>
    </w:p>
    <w:p>
      <w:pPr>
        <w:spacing w:line="400" w:lineRule="exact"/>
        <w:ind w:firstLine="480" w:firstLineChars="200"/>
        <w:rPr>
          <w:rFonts w:ascii="宋体" w:hAnsi="宋体" w:cs="宋体"/>
          <w:sz w:val="24"/>
          <w:szCs w:val="24"/>
        </w:rPr>
      </w:pPr>
      <w:r>
        <w:rPr>
          <w:rFonts w:hint="eastAsia" w:ascii="宋体" w:hAnsi="宋体" w:cs="宋体"/>
          <w:sz w:val="24"/>
          <w:szCs w:val="24"/>
        </w:rPr>
        <w:t>（二）我方已详细研究了招标文件的所有内容包括修改书（如有）和所有已提供的参考资料以及有关附件，我方完全理解并同意放弃在此方面提出含糊意见或误解的一切权力；</w:t>
      </w:r>
    </w:p>
    <w:p>
      <w:pPr>
        <w:spacing w:line="400" w:lineRule="exact"/>
        <w:ind w:firstLine="480" w:firstLineChars="200"/>
        <w:rPr>
          <w:rFonts w:ascii="宋体" w:hAnsi="宋体" w:cs="宋体"/>
          <w:sz w:val="24"/>
          <w:szCs w:val="24"/>
        </w:rPr>
      </w:pPr>
      <w:r>
        <w:rPr>
          <w:rFonts w:hint="eastAsia" w:ascii="宋体" w:hAnsi="宋体" w:cs="宋体"/>
          <w:sz w:val="24"/>
          <w:szCs w:val="24"/>
        </w:rPr>
        <w:t>（三）我方明白并愿意在规定的开标时间之后，投标人在投标有效期内不撤回投标；</w:t>
      </w:r>
    </w:p>
    <w:p>
      <w:pPr>
        <w:spacing w:line="400" w:lineRule="exact"/>
        <w:ind w:firstLine="480" w:firstLineChars="200"/>
        <w:rPr>
          <w:rFonts w:ascii="宋体" w:hAnsi="宋体" w:cs="宋体"/>
          <w:sz w:val="24"/>
          <w:szCs w:val="24"/>
        </w:rPr>
      </w:pPr>
      <w:r>
        <w:rPr>
          <w:rFonts w:hint="eastAsia" w:ascii="宋体" w:hAnsi="宋体" w:cs="宋体"/>
          <w:sz w:val="24"/>
          <w:szCs w:val="24"/>
        </w:rPr>
        <w:t>（四）我方同意提供按照贵方可能要求的与投标有关的一切数据或资料；</w:t>
      </w:r>
    </w:p>
    <w:p>
      <w:pPr>
        <w:spacing w:line="400" w:lineRule="exact"/>
        <w:ind w:firstLine="480" w:firstLineChars="200"/>
        <w:rPr>
          <w:rFonts w:ascii="宋体" w:hAnsi="宋体" w:cs="宋体"/>
          <w:sz w:val="24"/>
          <w:szCs w:val="24"/>
        </w:rPr>
      </w:pPr>
      <w:r>
        <w:rPr>
          <w:rFonts w:hint="eastAsia" w:ascii="宋体" w:hAnsi="宋体" w:cs="宋体"/>
          <w:sz w:val="24"/>
          <w:szCs w:val="24"/>
        </w:rPr>
        <w:t>（五）我方理解贵方不一定接受最低报价。</w:t>
      </w:r>
    </w:p>
    <w:p>
      <w:pPr>
        <w:spacing w:line="400" w:lineRule="exact"/>
        <w:ind w:firstLine="480" w:firstLineChars="200"/>
        <w:rPr>
          <w:rFonts w:ascii="宋体" w:hAnsi="宋体" w:cs="宋体"/>
          <w:sz w:val="24"/>
          <w:szCs w:val="24"/>
        </w:rPr>
      </w:pPr>
      <w:r>
        <w:rPr>
          <w:rFonts w:hint="eastAsia" w:ascii="宋体" w:hAnsi="宋体" w:cs="宋体"/>
          <w:sz w:val="24"/>
          <w:szCs w:val="24"/>
        </w:rPr>
        <w:t>（六）如中标，我方承诺按照招标文件规定向你方递交履约保证金，本投标文件至本项目合同履行完毕止均保持有效，本投标人将按“招标文件”及政府采购法律、法规的规定履行合同责任和义务。</w:t>
      </w:r>
    </w:p>
    <w:p>
      <w:pPr>
        <w:spacing w:line="400" w:lineRule="exact"/>
        <w:ind w:firstLine="480" w:firstLineChars="200"/>
        <w:rPr>
          <w:rFonts w:ascii="宋体" w:hAnsi="宋体" w:cs="宋体"/>
          <w:sz w:val="24"/>
          <w:szCs w:val="24"/>
        </w:rPr>
      </w:pPr>
      <w:r>
        <w:rPr>
          <w:rFonts w:hint="eastAsia" w:ascii="宋体" w:hAnsi="宋体" w:cs="宋体"/>
          <w:sz w:val="24"/>
          <w:szCs w:val="24"/>
        </w:rPr>
        <w:t>（七）所有与本投标有关的函件请发往下列地址：</w:t>
      </w:r>
    </w:p>
    <w:p>
      <w:pPr>
        <w:spacing w:line="400" w:lineRule="exact"/>
        <w:ind w:firstLine="435"/>
        <w:rPr>
          <w:rFonts w:ascii="宋体" w:hAnsi="宋体" w:cs="宋体"/>
          <w:sz w:val="24"/>
          <w:szCs w:val="24"/>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spacing w:line="400" w:lineRule="exact"/>
        <w:ind w:firstLine="435"/>
        <w:rPr>
          <w:rFonts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pPr>
        <w:spacing w:line="400" w:lineRule="exact"/>
        <w:ind w:firstLine="435"/>
        <w:rPr>
          <w:rFonts w:ascii="宋体" w:hAnsi="宋体" w:cs="宋体"/>
          <w:sz w:val="24"/>
          <w:szCs w:val="24"/>
          <w:u w:val="single"/>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pPr>
        <w:spacing w:line="400" w:lineRule="exact"/>
        <w:ind w:firstLine="720" w:firstLineChars="300"/>
        <w:rPr>
          <w:rFonts w:ascii="宋体" w:hAnsi="宋体" w:cs="宋体"/>
          <w:sz w:val="24"/>
          <w:szCs w:val="24"/>
          <w:u w:val="single"/>
        </w:rPr>
      </w:pPr>
      <w:r>
        <w:rPr>
          <w:rFonts w:hint="eastAsia" w:ascii="宋体" w:hAnsi="宋体" w:cs="宋体"/>
          <w:sz w:val="24"/>
          <w:szCs w:val="24"/>
        </w:rPr>
        <w:t>电子邮件</w:t>
      </w:r>
      <w:r>
        <w:rPr>
          <w:rFonts w:hint="eastAsia" w:ascii="宋体" w:hAnsi="宋体" w:cs="宋体"/>
          <w:sz w:val="24"/>
          <w:szCs w:val="24"/>
          <w:u w:val="single"/>
        </w:rPr>
        <w:t xml:space="preserve">         　　         </w:t>
      </w:r>
    </w:p>
    <w:p>
      <w:pPr>
        <w:spacing w:line="400" w:lineRule="exact"/>
        <w:rPr>
          <w:rFonts w:ascii="宋体" w:hAnsi="宋体" w:cs="宋体"/>
          <w:sz w:val="24"/>
          <w:szCs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rPr>
          <w:rFonts w:ascii="宋体" w:hAnsi="宋体" w:cs="宋体"/>
          <w:b/>
          <w:bCs/>
          <w:sz w:val="28"/>
          <w:szCs w:val="28"/>
        </w:rPr>
      </w:pPr>
      <w:r>
        <w:rPr>
          <w:rFonts w:hint="eastAsia" w:ascii="宋体" w:hAnsi="宋体" w:cs="宋体"/>
          <w:b/>
          <w:bCs/>
          <w:sz w:val="28"/>
          <w:szCs w:val="28"/>
        </w:rPr>
        <w:br w:type="page"/>
      </w:r>
    </w:p>
    <w:p>
      <w:pPr>
        <w:spacing w:line="400" w:lineRule="exact"/>
        <w:rPr>
          <w:rFonts w:ascii="宋体" w:hAnsi="宋体" w:cs="宋体"/>
          <w:b/>
          <w:bCs/>
          <w:sz w:val="28"/>
          <w:szCs w:val="28"/>
        </w:rPr>
      </w:pPr>
      <w:r>
        <w:rPr>
          <w:rFonts w:hint="eastAsia" w:ascii="宋体" w:hAnsi="宋体" w:cs="宋体"/>
          <w:b/>
          <w:sz w:val="24"/>
          <w:szCs w:val="24"/>
        </w:rPr>
        <w:t>附件8</w:t>
      </w:r>
    </w:p>
    <w:p>
      <w:pPr>
        <w:snapToGrid w:val="0"/>
        <w:spacing w:line="400" w:lineRule="exact"/>
        <w:jc w:val="center"/>
        <w:rPr>
          <w:rFonts w:ascii="宋体" w:hAnsi="宋体" w:cs="宋体"/>
          <w:b/>
          <w:bCs/>
          <w:sz w:val="28"/>
          <w:szCs w:val="28"/>
        </w:rPr>
      </w:pPr>
      <w:r>
        <w:rPr>
          <w:rFonts w:hint="eastAsia" w:ascii="宋体" w:hAnsi="宋体" w:cs="宋体"/>
          <w:b/>
          <w:bCs/>
          <w:sz w:val="28"/>
          <w:szCs w:val="28"/>
        </w:rPr>
        <w:t>投标声明书</w:t>
      </w:r>
    </w:p>
    <w:p>
      <w:pPr>
        <w:spacing w:line="400" w:lineRule="exact"/>
        <w:rPr>
          <w:rFonts w:ascii="宋体" w:hAnsi="宋体" w:cs="宋体"/>
          <w:sz w:val="24"/>
          <w:szCs w:val="24"/>
        </w:rPr>
      </w:pPr>
    </w:p>
    <w:p>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文成县卫生健康局、浙江乐诚工程咨询有限公司</w:t>
      </w:r>
      <w:r>
        <w:rPr>
          <w:rFonts w:hint="eastAsia" w:ascii="宋体" w:hAnsi="宋体" w:cs="宋体"/>
          <w:sz w:val="24"/>
          <w:szCs w:val="24"/>
        </w:rPr>
        <w:t>：</w:t>
      </w:r>
    </w:p>
    <w:p>
      <w:pPr>
        <w:snapToGrid w:val="0"/>
        <w:spacing w:line="400" w:lineRule="exact"/>
        <w:ind w:firstLine="720" w:firstLineChars="3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系中华人民共和国合法企业，经营地址</w:t>
      </w:r>
      <w:r>
        <w:rPr>
          <w:rFonts w:hint="eastAsia" w:ascii="宋体" w:hAnsi="宋体" w:cs="宋体"/>
          <w:sz w:val="24"/>
          <w:szCs w:val="24"/>
          <w:u w:val="single"/>
        </w:rPr>
        <w:t xml:space="preserve">                   　</w:t>
      </w:r>
      <w:r>
        <w:rPr>
          <w:rFonts w:hint="eastAsia" w:ascii="宋体" w:hAnsi="宋体" w:cs="宋体"/>
          <w:sz w:val="24"/>
          <w:szCs w:val="24"/>
        </w:rPr>
        <w:t>。</w:t>
      </w:r>
    </w:p>
    <w:p>
      <w:pPr>
        <w:snapToGrid w:val="0"/>
        <w:spacing w:line="400" w:lineRule="exact"/>
        <w:ind w:firstLine="645"/>
        <w:rPr>
          <w:rFonts w:ascii="宋体" w:hAnsi="宋体" w:cs="宋体"/>
          <w:sz w:val="24"/>
          <w:szCs w:val="24"/>
        </w:rPr>
      </w:pPr>
      <w:r>
        <w:rPr>
          <w:rFonts w:hint="eastAsia" w:ascii="宋体" w:hAnsi="宋体" w:cs="宋体"/>
          <w:sz w:val="24"/>
          <w:szCs w:val="24"/>
        </w:rPr>
        <w:t>我（姓名）</w:t>
      </w:r>
      <w:r>
        <w:rPr>
          <w:rFonts w:hint="eastAsia" w:ascii="宋体" w:hAnsi="宋体" w:cs="宋体"/>
          <w:sz w:val="24"/>
          <w:szCs w:val="24"/>
          <w:u w:val="single"/>
        </w:rPr>
        <w:t xml:space="preserve">         　　</w:t>
      </w:r>
      <w:r>
        <w:rPr>
          <w:rFonts w:hint="eastAsia" w:ascii="宋体" w:hAnsi="宋体" w:cs="宋体"/>
          <w:sz w:val="24"/>
          <w:szCs w:val="24"/>
        </w:rPr>
        <w:t>系（投标人名称）</w:t>
      </w:r>
      <w:r>
        <w:rPr>
          <w:rFonts w:hint="eastAsia" w:ascii="宋体" w:hAnsi="宋体" w:cs="宋体"/>
          <w:sz w:val="24"/>
          <w:szCs w:val="24"/>
          <w:u w:val="single"/>
        </w:rPr>
        <w:t xml:space="preserve">         　　</w:t>
      </w:r>
      <w:r>
        <w:rPr>
          <w:rFonts w:hint="eastAsia" w:ascii="宋体" w:hAnsi="宋体" w:cs="宋体"/>
          <w:sz w:val="24"/>
          <w:szCs w:val="24"/>
        </w:rPr>
        <w:t>的法定代表人，我方愿意参加贵方组织的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）的投标，为便于贵方公正、择优地确定中标人及其服务，我方就本次投标有关事项郑重声明如下：</w:t>
      </w:r>
    </w:p>
    <w:p>
      <w:pPr>
        <w:spacing w:line="400" w:lineRule="exact"/>
        <w:ind w:firstLine="456" w:firstLineChars="200"/>
        <w:rPr>
          <w:rFonts w:ascii="宋体" w:hAnsi="宋体" w:cs="宋体"/>
          <w:spacing w:val="-6"/>
          <w:sz w:val="24"/>
        </w:rPr>
      </w:pPr>
      <w:r>
        <w:rPr>
          <w:rFonts w:hint="eastAsia" w:ascii="宋体" w:hAnsi="宋体" w:cs="宋体"/>
          <w:spacing w:val="-6"/>
          <w:sz w:val="24"/>
        </w:rPr>
        <w:t>1.我方向贵方提交的所有投标文件、资料都是准确的和真实的；</w:t>
      </w:r>
    </w:p>
    <w:p>
      <w:pPr>
        <w:spacing w:line="400" w:lineRule="exact"/>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3.我方在参加政府采购活动前3年内：</w:t>
      </w:r>
      <w:r>
        <w:rPr>
          <w:rFonts w:hint="eastAsia" w:ascii="宋体" w:hAnsi="宋体" w:cs="宋体"/>
          <w:sz w:val="24"/>
          <w:szCs w:val="24"/>
          <w:u w:val="single"/>
        </w:rPr>
        <w:t xml:space="preserve">         　　</w:t>
      </w:r>
      <w:r>
        <w:rPr>
          <w:rFonts w:hint="eastAsia" w:ascii="宋体" w:hAnsi="宋体" w:cs="宋体"/>
          <w:b/>
          <w:spacing w:val="-6"/>
          <w:sz w:val="24"/>
          <w:szCs w:val="24"/>
        </w:rPr>
        <w:t>（填写“有”或“没有”，如实填写，如不填写视同未按要求填写）</w:t>
      </w:r>
      <w:r>
        <w:rPr>
          <w:rFonts w:hint="eastAsia" w:ascii="宋体" w:hAnsi="宋体" w:cs="宋体"/>
          <w:spacing w:val="-6"/>
          <w:sz w:val="24"/>
          <w:szCs w:val="24"/>
        </w:rPr>
        <w:t>因违法经营被禁止在一定期限内参加政府采购活动，且期限未满的情形；</w:t>
      </w:r>
    </w:p>
    <w:p>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4.以上事项如有虚假或隐瞒，我方愿意承担一切后果和责任。</w:t>
      </w:r>
    </w:p>
    <w:p>
      <w:pPr>
        <w:pStyle w:val="12"/>
        <w:tabs>
          <w:tab w:val="left" w:pos="939"/>
        </w:tabs>
        <w:snapToGrid w:val="0"/>
        <w:spacing w:line="400" w:lineRule="exact"/>
        <w:ind w:left="458" w:leftChars="0" w:hanging="458" w:hangingChars="191"/>
        <w:rPr>
          <w:rFonts w:ascii="宋体" w:hAnsi="宋体" w:cs="宋体"/>
          <w:sz w:val="24"/>
          <w:szCs w:val="24"/>
        </w:rPr>
      </w:pPr>
    </w:p>
    <w:p>
      <w:pPr>
        <w:pStyle w:val="59"/>
        <w:snapToGrid w:val="0"/>
        <w:spacing w:line="400" w:lineRule="exact"/>
        <w:ind w:firstLine="200"/>
        <w:rPr>
          <w:rFonts w:ascii="宋体" w:hAnsi="宋体" w:cs="宋体"/>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rPr>
          <w:rFonts w:ascii="宋体" w:hAnsi="宋体" w:cs="宋体"/>
          <w:b/>
          <w:spacing w:val="-6"/>
          <w:sz w:val="24"/>
        </w:rPr>
      </w:pPr>
      <w:r>
        <w:rPr>
          <w:rFonts w:hint="eastAsia" w:ascii="宋体" w:hAnsi="宋体" w:cs="宋体"/>
          <w:b/>
          <w:spacing w:val="-6"/>
          <w:sz w:val="24"/>
        </w:rPr>
        <w:br w:type="page"/>
      </w:r>
    </w:p>
    <w:p>
      <w:pPr>
        <w:spacing w:line="400" w:lineRule="exact"/>
        <w:rPr>
          <w:rFonts w:ascii="宋体" w:hAnsi="宋体" w:cs="宋体"/>
          <w:b/>
          <w:spacing w:val="-6"/>
          <w:sz w:val="24"/>
        </w:rPr>
      </w:pPr>
      <w:r>
        <w:rPr>
          <w:rFonts w:hint="eastAsia" w:ascii="宋体" w:hAnsi="宋体" w:cs="宋体"/>
          <w:b/>
          <w:sz w:val="24"/>
          <w:szCs w:val="24"/>
        </w:rPr>
        <w:t>附件9</w:t>
      </w:r>
    </w:p>
    <w:p>
      <w:pPr>
        <w:spacing w:line="400" w:lineRule="exact"/>
        <w:ind w:firstLine="435"/>
        <w:jc w:val="center"/>
        <w:rPr>
          <w:rFonts w:ascii="宋体" w:hAnsi="宋体" w:cs="宋体"/>
          <w:b/>
          <w:spacing w:val="-6"/>
          <w:sz w:val="30"/>
          <w:szCs w:val="30"/>
        </w:rPr>
      </w:pPr>
      <w:r>
        <w:rPr>
          <w:rFonts w:hint="eastAsia" w:ascii="宋体" w:hAnsi="宋体" w:cs="宋体"/>
          <w:b/>
          <w:spacing w:val="-6"/>
          <w:sz w:val="30"/>
          <w:szCs w:val="30"/>
        </w:rPr>
        <w:t>投标人基本情况表</w:t>
      </w:r>
    </w:p>
    <w:tbl>
      <w:tblPr>
        <w:tblStyle w:val="32"/>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1</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2</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3</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4</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电话：</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5</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传真：</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6</w:t>
            </w:r>
          </w:p>
        </w:tc>
        <w:tc>
          <w:tcPr>
            <w:tcW w:w="4305" w:type="dxa"/>
            <w:gridSpan w:val="2"/>
            <w:vAlign w:val="center"/>
          </w:tcPr>
          <w:p>
            <w:pPr>
              <w:spacing w:line="400" w:lineRule="exact"/>
              <w:rPr>
                <w:rFonts w:ascii="宋体" w:hAnsi="宋体" w:cs="宋体"/>
                <w:spacing w:val="-6"/>
                <w:sz w:val="24"/>
              </w:rPr>
            </w:pPr>
            <w:r>
              <w:rPr>
                <w:rFonts w:hint="eastAsia" w:ascii="宋体" w:hAnsi="宋体" w:cs="宋体"/>
                <w:spacing w:val="-6"/>
                <w:sz w:val="24"/>
              </w:rPr>
              <w:t>注册地：</w:t>
            </w:r>
          </w:p>
        </w:tc>
        <w:tc>
          <w:tcPr>
            <w:tcW w:w="4185" w:type="dxa"/>
            <w:vAlign w:val="center"/>
          </w:tcPr>
          <w:p>
            <w:pPr>
              <w:spacing w:line="400" w:lineRule="exact"/>
              <w:rPr>
                <w:rFonts w:ascii="宋体" w:hAnsi="宋体" w:cs="宋体"/>
                <w:spacing w:val="-6"/>
                <w:sz w:val="24"/>
              </w:rPr>
            </w:pPr>
            <w:r>
              <w:rPr>
                <w:rFonts w:hint="eastAsia" w:ascii="宋体" w:hAnsi="宋体" w:cs="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7</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8</w:t>
            </w:r>
          </w:p>
        </w:tc>
        <w:tc>
          <w:tcPr>
            <w:tcW w:w="8490" w:type="dxa"/>
            <w:gridSpan w:val="3"/>
            <w:vAlign w:val="center"/>
          </w:tcPr>
          <w:p>
            <w:pPr>
              <w:spacing w:line="400" w:lineRule="exact"/>
              <w:rPr>
                <w:rFonts w:ascii="宋体" w:hAnsi="宋体" w:cs="宋体"/>
                <w:spacing w:val="-6"/>
                <w:sz w:val="24"/>
              </w:rPr>
            </w:pPr>
            <w:r>
              <w:rPr>
                <w:rFonts w:hint="eastAsia" w:ascii="宋体" w:hAnsi="宋体" w:cs="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spacing w:line="400" w:lineRule="exact"/>
              <w:jc w:val="center"/>
              <w:rPr>
                <w:rFonts w:ascii="宋体" w:hAnsi="宋体" w:cs="宋体"/>
                <w:spacing w:val="-6"/>
                <w:sz w:val="24"/>
              </w:rPr>
            </w:pPr>
            <w:r>
              <w:rPr>
                <w:rFonts w:hint="eastAsia" w:ascii="宋体" w:hAnsi="宋体" w:cs="宋体"/>
                <w:spacing w:val="-6"/>
                <w:sz w:val="24"/>
              </w:rPr>
              <w:t>9</w:t>
            </w:r>
          </w:p>
        </w:tc>
        <w:tc>
          <w:tcPr>
            <w:tcW w:w="2520" w:type="dxa"/>
            <w:vAlign w:val="center"/>
          </w:tcPr>
          <w:p>
            <w:pPr>
              <w:spacing w:line="400" w:lineRule="exact"/>
              <w:rPr>
                <w:rFonts w:ascii="宋体" w:hAnsi="宋体" w:cs="宋体"/>
                <w:spacing w:val="-6"/>
                <w:sz w:val="24"/>
              </w:rPr>
            </w:pPr>
            <w:r>
              <w:rPr>
                <w:rFonts w:hint="eastAsia" w:ascii="宋体" w:hAnsi="宋体" w:cs="宋体"/>
                <w:spacing w:val="-6"/>
                <w:sz w:val="24"/>
              </w:rPr>
              <w:t>其他需要说明的情况</w:t>
            </w:r>
          </w:p>
        </w:tc>
        <w:tc>
          <w:tcPr>
            <w:tcW w:w="5970" w:type="dxa"/>
            <w:gridSpan w:val="2"/>
            <w:vAlign w:val="center"/>
          </w:tcPr>
          <w:p>
            <w:pPr>
              <w:spacing w:line="400" w:lineRule="exact"/>
              <w:rPr>
                <w:rFonts w:ascii="宋体" w:hAnsi="宋体" w:cs="宋体"/>
                <w:spacing w:val="-6"/>
                <w:sz w:val="24"/>
              </w:rPr>
            </w:pPr>
          </w:p>
        </w:tc>
      </w:tr>
    </w:tbl>
    <w:p>
      <w:pPr>
        <w:spacing w:line="400" w:lineRule="exact"/>
        <w:rPr>
          <w:rFonts w:ascii="宋体" w:hAnsi="宋体" w:cs="宋体"/>
          <w:spacing w:val="-6"/>
          <w:sz w:val="24"/>
        </w:rPr>
      </w:pPr>
    </w:p>
    <w:p>
      <w:pPr>
        <w:spacing w:line="400" w:lineRule="exact"/>
        <w:rPr>
          <w:rFonts w:ascii="宋体" w:hAnsi="宋体" w:cs="宋体"/>
          <w:b/>
          <w:spacing w:val="-6"/>
          <w:sz w:val="24"/>
        </w:rPr>
      </w:pPr>
      <w:r>
        <w:rPr>
          <w:rFonts w:hint="eastAsia" w:ascii="宋体" w:hAnsi="宋体" w:cs="宋体"/>
          <w:b/>
          <w:spacing w:val="-6"/>
          <w:sz w:val="24"/>
        </w:rPr>
        <w:t>说明：所有投标人都须填写此表。</w:t>
      </w:r>
    </w:p>
    <w:p>
      <w:pPr>
        <w:spacing w:line="400" w:lineRule="exact"/>
        <w:rPr>
          <w:rFonts w:ascii="宋体" w:hAnsi="宋体" w:cs="宋体"/>
          <w:spacing w:val="-6"/>
          <w:sz w:val="24"/>
        </w:rPr>
      </w:pPr>
    </w:p>
    <w:p>
      <w:pPr>
        <w:spacing w:line="400" w:lineRule="exact"/>
        <w:rPr>
          <w:rFonts w:ascii="宋体" w:hAnsi="宋体" w:cs="宋体"/>
          <w:spacing w:val="-6"/>
          <w:sz w:val="24"/>
        </w:rPr>
      </w:pPr>
    </w:p>
    <w:p>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投标人全称(电子签章)：</w:t>
      </w:r>
    </w:p>
    <w:p>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pPr>
        <w:rPr>
          <w:rFonts w:ascii="宋体" w:hAnsi="宋体" w:cs="宋体"/>
          <w:b/>
          <w:sz w:val="24"/>
          <w:szCs w:val="24"/>
        </w:rPr>
      </w:pPr>
      <w:r>
        <w:rPr>
          <w:rFonts w:hint="eastAsia" w:ascii="宋体" w:hAnsi="宋体" w:cs="宋体"/>
          <w:b/>
          <w:sz w:val="24"/>
          <w:szCs w:val="24"/>
        </w:rPr>
        <w:br w:type="page"/>
      </w:r>
    </w:p>
    <w:p>
      <w:pPr>
        <w:spacing w:line="400" w:lineRule="exact"/>
        <w:rPr>
          <w:rFonts w:ascii="宋体" w:hAnsi="宋体" w:cs="宋体"/>
          <w:b/>
          <w:sz w:val="24"/>
          <w:szCs w:val="24"/>
        </w:rPr>
      </w:pPr>
      <w:r>
        <w:rPr>
          <w:rFonts w:hint="eastAsia" w:ascii="宋体" w:hAnsi="宋体" w:cs="宋体"/>
          <w:b/>
          <w:sz w:val="24"/>
          <w:szCs w:val="24"/>
        </w:rPr>
        <w:t>附件10</w:t>
      </w:r>
    </w:p>
    <w:p>
      <w:pPr>
        <w:spacing w:line="360" w:lineRule="auto"/>
        <w:jc w:val="center"/>
        <w:rPr>
          <w:rFonts w:ascii="宋体" w:hAnsi="宋体" w:cs="宋体"/>
          <w:bCs/>
          <w:sz w:val="28"/>
          <w:szCs w:val="28"/>
        </w:rPr>
      </w:pPr>
      <w:r>
        <w:rPr>
          <w:rFonts w:hint="eastAsia" w:ascii="宋体" w:hAnsi="宋体" w:cs="宋体"/>
          <w:b/>
          <w:sz w:val="28"/>
          <w:szCs w:val="28"/>
        </w:rPr>
        <w:t>节能、环保产品证明材料（如有）</w:t>
      </w:r>
    </w:p>
    <w:p>
      <w:pPr>
        <w:spacing w:line="360" w:lineRule="exact"/>
        <w:jc w:val="left"/>
        <w:rPr>
          <w:rFonts w:ascii="宋体" w:hAnsi="宋体" w:cs="宋体"/>
          <w:b/>
          <w:sz w:val="22"/>
        </w:rPr>
      </w:pPr>
      <w:r>
        <w:rPr>
          <w:rFonts w:hint="eastAsia" w:ascii="宋体" w:hAnsi="宋体" w:cs="宋体"/>
          <w:b/>
          <w:sz w:val="22"/>
        </w:rPr>
        <w:t>说明：</w:t>
      </w:r>
    </w:p>
    <w:p>
      <w:pPr>
        <w:spacing w:line="360" w:lineRule="exact"/>
        <w:jc w:val="left"/>
        <w:rPr>
          <w:rFonts w:ascii="宋体" w:hAnsi="宋体" w:cs="宋体"/>
          <w:b/>
          <w:sz w:val="22"/>
        </w:rPr>
      </w:pPr>
      <w:r>
        <w:rPr>
          <w:rFonts w:hint="eastAsia" w:ascii="宋体" w:hAnsi="宋体" w:cs="宋体"/>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宋体" w:hAnsi="宋体" w:cs="宋体"/>
          <w:b/>
          <w:sz w:val="22"/>
        </w:rPr>
        <w:t>关于印发环境标志产品政府采购品目清单的通知（财库〔2019〕18号）</w:t>
      </w:r>
      <w:r>
        <w:rPr>
          <w:rFonts w:hint="eastAsia" w:ascii="宋体" w:hAnsi="宋体" w:cs="宋体"/>
          <w:b/>
          <w:sz w:val="22"/>
        </w:rPr>
        <w:fldChar w:fldCharType="end"/>
      </w:r>
      <w:r>
        <w:fldChar w:fldCharType="begin"/>
      </w:r>
      <w:r>
        <w:instrText xml:space="preserve"> HYPERLINK "http://www.ccgp.gov.cn/zcfg/mof/201903/t20190330_11833800.htm" </w:instrText>
      </w:r>
      <w:r>
        <w:fldChar w:fldCharType="separate"/>
      </w:r>
      <w:r>
        <w:rPr>
          <w:rFonts w:hint="eastAsia" w:ascii="宋体" w:hAnsi="宋体" w:cs="宋体"/>
          <w:b/>
          <w:sz w:val="22"/>
        </w:rPr>
        <w:t>http://www.ccgp.gov.cn/zcfg/mof/201903/t20190330_11833800.htm</w:t>
      </w:r>
      <w:r>
        <w:rPr>
          <w:rFonts w:hint="eastAsia" w:ascii="宋体" w:hAnsi="宋体" w:cs="宋体"/>
          <w:b/>
          <w:sz w:val="22"/>
        </w:rPr>
        <w:fldChar w:fldCharType="end"/>
      </w:r>
      <w:r>
        <w:rPr>
          <w:rFonts w:hint="eastAsia" w:ascii="宋体" w:hAnsi="宋体" w:cs="宋体"/>
          <w:b/>
          <w:sz w:val="22"/>
        </w:rPr>
        <w:t>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
          <w:sz w:val="22"/>
        </w:rPr>
        <w:t>关于印发节能产品政府采购品目清单的通知（财库〔2019〕19号）</w:t>
      </w:r>
      <w:r>
        <w:rPr>
          <w:rFonts w:hint="eastAsia" w:ascii="宋体" w:hAnsi="宋体" w:cs="宋体"/>
          <w:b/>
          <w:sz w:val="22"/>
        </w:rPr>
        <w:fldChar w:fldCharType="end"/>
      </w:r>
      <w:r>
        <w:fldChar w:fldCharType="begin"/>
      </w:r>
      <w:r>
        <w:instrText xml:space="preserve"> HYPERLINK "http://www.ccgp.gov.cn/zcfg/mof/201904/t20190403_11849836.htm" </w:instrText>
      </w:r>
      <w:r>
        <w:fldChar w:fldCharType="separate"/>
      </w:r>
      <w:r>
        <w:rPr>
          <w:rFonts w:hint="eastAsia" w:ascii="宋体" w:hAnsi="宋体" w:cs="宋体"/>
          <w:b/>
          <w:sz w:val="22"/>
        </w:rPr>
        <w:t>http://www.ccgp.gov.cn/zcfg/mof/201904/t20190403_11849836.htm</w:t>
      </w:r>
      <w:r>
        <w:rPr>
          <w:rFonts w:hint="eastAsia" w:ascii="宋体" w:hAnsi="宋体" w:cs="宋体"/>
          <w:b/>
          <w:sz w:val="22"/>
        </w:rPr>
        <w:fldChar w:fldCharType="end"/>
      </w:r>
      <w:r>
        <w:rPr>
          <w:rFonts w:hint="eastAsia" w:ascii="宋体" w:hAnsi="宋体" w:cs="宋体"/>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pPr>
        <w:spacing w:line="360" w:lineRule="exact"/>
        <w:jc w:val="left"/>
        <w:rPr>
          <w:rFonts w:ascii="宋体" w:hAnsi="宋体" w:cs="宋体"/>
          <w:sz w:val="22"/>
          <w:u w:val="single"/>
        </w:rPr>
      </w:pPr>
      <w:r>
        <w:rPr>
          <w:rFonts w:hint="eastAsia" w:ascii="宋体" w:hAnsi="宋体" w:cs="宋体"/>
          <w:sz w:val="22"/>
          <w:u w:val="single"/>
        </w:rPr>
        <w:t>▲注：采购需求中要求提供的产品属于节能产品政府采购品目清单中强制采购的，投标人须提供该清单内产品，并按上款要求提供节能产品认证证书，否则其投标无效。</w:t>
      </w:r>
    </w:p>
    <w:p>
      <w:pPr>
        <w:spacing w:line="360" w:lineRule="exact"/>
        <w:jc w:val="left"/>
        <w:rPr>
          <w:rFonts w:ascii="宋体" w:hAnsi="宋体" w:cs="宋体"/>
          <w:b/>
          <w:sz w:val="22"/>
        </w:rPr>
      </w:pPr>
      <w:r>
        <w:rPr>
          <w:rFonts w:hint="eastAsia" w:ascii="宋体" w:hAnsi="宋体" w:cs="宋体"/>
          <w:b/>
          <w:sz w:val="22"/>
        </w:rPr>
        <w:t>2、评审小组成员审查此项只根据投标文件本身的内容，不再寻求其他的外部证据。</w:t>
      </w:r>
    </w:p>
    <w:p>
      <w:pPr>
        <w:spacing w:line="400" w:lineRule="exact"/>
        <w:jc w:val="center"/>
        <w:rPr>
          <w:rFonts w:ascii="宋体" w:hAnsi="宋体" w:cs="宋体"/>
          <w:b/>
          <w:sz w:val="24"/>
          <w:szCs w:val="24"/>
        </w:rPr>
      </w:pPr>
    </w:p>
    <w:p>
      <w:pPr>
        <w:spacing w:line="400" w:lineRule="exact"/>
        <w:jc w:val="center"/>
        <w:rPr>
          <w:rFonts w:ascii="宋体" w:hAnsi="宋体" w:cs="宋体"/>
          <w:b/>
          <w:sz w:val="24"/>
          <w:szCs w:val="24"/>
        </w:rPr>
      </w:pPr>
      <w:r>
        <w:rPr>
          <w:rFonts w:hint="eastAsia" w:ascii="宋体" w:hAnsi="宋体" w:cs="宋体"/>
          <w:b/>
          <w:sz w:val="24"/>
          <w:szCs w:val="24"/>
        </w:rPr>
        <w:t>附表</w:t>
      </w:r>
    </w:p>
    <w:p>
      <w:pPr>
        <w:rPr>
          <w:rFonts w:ascii="宋体" w:hAnsi="宋体" w:cs="宋体"/>
          <w:sz w:val="22"/>
        </w:rPr>
      </w:pPr>
      <w:r>
        <w:rPr>
          <w:rFonts w:hint="eastAsia" w:ascii="宋体" w:hAnsi="宋体" w:cs="宋体"/>
          <w:sz w:val="22"/>
        </w:rPr>
        <w:t>（1）投标产品中节能产品明细清单</w:t>
      </w:r>
    </w:p>
    <w:tbl>
      <w:tblPr>
        <w:tblStyle w:val="3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sz w:val="22"/>
        </w:rPr>
      </w:pPr>
      <w:r>
        <w:rPr>
          <w:rFonts w:hint="eastAsia" w:ascii="宋体" w:hAnsi="宋体" w:cs="宋体"/>
          <w:sz w:val="22"/>
        </w:rPr>
        <w:t>（2）投标产品中环保产品明细清单</w:t>
      </w:r>
    </w:p>
    <w:tbl>
      <w:tblPr>
        <w:tblStyle w:val="3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cs="宋体"/>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rPr>
            </w:pPr>
          </w:p>
        </w:tc>
      </w:tr>
    </w:tbl>
    <w:p>
      <w:pPr>
        <w:rPr>
          <w:rFonts w:ascii="宋体" w:hAnsi="宋体" w:cs="宋体"/>
          <w:sz w:val="22"/>
        </w:rPr>
      </w:pPr>
    </w:p>
    <w:p>
      <w:pPr>
        <w:rPr>
          <w:rFonts w:ascii="宋体" w:hAnsi="宋体" w:cs="宋体"/>
          <w:sz w:val="22"/>
        </w:rPr>
      </w:pPr>
      <w:r>
        <w:rPr>
          <w:rFonts w:hint="eastAsia" w:ascii="宋体" w:hAnsi="宋体" w:cs="宋体"/>
          <w:sz w:val="22"/>
        </w:rPr>
        <w:t>备注：节能产品、环境标志产品认证证书附后</w:t>
      </w:r>
    </w:p>
    <w:p>
      <w:pPr>
        <w:rPr>
          <w:rFonts w:ascii="宋体" w:hAnsi="宋体" w:cs="宋体"/>
          <w:b/>
          <w:sz w:val="24"/>
          <w:szCs w:val="24"/>
        </w:rPr>
      </w:pPr>
      <w:r>
        <w:rPr>
          <w:rFonts w:hint="eastAsia" w:ascii="宋体" w:hAnsi="宋体" w:cs="宋体"/>
          <w:b/>
          <w:sz w:val="24"/>
          <w:szCs w:val="24"/>
        </w:rPr>
        <w:br w:type="page"/>
      </w:r>
    </w:p>
    <w:p>
      <w:pPr>
        <w:spacing w:line="400" w:lineRule="exact"/>
        <w:rPr>
          <w:rFonts w:ascii="宋体" w:hAnsi="宋体" w:cs="宋体"/>
          <w:b/>
          <w:sz w:val="24"/>
          <w:szCs w:val="24"/>
        </w:rPr>
      </w:pPr>
      <w:r>
        <w:rPr>
          <w:rFonts w:hint="eastAsia" w:ascii="宋体" w:hAnsi="宋体" w:cs="宋体"/>
          <w:b/>
          <w:sz w:val="24"/>
          <w:szCs w:val="24"/>
        </w:rPr>
        <w:t>附件11</w:t>
      </w:r>
    </w:p>
    <w:p>
      <w:pPr>
        <w:spacing w:line="400" w:lineRule="exact"/>
        <w:jc w:val="center"/>
        <w:rPr>
          <w:rFonts w:ascii="宋体" w:hAnsi="宋体" w:cs="宋体"/>
          <w:b/>
          <w:bCs/>
          <w:sz w:val="28"/>
          <w:szCs w:val="28"/>
        </w:rPr>
      </w:pPr>
      <w:r>
        <w:rPr>
          <w:rFonts w:hint="eastAsia" w:ascii="宋体" w:hAnsi="宋体" w:cs="宋体"/>
          <w:b/>
          <w:bCs/>
          <w:sz w:val="28"/>
          <w:szCs w:val="28"/>
        </w:rPr>
        <w:t>投标人同类项目业绩一览表（如有）</w:t>
      </w:r>
    </w:p>
    <w:p>
      <w:pPr>
        <w:spacing w:line="400" w:lineRule="exact"/>
        <w:rPr>
          <w:rFonts w:ascii="宋体" w:hAnsi="宋体" w:cs="宋体"/>
          <w:b/>
          <w:bCs/>
          <w:sz w:val="24"/>
          <w:szCs w:val="24"/>
        </w:rPr>
      </w:pPr>
    </w:p>
    <w:p>
      <w:pPr>
        <w:pStyle w:val="13"/>
        <w:spacing w:after="0" w:line="400" w:lineRule="exact"/>
        <w:ind w:left="0" w:leftChars="0" w:right="1470"/>
        <w:rPr>
          <w:rFonts w:ascii="宋体" w:hAnsi="宋体" w:cs="宋体"/>
          <w:bCs/>
          <w:sz w:val="24"/>
          <w:szCs w:val="24"/>
        </w:rPr>
      </w:pPr>
      <w:r>
        <w:rPr>
          <w:rFonts w:hint="eastAsia" w:ascii="宋体" w:hAnsi="宋体" w:cs="宋体"/>
          <w:b/>
          <w:sz w:val="22"/>
        </w:rPr>
        <w:t>项</w:t>
      </w:r>
      <w:r>
        <w:rPr>
          <w:rFonts w:hint="eastAsia" w:ascii="宋体" w:hAnsi="宋体" w:cs="宋体"/>
          <w:b/>
          <w:sz w:val="24"/>
          <w:szCs w:val="24"/>
        </w:rPr>
        <w:t xml:space="preserve">目名称：                              项目编号：                  </w:t>
      </w:r>
    </w:p>
    <w:tbl>
      <w:tblPr>
        <w:tblStyle w:val="32"/>
        <w:tblW w:w="9844"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833"/>
        <w:gridCol w:w="1614"/>
        <w:gridCol w:w="1464"/>
        <w:gridCol w:w="1728"/>
        <w:gridCol w:w="23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2"/>
              </w:rPr>
            </w:pPr>
            <w:r>
              <w:rPr>
                <w:rFonts w:hint="eastAsia" w:ascii="宋体" w:hAnsi="宋体" w:cs="宋体"/>
                <w:b/>
                <w:bCs/>
                <w:sz w:val="22"/>
              </w:rPr>
              <w:t>序号</w:t>
            </w:r>
          </w:p>
        </w:tc>
        <w:tc>
          <w:tcPr>
            <w:tcW w:w="1833" w:type="dxa"/>
            <w:vAlign w:val="center"/>
          </w:tcPr>
          <w:p>
            <w:pPr>
              <w:spacing w:line="400" w:lineRule="exact"/>
              <w:jc w:val="center"/>
              <w:rPr>
                <w:rFonts w:ascii="宋体" w:hAnsi="宋体" w:cs="宋体"/>
                <w:b/>
                <w:bCs/>
                <w:sz w:val="22"/>
              </w:rPr>
            </w:pPr>
            <w:r>
              <w:rPr>
                <w:rFonts w:hint="eastAsia" w:ascii="宋体" w:hAnsi="宋体" w:cs="宋体"/>
                <w:b/>
                <w:bCs/>
                <w:sz w:val="22"/>
              </w:rPr>
              <w:t>采购单位名称</w:t>
            </w:r>
          </w:p>
        </w:tc>
        <w:tc>
          <w:tcPr>
            <w:tcW w:w="1614" w:type="dxa"/>
            <w:vAlign w:val="center"/>
          </w:tcPr>
          <w:p>
            <w:pPr>
              <w:spacing w:line="400" w:lineRule="exact"/>
              <w:jc w:val="center"/>
              <w:rPr>
                <w:rFonts w:ascii="宋体" w:hAnsi="宋体" w:cs="宋体"/>
                <w:b/>
                <w:bCs/>
                <w:sz w:val="22"/>
              </w:rPr>
            </w:pPr>
            <w:r>
              <w:rPr>
                <w:rFonts w:hint="eastAsia" w:ascii="宋体" w:hAnsi="宋体" w:cs="宋体"/>
                <w:b/>
                <w:bCs/>
                <w:sz w:val="22"/>
              </w:rPr>
              <w:t>项目名称</w:t>
            </w:r>
          </w:p>
        </w:tc>
        <w:tc>
          <w:tcPr>
            <w:tcW w:w="1464" w:type="dxa"/>
            <w:vAlign w:val="center"/>
          </w:tcPr>
          <w:p>
            <w:pPr>
              <w:spacing w:line="400" w:lineRule="exact"/>
              <w:jc w:val="center"/>
              <w:rPr>
                <w:rFonts w:ascii="宋体" w:hAnsi="宋体" w:cs="宋体"/>
                <w:b/>
                <w:bCs/>
                <w:sz w:val="22"/>
              </w:rPr>
            </w:pPr>
            <w:r>
              <w:rPr>
                <w:rFonts w:hint="eastAsia" w:ascii="宋体" w:hAnsi="宋体" w:cs="宋体"/>
                <w:b/>
                <w:bCs/>
                <w:sz w:val="22"/>
              </w:rPr>
              <w:t>合同金额</w:t>
            </w:r>
          </w:p>
        </w:tc>
        <w:tc>
          <w:tcPr>
            <w:tcW w:w="1728" w:type="dxa"/>
            <w:vAlign w:val="center"/>
          </w:tcPr>
          <w:p>
            <w:pPr>
              <w:spacing w:line="400" w:lineRule="exact"/>
              <w:jc w:val="center"/>
              <w:rPr>
                <w:rFonts w:ascii="宋体" w:hAnsi="宋体" w:cs="宋体"/>
                <w:b/>
                <w:bCs/>
                <w:sz w:val="22"/>
              </w:rPr>
            </w:pPr>
            <w:r>
              <w:rPr>
                <w:rFonts w:hint="eastAsia" w:ascii="宋体" w:hAnsi="宋体" w:cs="宋体"/>
                <w:b/>
                <w:bCs/>
                <w:sz w:val="22"/>
              </w:rPr>
              <w:t>合同签订时间</w:t>
            </w:r>
          </w:p>
        </w:tc>
        <w:tc>
          <w:tcPr>
            <w:tcW w:w="2316" w:type="dxa"/>
            <w:vAlign w:val="center"/>
          </w:tcPr>
          <w:p>
            <w:pPr>
              <w:spacing w:line="400" w:lineRule="exact"/>
              <w:jc w:val="center"/>
              <w:rPr>
                <w:rFonts w:ascii="宋体" w:hAnsi="宋体" w:cs="宋体"/>
                <w:b/>
                <w:bCs/>
                <w:sz w:val="22"/>
              </w:rPr>
            </w:pPr>
            <w:r>
              <w:rPr>
                <w:rFonts w:hint="eastAsia" w:ascii="宋体" w:hAnsi="宋体" w:cs="宋体"/>
                <w:b/>
                <w:bCs/>
                <w:sz w:val="22"/>
              </w:rPr>
              <w:t>采购单位联系人及</w:t>
            </w:r>
          </w:p>
          <w:p>
            <w:pPr>
              <w:spacing w:line="400" w:lineRule="exact"/>
              <w:jc w:val="center"/>
              <w:rPr>
                <w:rFonts w:ascii="宋体" w:hAnsi="宋体" w:cs="宋体"/>
                <w:b/>
                <w:bCs/>
                <w:sz w:val="22"/>
              </w:rPr>
            </w:pPr>
            <w:r>
              <w:rPr>
                <w:rFonts w:hint="eastAsia" w:ascii="宋体" w:hAnsi="宋体" w:cs="宋体"/>
                <w:b/>
                <w:bCs/>
                <w:sz w:val="22"/>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89" w:type="dxa"/>
            <w:vAlign w:val="center"/>
          </w:tcPr>
          <w:p>
            <w:pPr>
              <w:spacing w:line="400" w:lineRule="exact"/>
              <w:jc w:val="center"/>
              <w:rPr>
                <w:rFonts w:ascii="宋体" w:hAnsi="宋体" w:cs="宋体"/>
                <w:b/>
                <w:bCs/>
                <w:sz w:val="24"/>
                <w:szCs w:val="24"/>
              </w:rPr>
            </w:pPr>
          </w:p>
        </w:tc>
        <w:tc>
          <w:tcPr>
            <w:tcW w:w="1833" w:type="dxa"/>
            <w:vAlign w:val="center"/>
          </w:tcPr>
          <w:p>
            <w:pPr>
              <w:spacing w:line="400" w:lineRule="exact"/>
              <w:jc w:val="center"/>
              <w:rPr>
                <w:rFonts w:ascii="宋体" w:hAnsi="宋体" w:cs="宋体"/>
                <w:b/>
                <w:bCs/>
                <w:sz w:val="24"/>
                <w:szCs w:val="24"/>
              </w:rPr>
            </w:pPr>
          </w:p>
        </w:tc>
        <w:tc>
          <w:tcPr>
            <w:tcW w:w="1614" w:type="dxa"/>
            <w:vAlign w:val="center"/>
          </w:tcPr>
          <w:p>
            <w:pPr>
              <w:spacing w:line="400" w:lineRule="exact"/>
              <w:jc w:val="center"/>
              <w:rPr>
                <w:rFonts w:ascii="宋体" w:hAnsi="宋体" w:cs="宋体"/>
                <w:b/>
                <w:bCs/>
                <w:sz w:val="24"/>
                <w:szCs w:val="24"/>
              </w:rPr>
            </w:pPr>
          </w:p>
        </w:tc>
        <w:tc>
          <w:tcPr>
            <w:tcW w:w="1464" w:type="dxa"/>
            <w:vAlign w:val="center"/>
          </w:tcPr>
          <w:p>
            <w:pPr>
              <w:spacing w:line="400" w:lineRule="exact"/>
              <w:jc w:val="center"/>
              <w:rPr>
                <w:rFonts w:ascii="宋体" w:hAnsi="宋体" w:cs="宋体"/>
                <w:b/>
                <w:bCs/>
                <w:sz w:val="24"/>
                <w:szCs w:val="24"/>
              </w:rPr>
            </w:pPr>
          </w:p>
        </w:tc>
        <w:tc>
          <w:tcPr>
            <w:tcW w:w="1728" w:type="dxa"/>
          </w:tcPr>
          <w:p>
            <w:pPr>
              <w:spacing w:line="400" w:lineRule="exact"/>
              <w:jc w:val="center"/>
              <w:rPr>
                <w:rFonts w:ascii="宋体" w:hAnsi="宋体" w:cs="宋体"/>
                <w:b/>
                <w:bCs/>
                <w:sz w:val="24"/>
                <w:szCs w:val="24"/>
              </w:rPr>
            </w:pPr>
          </w:p>
        </w:tc>
        <w:tc>
          <w:tcPr>
            <w:tcW w:w="2316" w:type="dxa"/>
          </w:tcPr>
          <w:p>
            <w:pPr>
              <w:spacing w:line="400" w:lineRule="exact"/>
              <w:jc w:val="center"/>
              <w:rPr>
                <w:rFonts w:ascii="宋体" w:hAnsi="宋体" w:cs="宋体"/>
                <w:b/>
                <w:bCs/>
                <w:sz w:val="24"/>
                <w:szCs w:val="24"/>
              </w:rPr>
            </w:pPr>
          </w:p>
        </w:tc>
      </w:tr>
    </w:tbl>
    <w:p>
      <w:pPr>
        <w:spacing w:line="400" w:lineRule="exact"/>
        <w:ind w:left="647" w:hanging="646" w:hangingChars="294"/>
        <w:rPr>
          <w:rFonts w:ascii="宋体" w:hAnsi="宋体" w:cs="宋体"/>
          <w:sz w:val="22"/>
        </w:rPr>
      </w:pPr>
      <w:r>
        <w:rPr>
          <w:rFonts w:hint="eastAsia" w:ascii="宋体" w:hAnsi="宋体" w:cs="宋体"/>
          <w:sz w:val="22"/>
        </w:rPr>
        <w:t>备注：证明材料附后</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ascii="宋体" w:hAnsi="宋体" w:cs="宋体"/>
          <w:kern w:val="0"/>
          <w:sz w:val="22"/>
        </w:rPr>
      </w:pPr>
      <w:r>
        <w:rPr>
          <w:rFonts w:hint="eastAsia" w:ascii="宋体" w:hAnsi="宋体" w:cs="宋体"/>
          <w:kern w:val="0"/>
          <w:sz w:val="22"/>
        </w:rPr>
        <w:br w:type="page"/>
      </w:r>
    </w:p>
    <w:p>
      <w:pPr>
        <w:spacing w:line="400" w:lineRule="exact"/>
        <w:rPr>
          <w:rFonts w:ascii="宋体" w:hAnsi="宋体" w:cs="宋体"/>
          <w:b/>
          <w:szCs w:val="24"/>
        </w:rPr>
      </w:pPr>
      <w:r>
        <w:rPr>
          <w:rFonts w:hint="eastAsia" w:ascii="宋体" w:hAnsi="宋体" w:cs="宋体"/>
          <w:b/>
          <w:sz w:val="24"/>
          <w:szCs w:val="24"/>
        </w:rPr>
        <w:t>附件12</w:t>
      </w:r>
    </w:p>
    <w:p>
      <w:pPr>
        <w:spacing w:line="400" w:lineRule="exact"/>
        <w:jc w:val="center"/>
        <w:rPr>
          <w:rFonts w:ascii="宋体" w:hAnsi="宋体" w:cs="宋体"/>
          <w:b/>
          <w:sz w:val="24"/>
          <w:szCs w:val="24"/>
        </w:rPr>
      </w:pPr>
      <w:r>
        <w:rPr>
          <w:rFonts w:hint="eastAsia" w:ascii="宋体" w:hAnsi="宋体" w:cs="宋体"/>
          <w:b/>
          <w:sz w:val="28"/>
          <w:szCs w:val="28"/>
        </w:rPr>
        <w:t>采购需求偏离表</w:t>
      </w:r>
    </w:p>
    <w:p>
      <w:pPr>
        <w:pStyle w:val="13"/>
        <w:spacing w:after="0" w:line="400" w:lineRule="exact"/>
        <w:ind w:left="0" w:leftChars="0" w:right="1470"/>
        <w:rPr>
          <w:rFonts w:ascii="宋体" w:hAnsi="宋体" w:cs="宋体"/>
          <w:sz w:val="22"/>
        </w:rPr>
      </w:pPr>
      <w:r>
        <w:rPr>
          <w:rFonts w:hint="eastAsia" w:ascii="宋体" w:hAnsi="宋体" w:cs="宋体"/>
          <w:b/>
          <w:sz w:val="22"/>
        </w:rPr>
        <w:t xml:space="preserve">项目名称：                                                项目编号：                  </w:t>
      </w:r>
    </w:p>
    <w:tbl>
      <w:tblPr>
        <w:tblStyle w:val="32"/>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56"/>
        <w:gridCol w:w="3219"/>
        <w:gridCol w:w="1822"/>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序号</w:t>
            </w:r>
          </w:p>
        </w:tc>
        <w:tc>
          <w:tcPr>
            <w:tcW w:w="1656"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招标文件要求</w:t>
            </w:r>
          </w:p>
        </w:tc>
        <w:tc>
          <w:tcPr>
            <w:tcW w:w="3219"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投标文件对应规范</w:t>
            </w:r>
          </w:p>
        </w:tc>
        <w:tc>
          <w:tcPr>
            <w:tcW w:w="1822"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是否偏离</w:t>
            </w:r>
          </w:p>
          <w:p>
            <w:pPr>
              <w:snapToGrid w:val="0"/>
              <w:spacing w:line="400" w:lineRule="exact"/>
              <w:jc w:val="center"/>
              <w:rPr>
                <w:rFonts w:ascii="宋体" w:hAnsi="宋体" w:cs="宋体"/>
                <w:b/>
                <w:spacing w:val="-6"/>
                <w:sz w:val="22"/>
              </w:rPr>
            </w:pPr>
            <w:r>
              <w:rPr>
                <w:rFonts w:hint="eastAsia" w:ascii="宋体" w:hAnsi="宋体" w:cs="宋体"/>
                <w:b/>
                <w:spacing w:val="-6"/>
                <w:sz w:val="22"/>
              </w:rPr>
              <w:t>（提供说明）</w:t>
            </w:r>
          </w:p>
        </w:tc>
        <w:tc>
          <w:tcPr>
            <w:tcW w:w="2092" w:type="dxa"/>
            <w:vAlign w:val="center"/>
          </w:tcPr>
          <w:p>
            <w:pPr>
              <w:snapToGrid w:val="0"/>
              <w:spacing w:line="400" w:lineRule="exact"/>
              <w:jc w:val="center"/>
              <w:rPr>
                <w:rFonts w:ascii="宋体" w:hAnsi="宋体" w:cs="宋体"/>
                <w:b/>
                <w:spacing w:val="-6"/>
                <w:sz w:val="22"/>
              </w:rPr>
            </w:pPr>
            <w:r>
              <w:rPr>
                <w:rFonts w:hint="eastAsia" w:ascii="宋体" w:hAnsi="宋体" w:cs="宋体"/>
                <w:b/>
                <w:spacing w:val="-6"/>
                <w:sz w:val="22"/>
              </w:rPr>
              <w:t>要求提供的证明材料页码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5"/>
            <w:vAlign w:val="center"/>
          </w:tcPr>
          <w:p>
            <w:pPr>
              <w:snapToGrid w:val="0"/>
              <w:spacing w:line="400" w:lineRule="exact"/>
              <w:rPr>
                <w:rFonts w:ascii="宋体" w:hAnsi="宋体" w:cs="宋体"/>
                <w:spacing w:val="-6"/>
                <w:sz w:val="22"/>
              </w:rPr>
            </w:pPr>
            <w:r>
              <w:rPr>
                <w:rFonts w:hint="eastAsia" w:ascii="宋体" w:hAnsi="宋体" w:cs="宋体"/>
                <w:spacing w:val="-6"/>
                <w:sz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rPr>
                <w:rFonts w:ascii="宋体" w:hAnsi="宋体" w:cs="宋体"/>
                <w:spacing w:val="-6"/>
                <w:sz w:val="24"/>
              </w:rPr>
            </w:pPr>
          </w:p>
        </w:tc>
        <w:tc>
          <w:tcPr>
            <w:tcW w:w="1656" w:type="dxa"/>
            <w:vAlign w:val="center"/>
          </w:tcPr>
          <w:p>
            <w:pPr>
              <w:snapToGrid w:val="0"/>
              <w:spacing w:line="400" w:lineRule="exact"/>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line="400" w:lineRule="exact"/>
              <w:jc w:val="center"/>
              <w:rPr>
                <w:rFonts w:ascii="宋体" w:hAnsi="宋体" w:cs="宋体"/>
                <w:spacing w:val="-6"/>
                <w:sz w:val="24"/>
              </w:rPr>
            </w:pPr>
          </w:p>
        </w:tc>
        <w:tc>
          <w:tcPr>
            <w:tcW w:w="1656" w:type="dxa"/>
            <w:vAlign w:val="center"/>
          </w:tcPr>
          <w:p>
            <w:pPr>
              <w:snapToGrid w:val="0"/>
              <w:spacing w:line="400" w:lineRule="exact"/>
              <w:jc w:val="center"/>
              <w:rPr>
                <w:rFonts w:ascii="宋体" w:hAnsi="宋体" w:cs="宋体"/>
                <w:spacing w:val="-6"/>
                <w:sz w:val="24"/>
              </w:rPr>
            </w:pPr>
          </w:p>
        </w:tc>
        <w:tc>
          <w:tcPr>
            <w:tcW w:w="3219" w:type="dxa"/>
            <w:vAlign w:val="center"/>
          </w:tcPr>
          <w:p>
            <w:pPr>
              <w:snapToGrid w:val="0"/>
              <w:spacing w:line="400" w:lineRule="exact"/>
              <w:jc w:val="center"/>
              <w:rPr>
                <w:rFonts w:ascii="宋体" w:hAnsi="宋体" w:cs="宋体"/>
                <w:spacing w:val="-6"/>
                <w:sz w:val="24"/>
              </w:rPr>
            </w:pPr>
          </w:p>
        </w:tc>
        <w:tc>
          <w:tcPr>
            <w:tcW w:w="1822" w:type="dxa"/>
            <w:vAlign w:val="center"/>
          </w:tcPr>
          <w:p>
            <w:pPr>
              <w:snapToGrid w:val="0"/>
              <w:spacing w:line="400" w:lineRule="exact"/>
              <w:jc w:val="center"/>
              <w:rPr>
                <w:rFonts w:ascii="宋体" w:hAnsi="宋体" w:cs="宋体"/>
                <w:spacing w:val="-6"/>
                <w:sz w:val="24"/>
              </w:rPr>
            </w:pPr>
          </w:p>
        </w:tc>
        <w:tc>
          <w:tcPr>
            <w:tcW w:w="2092" w:type="dxa"/>
            <w:vAlign w:val="center"/>
          </w:tcPr>
          <w:p>
            <w:pPr>
              <w:snapToGrid w:val="0"/>
              <w:spacing w:line="400" w:lineRule="exact"/>
              <w:jc w:val="center"/>
              <w:rPr>
                <w:rFonts w:ascii="宋体" w:hAnsi="宋体" w:cs="宋体"/>
                <w:spacing w:val="-6"/>
                <w:sz w:val="24"/>
              </w:rPr>
            </w:pPr>
          </w:p>
        </w:tc>
      </w:tr>
    </w:tbl>
    <w:p>
      <w:pPr>
        <w:adjustRightInd w:val="0"/>
        <w:snapToGrid w:val="0"/>
        <w:spacing w:line="400" w:lineRule="exact"/>
        <w:jc w:val="left"/>
        <w:rPr>
          <w:rFonts w:ascii="宋体" w:hAnsi="宋体" w:cs="宋体"/>
          <w:b/>
          <w:bCs/>
          <w:spacing w:val="-6"/>
          <w:sz w:val="22"/>
        </w:rPr>
      </w:pPr>
      <w:r>
        <w:rPr>
          <w:rFonts w:hint="eastAsia" w:ascii="宋体" w:hAnsi="宋体" w:cs="宋体"/>
          <w:b/>
          <w:bCs/>
          <w:spacing w:val="-6"/>
          <w:sz w:val="22"/>
        </w:rPr>
        <w:t>注意：1.逐项按照招标文件要求填写响应规格；</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2.偏离说明是指对招标文件要求存在不同之处的解释说明。偏离系指：正偏离（高于采购需求）、负偏离（低于采购需求或未按采购需求提供相应证明材料的）、无偏离（满足采购需求）；</w:t>
      </w:r>
    </w:p>
    <w:p>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3.此表留空或不填写，则视为完全响应招标文件的要求，自行承担投标风险</w:t>
      </w:r>
      <w:r>
        <w:rPr>
          <w:rFonts w:hint="eastAsia" w:ascii="宋体" w:hAnsi="宋体" w:cs="宋体"/>
          <w:b/>
          <w:spacing w:val="-6"/>
          <w:sz w:val="24"/>
          <w:szCs w:val="24"/>
        </w:rPr>
        <w:t>。</w:t>
      </w:r>
    </w:p>
    <w:p>
      <w:pPr>
        <w:adjustRightInd w:val="0"/>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pPr>
        <w:widowControl/>
        <w:spacing w:line="400" w:lineRule="exact"/>
        <w:rPr>
          <w:rFonts w:ascii="宋体" w:hAnsi="宋体" w:cs="宋体"/>
          <w:kern w:val="0"/>
          <w:sz w:val="22"/>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ascii="宋体" w:hAnsi="宋体" w:cs="宋体"/>
          <w:kern w:val="0"/>
          <w:sz w:val="22"/>
        </w:rPr>
      </w:pPr>
      <w:r>
        <w:rPr>
          <w:rFonts w:hint="eastAsia" w:ascii="宋体" w:hAnsi="宋体" w:cs="宋体"/>
          <w:kern w:val="0"/>
          <w:sz w:val="22"/>
        </w:rPr>
        <w:br w:type="page"/>
      </w:r>
    </w:p>
    <w:p>
      <w:pPr>
        <w:spacing w:line="360" w:lineRule="auto"/>
        <w:rPr>
          <w:rFonts w:ascii="宋体" w:hAnsi="宋体" w:cs="宋体"/>
          <w:b/>
          <w:sz w:val="24"/>
          <w:szCs w:val="24"/>
        </w:rPr>
      </w:pPr>
      <w:r>
        <w:rPr>
          <w:rFonts w:hint="eastAsia" w:ascii="宋体" w:hAnsi="宋体" w:cs="宋体"/>
          <w:b/>
          <w:sz w:val="24"/>
          <w:szCs w:val="24"/>
        </w:rPr>
        <w:t>附件13</w:t>
      </w:r>
    </w:p>
    <w:p>
      <w:pPr>
        <w:spacing w:line="360" w:lineRule="auto"/>
        <w:jc w:val="center"/>
        <w:rPr>
          <w:rFonts w:ascii="宋体" w:hAnsi="宋体" w:cs="宋体"/>
          <w:b/>
          <w:bCs/>
          <w:sz w:val="28"/>
          <w:szCs w:val="28"/>
        </w:rPr>
      </w:pPr>
      <w:r>
        <w:rPr>
          <w:rFonts w:hint="eastAsia" w:ascii="宋体" w:hAnsi="宋体" w:cs="宋体"/>
          <w:b/>
          <w:bCs/>
          <w:sz w:val="28"/>
          <w:szCs w:val="28"/>
        </w:rPr>
        <w:t>货物配置清单</w:t>
      </w:r>
    </w:p>
    <w:p>
      <w:pPr>
        <w:spacing w:line="360" w:lineRule="auto"/>
        <w:rPr>
          <w:rFonts w:ascii="宋体" w:hAnsi="宋体" w:cs="宋体"/>
          <w:b/>
          <w:bCs/>
          <w:sz w:val="24"/>
        </w:rPr>
      </w:pPr>
      <w:r>
        <w:rPr>
          <w:rFonts w:hint="eastAsia" w:ascii="宋体" w:hAnsi="宋体" w:cs="宋体"/>
          <w:b/>
          <w:sz w:val="22"/>
        </w:rPr>
        <w:t>项目名称：                                                项目编号：</w:t>
      </w:r>
    </w:p>
    <w:tbl>
      <w:tblPr>
        <w:tblStyle w:val="32"/>
        <w:tblW w:w="95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250"/>
        <w:gridCol w:w="950"/>
        <w:gridCol w:w="861"/>
        <w:gridCol w:w="827"/>
        <w:gridCol w:w="1237"/>
        <w:gridCol w:w="1538"/>
        <w:gridCol w:w="1342"/>
        <w:gridCol w:w="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制造商</w:t>
            </w: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产地</w:t>
            </w: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品牌</w:t>
            </w: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单位及数量</w:t>
            </w: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性能及指标</w:t>
            </w: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42" w:type="dxa"/>
            <w:tcBorders>
              <w:top w:val="single" w:color="auto" w:sz="4" w:space="0"/>
              <w:left w:val="single" w:color="auto" w:sz="4" w:space="0"/>
              <w:bottom w:val="nil"/>
              <w:right w:val="single" w:color="auto" w:sz="4" w:space="0"/>
            </w:tcBorders>
            <w:vAlign w:val="center"/>
          </w:tcPr>
          <w:p>
            <w:pPr>
              <w:snapToGrid w:val="0"/>
              <w:spacing w:line="400" w:lineRule="exact"/>
              <w:jc w:val="center"/>
              <w:rPr>
                <w:rFonts w:ascii="宋体" w:hAnsi="宋体" w:cs="宋体"/>
                <w:sz w:val="22"/>
              </w:rPr>
            </w:pPr>
          </w:p>
        </w:tc>
        <w:tc>
          <w:tcPr>
            <w:tcW w:w="720" w:type="dxa"/>
            <w:tcBorders>
              <w:top w:val="single" w:color="auto" w:sz="4" w:space="0"/>
              <w:left w:val="single" w:color="auto" w:sz="4" w:space="0"/>
              <w:bottom w:val="nil"/>
            </w:tcBorders>
            <w:vAlign w:val="center"/>
          </w:tcPr>
          <w:p>
            <w:pPr>
              <w:snapToGrid w:val="0"/>
              <w:spacing w:line="40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hanging="480"/>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 w:val="22"/>
              </w:rPr>
            </w:pPr>
          </w:p>
        </w:tc>
        <w:tc>
          <w:tcPr>
            <w:tcW w:w="720" w:type="dxa"/>
            <w:tcBorders>
              <w:top w:val="single" w:color="auto" w:sz="4" w:space="0"/>
              <w:left w:val="single" w:color="auto" w:sz="4" w:space="0"/>
              <w:bottom w:val="single" w:color="auto" w:sz="4" w:space="0"/>
            </w:tcBorders>
            <w:vAlign w:val="center"/>
          </w:tcPr>
          <w:p>
            <w:pPr>
              <w:snapToGrid w:val="0"/>
              <w:spacing w:line="400" w:lineRule="exact"/>
              <w:jc w:val="center"/>
              <w:rPr>
                <w:rFonts w:ascii="宋体" w:hAnsi="宋体" w:cs="宋体"/>
                <w:sz w:val="22"/>
              </w:rPr>
            </w:pPr>
          </w:p>
        </w:tc>
      </w:tr>
    </w:tbl>
    <w:p>
      <w:pPr>
        <w:adjustRightInd w:val="0"/>
        <w:spacing w:line="360" w:lineRule="auto"/>
        <w:ind w:firstLine="4042" w:firstLineChars="1925"/>
        <w:rPr>
          <w:rFonts w:ascii="宋体" w:hAnsi="宋体" w:cs="宋体"/>
          <w:szCs w:val="21"/>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ascii="宋体" w:hAnsi="宋体" w:cs="宋体"/>
          <w:b/>
          <w:sz w:val="24"/>
          <w:szCs w:val="24"/>
        </w:rPr>
      </w:pPr>
      <w:r>
        <w:rPr>
          <w:rFonts w:hint="eastAsia" w:ascii="宋体" w:hAnsi="宋体" w:cs="宋体"/>
          <w:b/>
          <w:sz w:val="24"/>
          <w:szCs w:val="24"/>
        </w:rPr>
        <w:br w:type="page"/>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附件14</w:t>
      </w:r>
    </w:p>
    <w:p>
      <w:pPr>
        <w:adjustRightInd w:val="0"/>
        <w:snapToGrid w:val="0"/>
        <w:spacing w:line="360" w:lineRule="auto"/>
        <w:jc w:val="center"/>
        <w:rPr>
          <w:rFonts w:ascii="宋体" w:hAnsi="宋体" w:cs="宋体"/>
          <w:b/>
          <w:snapToGrid w:val="0"/>
          <w:sz w:val="24"/>
          <w:szCs w:val="24"/>
        </w:rPr>
      </w:pPr>
      <w:r>
        <w:rPr>
          <w:rFonts w:hint="eastAsia" w:ascii="宋体" w:hAnsi="宋体" w:cs="宋体"/>
          <w:b/>
          <w:sz w:val="24"/>
          <w:szCs w:val="24"/>
        </w:rPr>
        <w:t>常用材料、</w:t>
      </w:r>
      <w:r>
        <w:rPr>
          <w:rFonts w:hint="eastAsia" w:ascii="宋体" w:hAnsi="宋体" w:cs="宋体"/>
          <w:b/>
          <w:snapToGrid w:val="0"/>
          <w:sz w:val="24"/>
          <w:szCs w:val="24"/>
        </w:rPr>
        <w:t>零配件及备品备件报价清单</w:t>
      </w:r>
    </w:p>
    <w:p>
      <w:pPr>
        <w:pStyle w:val="14"/>
        <w:snapToGrid w:val="0"/>
        <w:spacing w:line="288" w:lineRule="auto"/>
        <w:rPr>
          <w:rFonts w:hAnsi="宋体" w:cs="宋体"/>
          <w:kern w:val="0"/>
          <w:sz w:val="22"/>
        </w:rPr>
      </w:pPr>
      <w:r>
        <w:rPr>
          <w:rFonts w:hint="eastAsia" w:hAnsi="宋体" w:cs="宋体"/>
          <w:kern w:val="0"/>
          <w:sz w:val="22"/>
        </w:rPr>
        <w:t xml:space="preserve">项目名称：                                            项目编号：                  </w:t>
      </w:r>
    </w:p>
    <w:p>
      <w:pPr>
        <w:pStyle w:val="14"/>
        <w:snapToGrid w:val="0"/>
        <w:spacing w:line="288" w:lineRule="auto"/>
        <w:jc w:val="right"/>
        <w:rPr>
          <w:rFonts w:hAnsi="宋体" w:cs="宋体"/>
          <w:kern w:val="0"/>
          <w:sz w:val="22"/>
        </w:rPr>
      </w:pPr>
      <w:r>
        <w:rPr>
          <w:rFonts w:hint="eastAsia" w:hAnsi="宋体" w:cs="宋体"/>
          <w:spacing w:val="-6"/>
          <w:sz w:val="22"/>
        </w:rPr>
        <w:t>金额单位：人民币（元）</w:t>
      </w:r>
    </w:p>
    <w:tbl>
      <w:tblPr>
        <w:tblStyle w:val="3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序号</w:t>
            </w:r>
          </w:p>
        </w:tc>
        <w:tc>
          <w:tcPr>
            <w:tcW w:w="712"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名称</w:t>
            </w:r>
          </w:p>
        </w:tc>
        <w:tc>
          <w:tcPr>
            <w:tcW w:w="992" w:type="dxa"/>
            <w:vAlign w:val="center"/>
          </w:tcPr>
          <w:p>
            <w:pPr>
              <w:pStyle w:val="69"/>
              <w:snapToGrid w:val="0"/>
              <w:spacing w:line="360" w:lineRule="auto"/>
              <w:rPr>
                <w:rFonts w:cs="宋体"/>
                <w:snapToGrid w:val="0"/>
                <w:kern w:val="0"/>
                <w:sz w:val="22"/>
              </w:rPr>
            </w:pPr>
            <w:r>
              <w:rPr>
                <w:rFonts w:hint="eastAsia" w:cs="宋体"/>
                <w:snapToGrid w:val="0"/>
                <w:kern w:val="0"/>
                <w:sz w:val="22"/>
              </w:rPr>
              <w:t>制造商</w:t>
            </w:r>
          </w:p>
        </w:tc>
        <w:tc>
          <w:tcPr>
            <w:tcW w:w="808" w:type="dxa"/>
            <w:vAlign w:val="center"/>
          </w:tcPr>
          <w:p>
            <w:pPr>
              <w:pStyle w:val="69"/>
              <w:snapToGrid w:val="0"/>
              <w:spacing w:line="360" w:lineRule="auto"/>
              <w:rPr>
                <w:rFonts w:cs="宋体"/>
                <w:snapToGrid w:val="0"/>
                <w:kern w:val="0"/>
                <w:sz w:val="22"/>
              </w:rPr>
            </w:pPr>
            <w:r>
              <w:rPr>
                <w:rFonts w:hint="eastAsia" w:cs="宋体"/>
                <w:snapToGrid w:val="0"/>
                <w:kern w:val="0"/>
                <w:sz w:val="22"/>
              </w:rPr>
              <w:t>产地</w:t>
            </w:r>
          </w:p>
        </w:tc>
        <w:tc>
          <w:tcPr>
            <w:tcW w:w="656" w:type="dxa"/>
            <w:vAlign w:val="center"/>
          </w:tcPr>
          <w:p>
            <w:pPr>
              <w:pStyle w:val="69"/>
              <w:snapToGrid w:val="0"/>
              <w:spacing w:line="360" w:lineRule="auto"/>
              <w:rPr>
                <w:rFonts w:cs="宋体"/>
                <w:snapToGrid w:val="0"/>
                <w:kern w:val="0"/>
                <w:sz w:val="22"/>
              </w:rPr>
            </w:pPr>
            <w:r>
              <w:rPr>
                <w:rFonts w:hint="eastAsia" w:cs="宋体"/>
                <w:snapToGrid w:val="0"/>
                <w:kern w:val="0"/>
                <w:sz w:val="22"/>
              </w:rPr>
              <w:t>品牌</w:t>
            </w:r>
          </w:p>
        </w:tc>
        <w:tc>
          <w:tcPr>
            <w:tcW w:w="1238" w:type="dxa"/>
            <w:vAlign w:val="center"/>
          </w:tcPr>
          <w:p>
            <w:pPr>
              <w:pStyle w:val="69"/>
              <w:snapToGrid w:val="0"/>
              <w:spacing w:line="360" w:lineRule="auto"/>
              <w:rPr>
                <w:rFonts w:cs="宋体"/>
                <w:snapToGrid w:val="0"/>
                <w:kern w:val="0"/>
                <w:sz w:val="22"/>
              </w:rPr>
            </w:pPr>
            <w:r>
              <w:rPr>
                <w:rFonts w:hint="eastAsia" w:cs="宋体"/>
                <w:snapToGrid w:val="0"/>
                <w:kern w:val="0"/>
                <w:sz w:val="22"/>
              </w:rPr>
              <w:t>型号规格</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单位</w:t>
            </w:r>
          </w:p>
        </w:tc>
        <w:tc>
          <w:tcPr>
            <w:tcW w:w="67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数量</w:t>
            </w:r>
          </w:p>
        </w:tc>
        <w:tc>
          <w:tcPr>
            <w:tcW w:w="1237"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单价（元）</w:t>
            </w:r>
          </w:p>
        </w:tc>
        <w:tc>
          <w:tcPr>
            <w:tcW w:w="1350"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总价（元）</w:t>
            </w:r>
          </w:p>
        </w:tc>
        <w:tc>
          <w:tcPr>
            <w:tcW w:w="656"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pStyle w:val="21"/>
              <w:pBdr>
                <w:bottom w:val="none" w:color="auto" w:sz="0" w:space="0"/>
              </w:pBdr>
              <w:tabs>
                <w:tab w:val="left" w:pos="420"/>
              </w:tabs>
              <w:spacing w:line="360" w:lineRule="auto"/>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pStyle w:val="16"/>
              <w:adjustRightInd w:val="0"/>
              <w:snapToGrid w:val="0"/>
              <w:spacing w:line="360" w:lineRule="auto"/>
              <w:ind w:left="5250" w:leftChars="0"/>
              <w:rPr>
                <w:rFonts w:ascii="宋体" w:hAnsi="宋体" w:eastAsia="宋体" w:cs="宋体"/>
                <w:snapToGrid w:val="0"/>
                <w:kern w:val="0"/>
                <w:sz w:val="22"/>
                <w:szCs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rPr>
                <w:rFonts w:ascii="宋体" w:hAnsi="宋体" w:cs="宋体"/>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pPr>
              <w:adjustRightInd w:val="0"/>
              <w:snapToGrid w:val="0"/>
              <w:spacing w:line="360" w:lineRule="auto"/>
              <w:rPr>
                <w:rFonts w:ascii="宋体" w:hAnsi="宋体" w:cs="宋体"/>
                <w:snapToGrid w:val="0"/>
                <w:kern w:val="0"/>
                <w:sz w:val="22"/>
              </w:rPr>
            </w:pPr>
          </w:p>
        </w:tc>
        <w:tc>
          <w:tcPr>
            <w:tcW w:w="712" w:type="dxa"/>
            <w:vAlign w:val="center"/>
          </w:tcPr>
          <w:p>
            <w:pPr>
              <w:adjustRightInd w:val="0"/>
              <w:snapToGrid w:val="0"/>
              <w:spacing w:line="360" w:lineRule="auto"/>
              <w:jc w:val="center"/>
              <w:rPr>
                <w:rFonts w:ascii="宋体" w:hAnsi="宋体" w:cs="宋体"/>
                <w:b/>
                <w:bCs/>
                <w:snapToGrid w:val="0"/>
                <w:kern w:val="0"/>
                <w:sz w:val="22"/>
              </w:rPr>
            </w:pPr>
          </w:p>
        </w:tc>
        <w:tc>
          <w:tcPr>
            <w:tcW w:w="992" w:type="dxa"/>
            <w:vAlign w:val="center"/>
          </w:tcPr>
          <w:p>
            <w:pPr>
              <w:adjustRightInd w:val="0"/>
              <w:snapToGrid w:val="0"/>
              <w:spacing w:line="360" w:lineRule="auto"/>
              <w:rPr>
                <w:rFonts w:ascii="宋体" w:hAnsi="宋体" w:cs="宋体"/>
                <w:snapToGrid w:val="0"/>
                <w:kern w:val="0"/>
                <w:sz w:val="22"/>
              </w:rPr>
            </w:pPr>
          </w:p>
        </w:tc>
        <w:tc>
          <w:tcPr>
            <w:tcW w:w="808"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c>
          <w:tcPr>
            <w:tcW w:w="1238"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675" w:type="dxa"/>
            <w:vAlign w:val="center"/>
          </w:tcPr>
          <w:p>
            <w:pPr>
              <w:adjustRightInd w:val="0"/>
              <w:snapToGrid w:val="0"/>
              <w:spacing w:line="360" w:lineRule="auto"/>
              <w:jc w:val="center"/>
              <w:rPr>
                <w:rFonts w:ascii="宋体" w:hAnsi="宋体" w:cs="宋体"/>
                <w:snapToGrid w:val="0"/>
                <w:kern w:val="0"/>
                <w:sz w:val="22"/>
              </w:rPr>
            </w:pPr>
          </w:p>
        </w:tc>
        <w:tc>
          <w:tcPr>
            <w:tcW w:w="1237" w:type="dxa"/>
            <w:vAlign w:val="center"/>
          </w:tcPr>
          <w:p>
            <w:pPr>
              <w:adjustRightInd w:val="0"/>
              <w:snapToGrid w:val="0"/>
              <w:spacing w:line="360" w:lineRule="auto"/>
              <w:rPr>
                <w:rFonts w:ascii="宋体" w:hAnsi="宋体" w:cs="宋体"/>
                <w:snapToGrid w:val="0"/>
                <w:kern w:val="0"/>
                <w:sz w:val="22"/>
              </w:rPr>
            </w:pPr>
          </w:p>
        </w:tc>
        <w:tc>
          <w:tcPr>
            <w:tcW w:w="1350" w:type="dxa"/>
            <w:vAlign w:val="center"/>
          </w:tcPr>
          <w:p>
            <w:pPr>
              <w:adjustRightInd w:val="0"/>
              <w:snapToGrid w:val="0"/>
              <w:spacing w:line="360" w:lineRule="auto"/>
              <w:rPr>
                <w:rFonts w:ascii="宋体" w:hAnsi="宋体" w:cs="宋体"/>
                <w:snapToGrid w:val="0"/>
                <w:kern w:val="0"/>
                <w:sz w:val="22"/>
              </w:rPr>
            </w:pPr>
          </w:p>
        </w:tc>
        <w:tc>
          <w:tcPr>
            <w:tcW w:w="656" w:type="dxa"/>
            <w:vAlign w:val="center"/>
          </w:tcPr>
          <w:p>
            <w:pPr>
              <w:adjustRightInd w:val="0"/>
              <w:snapToGrid w:val="0"/>
              <w:spacing w:line="360" w:lineRule="auto"/>
              <w:rPr>
                <w:rFonts w:ascii="宋体" w:hAnsi="宋体" w:cs="宋体"/>
                <w:snapToGrid w:val="0"/>
                <w:kern w:val="0"/>
                <w:sz w:val="22"/>
              </w:rPr>
            </w:pPr>
          </w:p>
        </w:tc>
      </w:tr>
    </w:tbl>
    <w:p>
      <w:pPr>
        <w:pStyle w:val="14"/>
        <w:snapToGrid w:val="0"/>
        <w:spacing w:line="360" w:lineRule="auto"/>
        <w:rPr>
          <w:rFonts w:hAnsi="宋体" w:cs="宋体"/>
          <w:kern w:val="0"/>
          <w:sz w:val="22"/>
        </w:rPr>
      </w:pPr>
    </w:p>
    <w:p>
      <w:pPr>
        <w:adjustRightInd w:val="0"/>
        <w:snapToGrid w:val="0"/>
        <w:spacing w:line="360" w:lineRule="auto"/>
        <w:rPr>
          <w:rFonts w:ascii="宋体" w:hAnsi="宋体" w:cs="宋体"/>
          <w:snapToGrid w:val="0"/>
          <w:kern w:val="0"/>
          <w:sz w:val="22"/>
        </w:rPr>
      </w:pPr>
      <w:r>
        <w:rPr>
          <w:rFonts w:hint="eastAsia" w:ascii="宋体" w:hAnsi="宋体" w:cs="宋体"/>
          <w:snapToGrid w:val="0"/>
          <w:kern w:val="0"/>
          <w:sz w:val="22"/>
        </w:rPr>
        <w:t>注：供应商根据实际情况填写</w:t>
      </w:r>
    </w:p>
    <w:p>
      <w:pPr>
        <w:widowControl/>
        <w:spacing w:line="400" w:lineRule="exact"/>
        <w:rPr>
          <w:rFonts w:ascii="宋体" w:hAnsi="宋体" w:cs="宋体"/>
          <w:kern w:val="0"/>
          <w:sz w:val="24"/>
          <w:szCs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ascii="宋体" w:hAnsi="宋体" w:cs="宋体"/>
          <w:kern w:val="0"/>
          <w:sz w:val="22"/>
        </w:rPr>
      </w:pPr>
      <w:r>
        <w:rPr>
          <w:rFonts w:hint="eastAsia" w:ascii="宋体" w:hAnsi="宋体" w:cs="宋体"/>
          <w:kern w:val="0"/>
          <w:sz w:val="22"/>
        </w:rPr>
        <w:br w:type="page"/>
      </w:r>
    </w:p>
    <w:p>
      <w:pPr>
        <w:spacing w:line="400" w:lineRule="exact"/>
        <w:rPr>
          <w:rFonts w:ascii="宋体" w:hAnsi="宋体" w:cs="宋体"/>
          <w:b/>
          <w:spacing w:val="-6"/>
          <w:sz w:val="24"/>
        </w:rPr>
      </w:pPr>
      <w:r>
        <w:rPr>
          <w:rFonts w:hint="eastAsia" w:ascii="宋体" w:hAnsi="宋体" w:cs="宋体"/>
          <w:b/>
          <w:sz w:val="24"/>
          <w:szCs w:val="24"/>
        </w:rPr>
        <w:t>附件15</w:t>
      </w:r>
    </w:p>
    <w:p>
      <w:pPr>
        <w:pStyle w:val="14"/>
        <w:snapToGrid w:val="0"/>
        <w:spacing w:line="400" w:lineRule="exact"/>
        <w:jc w:val="center"/>
        <w:rPr>
          <w:rFonts w:hAnsi="宋体" w:cs="宋体"/>
          <w:b/>
          <w:sz w:val="30"/>
          <w:szCs w:val="30"/>
        </w:rPr>
      </w:pPr>
      <w:r>
        <w:rPr>
          <w:rFonts w:hint="eastAsia" w:hAnsi="宋体" w:cs="宋体"/>
          <w:b/>
          <w:sz w:val="30"/>
          <w:szCs w:val="30"/>
        </w:rPr>
        <w:t>承诺书</w:t>
      </w:r>
    </w:p>
    <w:p>
      <w:pPr>
        <w:pStyle w:val="14"/>
        <w:snapToGrid w:val="0"/>
        <w:spacing w:line="400" w:lineRule="exact"/>
        <w:jc w:val="center"/>
        <w:rPr>
          <w:rFonts w:hAnsi="宋体" w:cs="宋体"/>
          <w:b/>
          <w:szCs w:val="24"/>
        </w:rPr>
      </w:pPr>
    </w:p>
    <w:p>
      <w:pPr>
        <w:spacing w:line="500" w:lineRule="exact"/>
        <w:rPr>
          <w:rFonts w:ascii="宋体" w:hAnsi="宋体" w:cs="宋体"/>
          <w:sz w:val="22"/>
        </w:rPr>
      </w:pPr>
      <w:r>
        <w:rPr>
          <w:rFonts w:hint="eastAsia" w:ascii="宋体" w:hAnsi="宋体" w:cs="宋体"/>
          <w:kern w:val="0"/>
          <w:sz w:val="22"/>
          <w:u w:val="single"/>
        </w:rPr>
        <w:t>文成县卫生健康局</w:t>
      </w:r>
      <w:r>
        <w:rPr>
          <w:rFonts w:hint="eastAsia" w:ascii="宋体" w:hAnsi="宋体" w:cs="宋体"/>
          <w:sz w:val="22"/>
        </w:rPr>
        <w:t>：</w:t>
      </w:r>
    </w:p>
    <w:p>
      <w:pPr>
        <w:spacing w:line="500" w:lineRule="exact"/>
        <w:ind w:firstLine="440" w:firstLineChars="200"/>
        <w:rPr>
          <w:rFonts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（项目编号：           ）</w:t>
      </w:r>
      <w:r>
        <w:rPr>
          <w:rFonts w:hint="eastAsia" w:ascii="宋体" w:hAnsi="宋体" w:cs="宋体"/>
          <w:sz w:val="22"/>
        </w:rPr>
        <w:t>项目承诺如下：</w:t>
      </w:r>
    </w:p>
    <w:p>
      <w:pPr>
        <w:spacing w:line="500" w:lineRule="exact"/>
        <w:ind w:firstLine="440" w:firstLineChars="200"/>
        <w:rPr>
          <w:rFonts w:ascii="宋体" w:hAnsi="宋体" w:cs="宋体"/>
          <w:sz w:val="22"/>
        </w:rPr>
      </w:pPr>
    </w:p>
    <w:p>
      <w:pPr>
        <w:spacing w:line="500" w:lineRule="exact"/>
        <w:ind w:firstLine="440" w:firstLineChars="200"/>
        <w:rPr>
          <w:rFonts w:ascii="宋体" w:hAnsi="宋体" w:cs="宋体"/>
          <w:sz w:val="22"/>
          <w:u w:val="single"/>
        </w:rPr>
      </w:pPr>
    </w:p>
    <w:p>
      <w:pPr>
        <w:spacing w:line="500" w:lineRule="exact"/>
        <w:ind w:firstLine="442" w:firstLineChars="200"/>
        <w:rPr>
          <w:rFonts w:ascii="宋体" w:hAnsi="宋体" w:cs="宋体"/>
          <w:b/>
          <w:sz w:val="22"/>
        </w:rPr>
      </w:pPr>
    </w:p>
    <w:p>
      <w:pPr>
        <w:spacing w:line="460" w:lineRule="exact"/>
        <w:ind w:firstLine="440" w:firstLineChars="200"/>
        <w:rPr>
          <w:rFonts w:ascii="宋体" w:hAnsi="宋体" w:cs="宋体"/>
          <w:sz w:val="22"/>
        </w:rPr>
      </w:pPr>
      <w:r>
        <w:rPr>
          <w:rFonts w:hint="eastAsia" w:ascii="宋体" w:hAnsi="宋体" w:cs="宋体"/>
          <w:sz w:val="22"/>
        </w:rPr>
        <w:t>若不能落实到位，我方无条件接受采购人的任何处理决定，我单位对此无任何异议。</w:t>
      </w:r>
    </w:p>
    <w:p>
      <w:pPr>
        <w:spacing w:line="460" w:lineRule="exact"/>
        <w:ind w:firstLine="442" w:firstLineChars="200"/>
        <w:rPr>
          <w:rFonts w:ascii="宋体" w:hAnsi="宋体" w:cs="宋体"/>
          <w:b/>
          <w:sz w:val="22"/>
        </w:rPr>
      </w:pPr>
      <w:r>
        <w:rPr>
          <w:rFonts w:hint="eastAsia" w:ascii="宋体" w:hAnsi="宋体" w:cs="宋体"/>
          <w:b/>
          <w:sz w:val="22"/>
        </w:rPr>
        <w:t>特此承诺！</w:t>
      </w:r>
    </w:p>
    <w:p>
      <w:pPr>
        <w:pStyle w:val="4"/>
        <w:spacing w:before="0" w:after="0"/>
        <w:jc w:val="left"/>
        <w:rPr>
          <w:rFonts w:ascii="宋体" w:hAnsi="宋体" w:cs="宋体"/>
          <w:b w:val="0"/>
          <w:bCs w:val="0"/>
          <w:kern w:val="2"/>
          <w:sz w:val="22"/>
          <w:szCs w:val="22"/>
        </w:rPr>
      </w:pPr>
    </w:p>
    <w:p>
      <w:pPr>
        <w:rPr>
          <w:rFonts w:ascii="宋体" w:hAnsi="宋体" w:cs="宋体"/>
          <w:sz w:val="22"/>
        </w:rPr>
      </w:pPr>
    </w:p>
    <w:p>
      <w:pPr>
        <w:widowControl/>
        <w:spacing w:line="400" w:lineRule="exact"/>
        <w:rPr>
          <w:rFonts w:ascii="宋体" w:hAnsi="宋体" w:cs="宋体"/>
          <w:kern w:val="0"/>
          <w:sz w:val="22"/>
        </w:rPr>
      </w:pPr>
    </w:p>
    <w:p>
      <w:pPr>
        <w:widowControl/>
        <w:spacing w:line="400" w:lineRule="exact"/>
        <w:rPr>
          <w:rFonts w:ascii="宋体" w:hAnsi="宋体" w:cs="宋体"/>
          <w:kern w:val="0"/>
          <w:sz w:val="24"/>
          <w:szCs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ascii="宋体" w:hAnsi="宋体" w:cs="宋体"/>
          <w:b/>
          <w:sz w:val="24"/>
          <w:szCs w:val="24"/>
        </w:rPr>
      </w:pPr>
      <w:r>
        <w:rPr>
          <w:rFonts w:hint="eastAsia" w:ascii="宋体" w:hAnsi="宋体" w:cs="宋体"/>
          <w:b/>
          <w:sz w:val="24"/>
          <w:szCs w:val="24"/>
        </w:rPr>
        <w:br w:type="page"/>
      </w:r>
    </w:p>
    <w:p>
      <w:pPr>
        <w:spacing w:line="400" w:lineRule="exact"/>
        <w:rPr>
          <w:rFonts w:ascii="宋体" w:hAnsi="宋体" w:cs="宋体"/>
          <w:b/>
          <w:spacing w:val="-6"/>
          <w:sz w:val="24"/>
        </w:rPr>
      </w:pPr>
      <w:r>
        <w:rPr>
          <w:rFonts w:hint="eastAsia" w:ascii="宋体" w:hAnsi="宋体" w:cs="宋体"/>
          <w:b/>
          <w:sz w:val="24"/>
          <w:szCs w:val="24"/>
        </w:rPr>
        <w:t>附件16</w:t>
      </w:r>
    </w:p>
    <w:p>
      <w:pPr>
        <w:spacing w:line="400" w:lineRule="exact"/>
        <w:jc w:val="center"/>
        <w:rPr>
          <w:rFonts w:ascii="宋体" w:hAnsi="宋体" w:cs="宋体"/>
          <w:b/>
          <w:spacing w:val="-6"/>
          <w:sz w:val="28"/>
          <w:szCs w:val="28"/>
        </w:rPr>
      </w:pPr>
      <w:r>
        <w:rPr>
          <w:rFonts w:hint="eastAsia" w:ascii="宋体" w:hAnsi="宋体" w:cs="宋体"/>
          <w:b/>
          <w:spacing w:val="-6"/>
          <w:sz w:val="28"/>
          <w:szCs w:val="28"/>
        </w:rPr>
        <w:t>投标</w:t>
      </w:r>
      <w:r>
        <w:rPr>
          <w:rFonts w:hint="eastAsia" w:ascii="宋体" w:hAnsi="宋体" w:cs="宋体"/>
          <w:b/>
          <w:bCs/>
          <w:sz w:val="28"/>
          <w:szCs w:val="28"/>
        </w:rPr>
        <w:t>产品</w:t>
      </w:r>
      <w:r>
        <w:rPr>
          <w:rFonts w:hint="eastAsia" w:ascii="宋体" w:hAnsi="宋体" w:cs="宋体"/>
          <w:b/>
          <w:spacing w:val="-6"/>
          <w:sz w:val="28"/>
          <w:szCs w:val="28"/>
        </w:rPr>
        <w:t>技术支持材料</w:t>
      </w:r>
    </w:p>
    <w:p>
      <w:pPr>
        <w:spacing w:line="400" w:lineRule="exact"/>
        <w:rPr>
          <w:rFonts w:ascii="宋体" w:hAnsi="宋体" w:cs="宋体"/>
          <w:b/>
          <w:spacing w:val="-6"/>
          <w:sz w:val="24"/>
        </w:rPr>
      </w:pPr>
    </w:p>
    <w:p>
      <w:pPr>
        <w:spacing w:line="400" w:lineRule="exact"/>
        <w:rPr>
          <w:rFonts w:ascii="宋体" w:hAnsi="宋体" w:cs="宋体"/>
          <w:b/>
          <w:spacing w:val="-6"/>
          <w:sz w:val="24"/>
        </w:rPr>
      </w:pPr>
    </w:p>
    <w:p>
      <w:pPr>
        <w:spacing w:line="400" w:lineRule="exact"/>
        <w:rPr>
          <w:rFonts w:ascii="宋体" w:hAnsi="宋体" w:cs="宋体"/>
          <w:b/>
          <w:spacing w:val="-6"/>
          <w:sz w:val="24"/>
        </w:rPr>
      </w:pPr>
      <w:r>
        <w:rPr>
          <w:rFonts w:hint="eastAsia" w:ascii="宋体" w:hAnsi="宋体" w:cs="宋体"/>
          <w:b/>
          <w:spacing w:val="-6"/>
          <w:sz w:val="24"/>
        </w:rPr>
        <w:t>说明：</w:t>
      </w:r>
    </w:p>
    <w:p>
      <w:pPr>
        <w:spacing w:line="400" w:lineRule="exact"/>
        <w:ind w:firstLine="458" w:firstLineChars="200"/>
        <w:rPr>
          <w:rFonts w:ascii="宋体" w:hAnsi="宋体" w:cs="宋体"/>
          <w:b/>
          <w:spacing w:val="-6"/>
          <w:sz w:val="24"/>
        </w:rPr>
      </w:pPr>
      <w:r>
        <w:rPr>
          <w:rFonts w:hint="eastAsia" w:ascii="宋体" w:hAnsi="宋体" w:cs="宋体"/>
          <w:b/>
          <w:spacing w:val="-6"/>
          <w:sz w:val="24"/>
        </w:rPr>
        <w:t>1.投标人提供技术支持资料以证明其对技术指标的应答；</w:t>
      </w:r>
    </w:p>
    <w:p>
      <w:pPr>
        <w:spacing w:line="400" w:lineRule="exact"/>
        <w:ind w:firstLine="458" w:firstLineChars="200"/>
        <w:rPr>
          <w:rFonts w:ascii="宋体" w:hAnsi="宋体" w:cs="宋体"/>
          <w:b/>
          <w:spacing w:val="-6"/>
          <w:sz w:val="24"/>
        </w:rPr>
      </w:pPr>
      <w:r>
        <w:rPr>
          <w:rFonts w:hint="eastAsia" w:ascii="宋体" w:hAnsi="宋体" w:cs="宋体"/>
          <w:b/>
          <w:spacing w:val="-6"/>
          <w:sz w:val="24"/>
        </w:rPr>
        <w:t>2.技术支持资料应是制造商公开发布的印刷资料（彩页、Datasheet）或由有关政府部门或检测机构合法出具的文件或报告；</w:t>
      </w:r>
    </w:p>
    <w:p>
      <w:pPr>
        <w:spacing w:line="400" w:lineRule="exact"/>
        <w:ind w:firstLine="458" w:firstLineChars="200"/>
        <w:rPr>
          <w:rFonts w:ascii="宋体" w:hAnsi="宋体" w:cs="宋体"/>
          <w:b/>
          <w:spacing w:val="-6"/>
          <w:sz w:val="24"/>
        </w:rPr>
      </w:pPr>
      <w:r>
        <w:rPr>
          <w:rFonts w:hint="eastAsia" w:ascii="宋体" w:hAnsi="宋体" w:cs="宋体"/>
          <w:b/>
          <w:spacing w:val="-6"/>
          <w:sz w:val="24"/>
        </w:rPr>
        <w:t>3.不符合上述要求的资料，可被视为是无效的技术支持资料；</w:t>
      </w:r>
    </w:p>
    <w:p>
      <w:pPr>
        <w:spacing w:line="400" w:lineRule="exact"/>
        <w:ind w:firstLine="458" w:firstLineChars="200"/>
        <w:rPr>
          <w:rFonts w:ascii="宋体" w:hAnsi="宋体" w:cs="宋体"/>
          <w:b/>
          <w:spacing w:val="-6"/>
          <w:sz w:val="24"/>
        </w:rPr>
      </w:pPr>
      <w:r>
        <w:rPr>
          <w:rFonts w:hint="eastAsia" w:ascii="宋体" w:hAnsi="宋体" w:cs="宋体"/>
          <w:b/>
          <w:spacing w:val="-6"/>
          <w:sz w:val="24"/>
        </w:rPr>
        <w:t>4.如上述资料之间存在不一致的，以有关政府部门或检测机构合法出具的文件或报告为准；</w:t>
      </w:r>
    </w:p>
    <w:p>
      <w:pPr>
        <w:spacing w:line="400" w:lineRule="exact"/>
        <w:ind w:firstLine="458" w:firstLineChars="200"/>
        <w:rPr>
          <w:rFonts w:ascii="宋体" w:hAnsi="宋体" w:cs="宋体"/>
          <w:b/>
          <w:spacing w:val="-6"/>
          <w:sz w:val="24"/>
        </w:rPr>
      </w:pPr>
      <w:r>
        <w:rPr>
          <w:rFonts w:hint="eastAsia" w:ascii="宋体" w:hAnsi="宋体" w:cs="宋体"/>
          <w:b/>
          <w:spacing w:val="-6"/>
          <w:sz w:val="24"/>
        </w:rPr>
        <w:t>5.若对技术指标的应答无技术支持资料证明，评审小组可不予承认，并可认为该应答不符合招标文件要求，</w:t>
      </w:r>
      <w:r>
        <w:rPr>
          <w:rFonts w:hint="eastAsia" w:ascii="宋体" w:hAnsi="宋体" w:cs="宋体"/>
          <w:b/>
          <w:bCs/>
          <w:spacing w:val="-6"/>
          <w:sz w:val="24"/>
        </w:rPr>
        <w:t>将作出不利于投标人的技术评审，其后果将由投标人自行承担</w:t>
      </w:r>
      <w:r>
        <w:rPr>
          <w:rFonts w:hint="eastAsia" w:ascii="宋体" w:hAnsi="宋体" w:cs="宋体"/>
          <w:b/>
          <w:spacing w:val="-6"/>
          <w:sz w:val="24"/>
        </w:rPr>
        <w:t>；</w:t>
      </w:r>
    </w:p>
    <w:p>
      <w:pPr>
        <w:spacing w:line="400" w:lineRule="exact"/>
        <w:ind w:firstLine="458" w:firstLineChars="200"/>
        <w:rPr>
          <w:rFonts w:ascii="宋体" w:hAnsi="宋体" w:cs="宋体"/>
          <w:b/>
          <w:spacing w:val="-6"/>
          <w:sz w:val="24"/>
        </w:rPr>
      </w:pPr>
      <w:r>
        <w:rPr>
          <w:rFonts w:hint="eastAsia" w:ascii="宋体" w:hAnsi="宋体" w:cs="宋体"/>
          <w:b/>
          <w:spacing w:val="-6"/>
          <w:sz w:val="24"/>
        </w:rPr>
        <w:t>6.投标人可提供同等于或优于招标文件要求的产品和服务。</w:t>
      </w:r>
    </w:p>
    <w:p>
      <w:pPr>
        <w:spacing w:line="400" w:lineRule="exact"/>
        <w:ind w:firstLine="482" w:firstLineChars="200"/>
        <w:rPr>
          <w:rFonts w:ascii="宋体" w:hAnsi="宋体" w:cs="宋体"/>
          <w:b/>
          <w:spacing w:val="-6"/>
          <w:sz w:val="24"/>
        </w:rPr>
      </w:pPr>
      <w:r>
        <w:rPr>
          <w:rFonts w:hint="eastAsia" w:ascii="宋体" w:hAnsi="宋体" w:cs="宋体"/>
          <w:b/>
          <w:sz w:val="24"/>
          <w:szCs w:val="24"/>
        </w:rPr>
        <w:t>7.</w:t>
      </w:r>
      <w:r>
        <w:rPr>
          <w:rFonts w:hint="eastAsia" w:ascii="宋体" w:hAnsi="宋体" w:cs="宋体"/>
          <w:b/>
          <w:spacing w:val="-6"/>
          <w:sz w:val="24"/>
        </w:rPr>
        <w:t>投标人不得提供虚假材料（包括伪造、变造证书、合同等）谋取中标、成交。投标人投标（响应）产品规格型号与官网公布的产品规格型号一致，但技术参数不一致的，应当在投标（响应）文件中阐述技术参数不一致的原因，以及通过何种技术路线来实现投标（响应）产品技术参数。</w:t>
      </w:r>
    </w:p>
    <w:p>
      <w:pPr>
        <w:rPr>
          <w:rFonts w:ascii="宋体" w:hAnsi="宋体" w:cs="宋体"/>
          <w:b/>
          <w:bCs/>
          <w:sz w:val="32"/>
          <w:szCs w:val="32"/>
        </w:rPr>
      </w:pPr>
      <w:r>
        <w:rPr>
          <w:rFonts w:hint="eastAsia" w:ascii="宋体" w:hAnsi="宋体" w:cs="宋体"/>
          <w:b/>
          <w:bCs/>
          <w:sz w:val="32"/>
          <w:szCs w:val="32"/>
        </w:rPr>
        <w:br w:type="page"/>
      </w:r>
    </w:p>
    <w:p>
      <w:pPr>
        <w:spacing w:line="400" w:lineRule="exact"/>
        <w:rPr>
          <w:rFonts w:ascii="宋体" w:hAnsi="宋体" w:cs="宋体"/>
          <w:b/>
          <w:spacing w:val="-6"/>
          <w:sz w:val="24"/>
        </w:rPr>
      </w:pPr>
      <w:r>
        <w:rPr>
          <w:rFonts w:hint="eastAsia" w:ascii="宋体" w:hAnsi="宋体" w:cs="宋体"/>
          <w:b/>
          <w:sz w:val="24"/>
          <w:szCs w:val="24"/>
        </w:rPr>
        <w:t>附件17</w:t>
      </w:r>
    </w:p>
    <w:p>
      <w:pPr>
        <w:pStyle w:val="65"/>
        <w:snapToGrid w:val="0"/>
        <w:spacing w:line="600" w:lineRule="exact"/>
        <w:jc w:val="center"/>
        <w:rPr>
          <w:rFonts w:hint="default" w:hAnsi="宋体" w:eastAsia="宋体" w:cs="宋体"/>
          <w:sz w:val="32"/>
          <w:szCs w:val="32"/>
        </w:rPr>
      </w:pPr>
      <w:r>
        <w:rPr>
          <w:rFonts w:hAnsi="宋体" w:eastAsia="宋体" w:cs="宋体"/>
          <w:b/>
          <w:bCs/>
          <w:sz w:val="32"/>
          <w:szCs w:val="32"/>
        </w:rPr>
        <w:t>政府采购活动现场确认声明书</w:t>
      </w:r>
    </w:p>
    <w:p>
      <w:pPr>
        <w:pStyle w:val="65"/>
        <w:snapToGrid w:val="0"/>
        <w:spacing w:line="400" w:lineRule="exact"/>
        <w:rPr>
          <w:rFonts w:hint="default"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pPr>
        <w:pStyle w:val="65"/>
        <w:snapToGrid w:val="0"/>
        <w:spacing w:line="400" w:lineRule="exact"/>
        <w:ind w:firstLine="504" w:firstLineChars="200"/>
        <w:rPr>
          <w:rFonts w:hint="default" w:hAnsi="宋体" w:eastAsia="宋体" w:cs="宋体"/>
          <w:spacing w:val="6"/>
          <w:sz w:val="24"/>
          <w:szCs w:val="24"/>
        </w:rPr>
      </w:pPr>
      <w:r>
        <w:rPr>
          <w:rFonts w:hAnsi="宋体" w:eastAsia="宋体" w:cs="宋体"/>
          <w:spacing w:val="6"/>
          <w:sz w:val="24"/>
          <w:szCs w:val="24"/>
        </w:rPr>
        <w:t>本人经由</w:t>
      </w:r>
      <w:r>
        <w:rPr>
          <w:rFonts w:hAnsi="宋体" w:eastAsia="宋体" w:cs="宋体"/>
          <w:kern w:val="0"/>
          <w:sz w:val="24"/>
          <w:szCs w:val="24"/>
          <w:u w:val="single"/>
        </w:rPr>
        <w:t>（</w:t>
      </w:r>
      <w:r>
        <w:rPr>
          <w:rFonts w:hAnsi="宋体" w:eastAsia="宋体" w:cs="宋体"/>
          <w:spacing w:val="6"/>
          <w:sz w:val="24"/>
          <w:szCs w:val="24"/>
          <w:u w:val="single"/>
        </w:rPr>
        <w:t xml:space="preserve">单位）           </w:t>
      </w:r>
      <w:r>
        <w:rPr>
          <w:rFonts w:hAnsi="宋体" w:eastAsia="宋体" w:cs="宋体"/>
          <w:spacing w:val="6"/>
          <w:sz w:val="24"/>
          <w:szCs w:val="24"/>
        </w:rPr>
        <w:t>法人代表（负责人）</w:t>
      </w:r>
      <w:r>
        <w:rPr>
          <w:rFonts w:hAnsi="宋体" w:eastAsia="宋体" w:cs="宋体"/>
          <w:spacing w:val="6"/>
          <w:sz w:val="24"/>
          <w:szCs w:val="24"/>
          <w:u w:val="single"/>
        </w:rPr>
        <w:t xml:space="preserve">         （姓名）</w:t>
      </w:r>
      <w:r>
        <w:rPr>
          <w:rFonts w:hAnsi="宋体" w:eastAsia="宋体" w:cs="宋体"/>
          <w:spacing w:val="6"/>
          <w:sz w:val="24"/>
          <w:szCs w:val="24"/>
        </w:rPr>
        <w:t>合法授权参加项目（项目编号</w:t>
      </w:r>
      <w:r>
        <w:rPr>
          <w:rFonts w:hAnsi="宋体" w:eastAsia="宋体" w:cs="宋体"/>
          <w:spacing w:val="6"/>
          <w:sz w:val="24"/>
          <w:szCs w:val="24"/>
          <w:u w:val="single"/>
        </w:rPr>
        <w:t xml:space="preserve">：             </w:t>
      </w:r>
      <w:r>
        <w:rPr>
          <w:rFonts w:hAnsi="宋体" w:eastAsia="宋体" w:cs="宋体"/>
          <w:spacing w:val="6"/>
          <w:sz w:val="24"/>
          <w:szCs w:val="24"/>
        </w:rPr>
        <w:t xml:space="preserve">）标项政府采购活动，经与本单位法人代表（负责人）联系确认，现就有关公平竞争事项郑重声明如下： </w:t>
      </w:r>
    </w:p>
    <w:p>
      <w:pPr>
        <w:pStyle w:val="65"/>
        <w:numPr>
          <w:ilvl w:val="0"/>
          <w:numId w:val="7"/>
        </w:numPr>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本单位与采购人之间□不存在利害关系 □存在下列利害关系：</w:t>
      </w:r>
    </w:p>
    <w:p>
      <w:pPr>
        <w:pStyle w:val="65"/>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A.投资关系    B.行政隶属关系    C.业务指导关系</w:t>
      </w:r>
    </w:p>
    <w:p>
      <w:pPr>
        <w:pStyle w:val="65"/>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D.其他可能</w:t>
      </w:r>
      <w:r>
        <w:rPr>
          <w:rFonts w:hAnsi="宋体" w:eastAsia="宋体" w:cs="宋体"/>
          <w:sz w:val="24"/>
          <w:szCs w:val="24"/>
        </w:rPr>
        <w:t>影响采购公正的</w:t>
      </w:r>
      <w:r>
        <w:rPr>
          <w:rFonts w:hAnsi="宋体" w:eastAsia="宋体" w:cs="宋体"/>
          <w:kern w:val="0"/>
          <w:sz w:val="24"/>
          <w:szCs w:val="24"/>
        </w:rPr>
        <w:t>利害关系</w:t>
      </w:r>
      <w:r>
        <w:rPr>
          <w:rFonts w:hAnsi="宋体" w:eastAsia="宋体" w:cs="宋体"/>
          <w:kern w:val="0"/>
          <w:sz w:val="24"/>
          <w:szCs w:val="24"/>
          <w:u w:val="single"/>
        </w:rPr>
        <w:t xml:space="preserve">（如有，请如实说明）                 </w:t>
      </w:r>
      <w:r>
        <w:rPr>
          <w:rFonts w:hAnsi="宋体" w:eastAsia="宋体" w:cs="宋体"/>
          <w:kern w:val="0"/>
          <w:sz w:val="24"/>
          <w:szCs w:val="24"/>
        </w:rPr>
        <w:t>。</w:t>
      </w:r>
    </w:p>
    <w:p>
      <w:pPr>
        <w:pStyle w:val="66"/>
        <w:widowControl/>
        <w:snapToGrid w:val="0"/>
        <w:spacing w:line="400" w:lineRule="exact"/>
        <w:rPr>
          <w:rFonts w:ascii="宋体" w:hAnsi="宋体" w:cs="宋体"/>
          <w:kern w:val="0"/>
          <w:sz w:val="24"/>
          <w:szCs w:val="24"/>
        </w:rPr>
      </w:pPr>
      <w:r>
        <w:rPr>
          <w:rFonts w:hint="eastAsia" w:ascii="宋体" w:hAnsi="宋体" w:cs="宋体"/>
          <w:spacing w:val="6"/>
          <w:sz w:val="24"/>
          <w:szCs w:val="24"/>
        </w:rPr>
        <w:t xml:space="preserve">  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p>
    <w:p>
      <w:pPr>
        <w:pStyle w:val="65"/>
        <w:snapToGrid w:val="0"/>
        <w:spacing w:line="400" w:lineRule="exact"/>
        <w:rPr>
          <w:rFonts w:hint="default" w:hAnsi="宋体" w:eastAsia="宋体" w:cs="宋体"/>
          <w:kern w:val="0"/>
          <w:sz w:val="24"/>
          <w:szCs w:val="24"/>
        </w:rPr>
      </w:pPr>
      <w:r>
        <w:rPr>
          <w:rFonts w:hAnsi="宋体" w:eastAsia="宋体" w:cs="宋体"/>
          <w:kern w:val="0"/>
          <w:sz w:val="24"/>
          <w:szCs w:val="24"/>
        </w:rPr>
        <w:t xml:space="preserve">  A.法定代表人或负责人或实际控制人是同一人</w:t>
      </w:r>
    </w:p>
    <w:p>
      <w:pPr>
        <w:pStyle w:val="65"/>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B.法定代表人或负责人或实际控制人是夫妻关系</w:t>
      </w:r>
    </w:p>
    <w:p>
      <w:pPr>
        <w:pStyle w:val="65"/>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C.法定代表人或负责人或实际控制人是直系血亲关系</w:t>
      </w:r>
    </w:p>
    <w:p>
      <w:pPr>
        <w:pStyle w:val="65"/>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D.法定代表人或负责人或实际控制人存在三代以内旁系血亲关系</w:t>
      </w:r>
    </w:p>
    <w:p>
      <w:pPr>
        <w:pStyle w:val="65"/>
        <w:snapToGrid w:val="0"/>
        <w:spacing w:line="400" w:lineRule="exact"/>
        <w:rPr>
          <w:rFonts w:hint="default" w:hAnsi="宋体" w:eastAsia="宋体" w:cs="宋体"/>
          <w:kern w:val="0"/>
          <w:sz w:val="24"/>
          <w:szCs w:val="24"/>
        </w:rPr>
      </w:pPr>
      <w:r>
        <w:rPr>
          <w:rFonts w:hAnsi="宋体" w:eastAsia="宋体" w:cs="宋体"/>
          <w:kern w:val="0"/>
          <w:sz w:val="24"/>
          <w:szCs w:val="24"/>
        </w:rPr>
        <w:t xml:space="preserve">  E.法定代表人或负责人或实际控制人存在近姻亲关系</w:t>
      </w:r>
    </w:p>
    <w:p>
      <w:pPr>
        <w:pStyle w:val="65"/>
        <w:snapToGrid w:val="0"/>
        <w:spacing w:line="400" w:lineRule="exact"/>
        <w:rPr>
          <w:rFonts w:hint="default" w:hAnsi="宋体" w:eastAsia="宋体" w:cs="宋体"/>
          <w:kern w:val="0"/>
          <w:sz w:val="24"/>
          <w:szCs w:val="24"/>
        </w:rPr>
      </w:pPr>
      <w:r>
        <w:rPr>
          <w:rFonts w:hAnsi="宋体" w:eastAsia="宋体" w:cs="宋体"/>
          <w:kern w:val="0"/>
          <w:sz w:val="24"/>
          <w:szCs w:val="24"/>
        </w:rPr>
        <w:t xml:space="preserve">  F.法定代表人或负责人或实际控制人存在股份控制或实际控制关系</w:t>
      </w:r>
    </w:p>
    <w:p>
      <w:pPr>
        <w:pStyle w:val="65"/>
        <w:snapToGrid w:val="0"/>
        <w:spacing w:line="400" w:lineRule="exact"/>
        <w:rPr>
          <w:rFonts w:hint="default" w:hAnsi="宋体" w:eastAsia="宋体" w:cs="宋体"/>
          <w:kern w:val="0"/>
          <w:sz w:val="24"/>
          <w:szCs w:val="24"/>
        </w:rPr>
      </w:pPr>
      <w:r>
        <w:rPr>
          <w:rFonts w:hAnsi="宋体" w:eastAsia="宋体" w:cs="宋体"/>
          <w:kern w:val="0"/>
          <w:sz w:val="24"/>
          <w:szCs w:val="24"/>
        </w:rPr>
        <w:t xml:space="preserve">  G.存在共同直接或间接投资设立子公司、联营企业和合营企业情况</w:t>
      </w:r>
    </w:p>
    <w:p>
      <w:pPr>
        <w:pStyle w:val="65"/>
        <w:snapToGrid w:val="0"/>
        <w:spacing w:line="400" w:lineRule="exact"/>
        <w:rPr>
          <w:rFonts w:hint="default" w:hAnsi="宋体" w:eastAsia="宋体" w:cs="宋体"/>
          <w:sz w:val="24"/>
          <w:szCs w:val="24"/>
        </w:rPr>
      </w:pPr>
      <w:r>
        <w:rPr>
          <w:rFonts w:hAnsi="宋体" w:eastAsia="宋体" w:cs="宋体"/>
          <w:kern w:val="0"/>
          <w:sz w:val="24"/>
          <w:szCs w:val="24"/>
        </w:rPr>
        <w:t xml:space="preserve">  H.存在分级代理或代销关系、同一生产制造商关系、</w:t>
      </w:r>
      <w:r>
        <w:rPr>
          <w:rFonts w:hAnsi="宋体" w:eastAsia="宋体" w:cs="宋体"/>
          <w:sz w:val="24"/>
          <w:szCs w:val="24"/>
        </w:rPr>
        <w:t>管理关系、重要业务（占主营业务收入50%以上）或重要财务往来关系（如融资）等其他实质性控制关系</w:t>
      </w:r>
    </w:p>
    <w:p>
      <w:pPr>
        <w:pStyle w:val="65"/>
        <w:snapToGrid w:val="0"/>
        <w:spacing w:line="400" w:lineRule="exact"/>
        <w:rPr>
          <w:rFonts w:hint="default" w:hAnsi="宋体" w:eastAsia="宋体" w:cs="宋体"/>
          <w:spacing w:val="6"/>
          <w:sz w:val="24"/>
          <w:szCs w:val="24"/>
        </w:rPr>
      </w:pPr>
      <w:r>
        <w:rPr>
          <w:rFonts w:hAnsi="宋体" w:eastAsia="宋体" w:cs="宋体"/>
          <w:sz w:val="24"/>
          <w:szCs w:val="24"/>
        </w:rPr>
        <w:t xml:space="preserve">  I</w:t>
      </w:r>
      <w:r>
        <w:rPr>
          <w:rFonts w:hAnsi="宋体" w:eastAsia="宋体" w:cs="宋体"/>
          <w:kern w:val="0"/>
          <w:sz w:val="24"/>
          <w:szCs w:val="24"/>
        </w:rPr>
        <w:t>.</w:t>
      </w:r>
      <w:r>
        <w:rPr>
          <w:rFonts w:hAnsi="宋体" w:eastAsia="宋体" w:cs="宋体"/>
          <w:sz w:val="24"/>
          <w:szCs w:val="24"/>
        </w:rPr>
        <w:t>其他利害关系情况</w:t>
      </w:r>
      <w:r>
        <w:rPr>
          <w:rFonts w:hAnsi="宋体" w:eastAsia="宋体" w:cs="宋体"/>
          <w:kern w:val="0"/>
          <w:sz w:val="24"/>
          <w:szCs w:val="24"/>
        </w:rPr>
        <w:t>。</w:t>
      </w:r>
    </w:p>
    <w:p>
      <w:pPr>
        <w:pStyle w:val="66"/>
        <w:widowControl/>
        <w:numPr>
          <w:ilvl w:val="0"/>
          <w:numId w:val="8"/>
        </w:num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现已清楚知道并</w:t>
      </w:r>
      <w:r>
        <w:rPr>
          <w:rFonts w:hint="eastAsia" w:ascii="宋体" w:hAnsi="宋体" w:cs="宋体"/>
          <w:kern w:val="0"/>
          <w:sz w:val="24"/>
          <w:szCs w:val="24"/>
        </w:rPr>
        <w:t>严格遵守政府采购法律法规和现场纪律。</w:t>
      </w:r>
    </w:p>
    <w:p>
      <w:pPr>
        <w:pStyle w:val="66"/>
        <w:widowControl/>
        <w:numPr>
          <w:ilvl w:val="0"/>
          <w:numId w:val="8"/>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我发现供应商之间存在或可能存在上述第二条第项利害关系。</w:t>
      </w:r>
    </w:p>
    <w:p>
      <w:pPr>
        <w:pStyle w:val="65"/>
        <w:snapToGrid w:val="0"/>
        <w:spacing w:line="400" w:lineRule="exact"/>
        <w:ind w:firstLine="480" w:firstLineChars="200"/>
        <w:rPr>
          <w:rFonts w:hint="default" w:hAnsi="宋体" w:eastAsia="宋体" w:cs="宋体"/>
          <w:sz w:val="24"/>
          <w:szCs w:val="24"/>
        </w:rPr>
      </w:pPr>
    </w:p>
    <w:p>
      <w:pPr>
        <w:pStyle w:val="65"/>
        <w:snapToGrid w:val="0"/>
        <w:spacing w:line="600" w:lineRule="exact"/>
        <w:ind w:firstLine="480" w:firstLineChars="200"/>
        <w:rPr>
          <w:rFonts w:hint="default" w:hAnsi="宋体" w:eastAsia="宋体" w:cs="宋体"/>
          <w:sz w:val="24"/>
          <w:szCs w:val="24"/>
        </w:rPr>
      </w:pPr>
      <w:r>
        <w:rPr>
          <w:rFonts w:hAnsi="宋体" w:eastAsia="宋体" w:cs="宋体"/>
          <w:sz w:val="24"/>
          <w:szCs w:val="24"/>
        </w:rPr>
        <w:t xml:space="preserve">                                      供应商授权代表签名：</w:t>
      </w:r>
    </w:p>
    <w:p>
      <w:pPr>
        <w:pStyle w:val="65"/>
        <w:snapToGrid w:val="0"/>
        <w:spacing w:line="600" w:lineRule="exact"/>
        <w:ind w:right="240"/>
        <w:jc w:val="right"/>
        <w:rPr>
          <w:rFonts w:hint="default" w:hAnsi="宋体" w:eastAsia="宋体" w:cs="宋体"/>
          <w:sz w:val="24"/>
          <w:szCs w:val="24"/>
        </w:rPr>
      </w:pPr>
      <w:r>
        <w:rPr>
          <w:rFonts w:hAnsi="宋体" w:eastAsia="宋体" w:cs="宋体"/>
          <w:sz w:val="24"/>
          <w:szCs w:val="24"/>
        </w:rPr>
        <w:t xml:space="preserve">2023年  月   日  </w:t>
      </w:r>
    </w:p>
    <w:p>
      <w:pPr>
        <w:spacing w:line="400" w:lineRule="exact"/>
        <w:rPr>
          <w:rFonts w:ascii="宋体" w:hAnsi="宋体" w:cs="宋体"/>
          <w:b/>
          <w:sz w:val="24"/>
          <w:szCs w:val="24"/>
        </w:rPr>
      </w:pPr>
    </w:p>
    <w:p>
      <w:pPr>
        <w:spacing w:line="400" w:lineRule="exact"/>
        <w:rPr>
          <w:rFonts w:ascii="宋体" w:hAnsi="宋体" w:cs="宋体"/>
          <w:b/>
          <w:bCs/>
          <w:sz w:val="24"/>
        </w:rPr>
      </w:pPr>
      <w:r>
        <w:rPr>
          <w:rFonts w:hint="eastAsia" w:ascii="宋体" w:hAnsi="宋体" w:cs="宋体"/>
          <w:b/>
          <w:bCs/>
          <w:sz w:val="24"/>
        </w:rPr>
        <w:t>备注：</w:t>
      </w:r>
      <w:r>
        <w:fldChar w:fldCharType="begin"/>
      </w:r>
      <w:r>
        <w:instrText xml:space="preserve"> HYPERLINK "mailto:投标人在投标文件解密后，通过电子邮件形式，向邮箱地址（1783329431@qq.com）发送《政府采购活动现场确认声明书》（上表）。" </w:instrText>
      </w:r>
      <w:r>
        <w:fldChar w:fldCharType="separate"/>
      </w:r>
      <w:r>
        <w:rPr>
          <w:rStyle w:val="38"/>
          <w:rFonts w:hint="eastAsia" w:ascii="宋体" w:hAnsi="宋体" w:cs="宋体"/>
          <w:b/>
          <w:bCs/>
          <w:sz w:val="24"/>
        </w:rPr>
        <w:t>投标人在投标文件解密后，通过电子邮件形式，向邮箱地址（2812799762@qq.com）发送《政府采购活动现场确认声明书》（上表）。</w:t>
      </w:r>
      <w:r>
        <w:rPr>
          <w:rStyle w:val="38"/>
          <w:rFonts w:hint="eastAsia" w:ascii="宋体" w:hAnsi="宋体" w:cs="宋体"/>
          <w:b/>
          <w:bCs/>
          <w:sz w:val="24"/>
        </w:rPr>
        <w:fldChar w:fldCharType="end"/>
      </w:r>
    </w:p>
    <w:p>
      <w:pPr>
        <w:rPr>
          <w:rFonts w:ascii="宋体" w:hAnsi="宋体" w:cs="宋体"/>
          <w:b/>
          <w:spacing w:val="-6"/>
          <w:sz w:val="24"/>
        </w:rPr>
      </w:pPr>
      <w:r>
        <w:rPr>
          <w:rFonts w:hint="eastAsia" w:ascii="宋体" w:hAnsi="宋体" w:cs="宋体"/>
          <w:b/>
          <w:sz w:val="24"/>
          <w:szCs w:val="24"/>
        </w:rPr>
        <w:br w:type="page"/>
      </w:r>
      <w:r>
        <w:rPr>
          <w:rFonts w:hint="eastAsia" w:ascii="宋体" w:hAnsi="宋体" w:cs="宋体"/>
          <w:b/>
          <w:sz w:val="24"/>
          <w:szCs w:val="24"/>
        </w:rPr>
        <w:t>附件18</w:t>
      </w:r>
    </w:p>
    <w:p>
      <w:pPr>
        <w:widowControl/>
        <w:spacing w:line="315" w:lineRule="atLeast"/>
        <w:jc w:val="center"/>
        <w:rPr>
          <w:rFonts w:ascii="宋体" w:hAnsi="宋体" w:cs="宋体"/>
          <w:kern w:val="0"/>
          <w:sz w:val="32"/>
          <w:szCs w:val="32"/>
        </w:rPr>
      </w:pPr>
      <w:r>
        <w:rPr>
          <w:rFonts w:hint="eastAsia" w:ascii="宋体" w:hAnsi="宋体" w:cs="宋体"/>
          <w:b/>
          <w:bCs/>
          <w:kern w:val="0"/>
          <w:sz w:val="32"/>
          <w:szCs w:val="32"/>
        </w:rPr>
        <w:t>质保期外年维保报价</w:t>
      </w:r>
    </w:p>
    <w:p>
      <w:pPr>
        <w:pStyle w:val="14"/>
        <w:snapToGrid w:val="0"/>
        <w:spacing w:line="288" w:lineRule="auto"/>
        <w:rPr>
          <w:rFonts w:hAnsi="宋体" w:cs="宋体"/>
          <w:kern w:val="0"/>
          <w:sz w:val="22"/>
        </w:rPr>
      </w:pPr>
      <w:r>
        <w:rPr>
          <w:rFonts w:hint="eastAsia" w:hAnsi="宋体" w:cs="宋体"/>
          <w:kern w:val="0"/>
          <w:sz w:val="22"/>
        </w:rPr>
        <w:t xml:space="preserve">项目名称：                                            项目编号：                  </w:t>
      </w:r>
    </w:p>
    <w:p>
      <w:pPr>
        <w:pStyle w:val="14"/>
        <w:snapToGrid w:val="0"/>
        <w:spacing w:line="288" w:lineRule="auto"/>
        <w:jc w:val="right"/>
        <w:rPr>
          <w:rFonts w:hAnsi="宋体" w:cs="宋体"/>
          <w:kern w:val="0"/>
          <w:sz w:val="22"/>
        </w:rPr>
      </w:pPr>
      <w:r>
        <w:rPr>
          <w:rFonts w:hint="eastAsia" w:hAnsi="宋体" w:cs="宋体"/>
          <w:spacing w:val="-6"/>
          <w:sz w:val="22"/>
        </w:rPr>
        <w:t>金额单位：人民币（元）</w:t>
      </w:r>
    </w:p>
    <w:tbl>
      <w:tblPr>
        <w:tblStyle w:val="32"/>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56"/>
        <w:gridCol w:w="263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序号</w:t>
            </w:r>
          </w:p>
        </w:tc>
        <w:tc>
          <w:tcPr>
            <w:tcW w:w="3056"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内容</w:t>
            </w:r>
          </w:p>
        </w:tc>
        <w:tc>
          <w:tcPr>
            <w:tcW w:w="2635"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报价（元）</w:t>
            </w:r>
          </w:p>
        </w:tc>
        <w:tc>
          <w:tcPr>
            <w:tcW w:w="1416"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p>
        </w:tc>
        <w:tc>
          <w:tcPr>
            <w:tcW w:w="3056" w:type="dxa"/>
            <w:vAlign w:val="center"/>
          </w:tcPr>
          <w:p>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质保期外1年维保服务</w:t>
            </w: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p>
        </w:tc>
        <w:tc>
          <w:tcPr>
            <w:tcW w:w="3056" w:type="dxa"/>
            <w:vAlign w:val="center"/>
          </w:tcPr>
          <w:p>
            <w:pPr>
              <w:adjustRightInd w:val="0"/>
              <w:snapToGrid w:val="0"/>
              <w:spacing w:line="360" w:lineRule="auto"/>
              <w:jc w:val="center"/>
              <w:rPr>
                <w:rFonts w:ascii="宋体" w:hAnsi="宋体" w:cs="宋体"/>
                <w:snapToGrid w:val="0"/>
                <w:kern w:val="0"/>
                <w:sz w:val="22"/>
              </w:rPr>
            </w:pP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p>
        </w:tc>
        <w:tc>
          <w:tcPr>
            <w:tcW w:w="3056" w:type="dxa"/>
            <w:vAlign w:val="center"/>
          </w:tcPr>
          <w:p>
            <w:pPr>
              <w:adjustRightInd w:val="0"/>
              <w:snapToGrid w:val="0"/>
              <w:spacing w:line="360" w:lineRule="auto"/>
              <w:jc w:val="center"/>
              <w:rPr>
                <w:rFonts w:ascii="宋体" w:hAnsi="宋体" w:cs="宋体"/>
                <w:snapToGrid w:val="0"/>
                <w:kern w:val="0"/>
                <w:sz w:val="22"/>
              </w:rPr>
            </w:pP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pStyle w:val="16"/>
              <w:adjustRightInd w:val="0"/>
              <w:snapToGrid w:val="0"/>
              <w:spacing w:line="360" w:lineRule="auto"/>
              <w:ind w:left="5250" w:leftChars="0"/>
              <w:jc w:val="center"/>
              <w:rPr>
                <w:rFonts w:ascii="宋体" w:hAnsi="宋体" w:eastAsia="宋体" w:cs="宋体"/>
                <w:snapToGrid w:val="0"/>
                <w:kern w:val="0"/>
                <w:sz w:val="22"/>
                <w:szCs w:val="22"/>
              </w:rPr>
            </w:pPr>
          </w:p>
        </w:tc>
        <w:tc>
          <w:tcPr>
            <w:tcW w:w="3056" w:type="dxa"/>
            <w:vAlign w:val="center"/>
          </w:tcPr>
          <w:p>
            <w:pPr>
              <w:adjustRightInd w:val="0"/>
              <w:snapToGrid w:val="0"/>
              <w:spacing w:line="360" w:lineRule="auto"/>
              <w:jc w:val="center"/>
              <w:rPr>
                <w:rFonts w:ascii="宋体" w:hAnsi="宋体" w:cs="宋体"/>
                <w:snapToGrid w:val="0"/>
                <w:kern w:val="0"/>
                <w:sz w:val="22"/>
              </w:rPr>
            </w:pP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p>
        </w:tc>
        <w:tc>
          <w:tcPr>
            <w:tcW w:w="3056" w:type="dxa"/>
            <w:vAlign w:val="center"/>
          </w:tcPr>
          <w:p>
            <w:pPr>
              <w:adjustRightInd w:val="0"/>
              <w:snapToGrid w:val="0"/>
              <w:spacing w:line="360" w:lineRule="auto"/>
              <w:jc w:val="center"/>
              <w:rPr>
                <w:rFonts w:ascii="宋体" w:hAnsi="宋体" w:cs="宋体"/>
                <w:snapToGrid w:val="0"/>
                <w:kern w:val="0"/>
                <w:sz w:val="22"/>
              </w:rPr>
            </w:pP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p>
        </w:tc>
        <w:tc>
          <w:tcPr>
            <w:tcW w:w="3056" w:type="dxa"/>
            <w:vAlign w:val="center"/>
          </w:tcPr>
          <w:p>
            <w:pPr>
              <w:adjustRightInd w:val="0"/>
              <w:snapToGrid w:val="0"/>
              <w:spacing w:line="360" w:lineRule="auto"/>
              <w:jc w:val="center"/>
              <w:rPr>
                <w:rFonts w:ascii="宋体" w:hAnsi="宋体" w:cs="宋体"/>
                <w:snapToGrid w:val="0"/>
                <w:kern w:val="0"/>
                <w:sz w:val="22"/>
              </w:rPr>
            </w:pP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p>
        </w:tc>
        <w:tc>
          <w:tcPr>
            <w:tcW w:w="3056" w:type="dxa"/>
            <w:vAlign w:val="center"/>
          </w:tcPr>
          <w:p>
            <w:pPr>
              <w:adjustRightInd w:val="0"/>
              <w:snapToGrid w:val="0"/>
              <w:spacing w:line="360" w:lineRule="auto"/>
              <w:jc w:val="center"/>
              <w:rPr>
                <w:rFonts w:ascii="宋体" w:hAnsi="宋体" w:cs="宋体"/>
                <w:snapToGrid w:val="0"/>
                <w:kern w:val="0"/>
                <w:sz w:val="22"/>
              </w:rPr>
            </w:pP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pPr>
              <w:adjustRightInd w:val="0"/>
              <w:snapToGrid w:val="0"/>
              <w:spacing w:line="360" w:lineRule="auto"/>
              <w:jc w:val="center"/>
              <w:rPr>
                <w:rFonts w:ascii="宋体" w:hAnsi="宋体" w:cs="宋体"/>
                <w:snapToGrid w:val="0"/>
                <w:kern w:val="0"/>
                <w:sz w:val="22"/>
              </w:rPr>
            </w:pPr>
          </w:p>
        </w:tc>
        <w:tc>
          <w:tcPr>
            <w:tcW w:w="3056" w:type="dxa"/>
            <w:vAlign w:val="center"/>
          </w:tcPr>
          <w:p>
            <w:pPr>
              <w:adjustRightInd w:val="0"/>
              <w:snapToGrid w:val="0"/>
              <w:spacing w:line="360" w:lineRule="auto"/>
              <w:jc w:val="center"/>
              <w:rPr>
                <w:rFonts w:ascii="宋体" w:hAnsi="宋体" w:cs="宋体"/>
                <w:snapToGrid w:val="0"/>
                <w:kern w:val="0"/>
                <w:sz w:val="22"/>
              </w:rPr>
            </w:pPr>
          </w:p>
        </w:tc>
        <w:tc>
          <w:tcPr>
            <w:tcW w:w="2635" w:type="dxa"/>
            <w:vAlign w:val="center"/>
          </w:tcPr>
          <w:p>
            <w:pPr>
              <w:adjustRightInd w:val="0"/>
              <w:snapToGrid w:val="0"/>
              <w:spacing w:line="360" w:lineRule="auto"/>
              <w:rPr>
                <w:rFonts w:ascii="宋体" w:hAnsi="宋体" w:cs="宋体"/>
                <w:snapToGrid w:val="0"/>
                <w:kern w:val="0"/>
                <w:sz w:val="22"/>
              </w:rPr>
            </w:pPr>
          </w:p>
        </w:tc>
        <w:tc>
          <w:tcPr>
            <w:tcW w:w="1416" w:type="dxa"/>
            <w:vAlign w:val="center"/>
          </w:tcPr>
          <w:p>
            <w:pPr>
              <w:adjustRightInd w:val="0"/>
              <w:snapToGrid w:val="0"/>
              <w:spacing w:line="360" w:lineRule="auto"/>
              <w:rPr>
                <w:rFonts w:ascii="宋体" w:hAnsi="宋体" w:cs="宋体"/>
                <w:snapToGrid w:val="0"/>
                <w:kern w:val="0"/>
                <w:sz w:val="22"/>
              </w:rPr>
            </w:pPr>
          </w:p>
        </w:tc>
      </w:tr>
    </w:tbl>
    <w:p>
      <w:pPr>
        <w:pStyle w:val="14"/>
        <w:snapToGrid w:val="0"/>
        <w:spacing w:line="360" w:lineRule="auto"/>
        <w:rPr>
          <w:rFonts w:hAnsi="宋体" w:cs="宋体"/>
          <w:kern w:val="0"/>
          <w:sz w:val="22"/>
        </w:rPr>
      </w:pPr>
    </w:p>
    <w:p>
      <w:pPr>
        <w:adjustRightInd w:val="0"/>
        <w:snapToGrid w:val="0"/>
        <w:spacing w:line="360" w:lineRule="auto"/>
        <w:rPr>
          <w:rFonts w:ascii="宋体" w:hAnsi="宋体" w:cs="宋体"/>
          <w:snapToGrid w:val="0"/>
          <w:kern w:val="0"/>
          <w:sz w:val="22"/>
        </w:rPr>
      </w:pPr>
      <w:r>
        <w:rPr>
          <w:rFonts w:hint="eastAsia" w:ascii="宋体" w:hAnsi="宋体" w:cs="宋体"/>
          <w:snapToGrid w:val="0"/>
          <w:kern w:val="0"/>
          <w:sz w:val="22"/>
        </w:rPr>
        <w:t>注：供应商根据实际情况填写</w:t>
      </w:r>
    </w:p>
    <w:p>
      <w:pPr>
        <w:widowControl/>
        <w:spacing w:line="400" w:lineRule="exact"/>
        <w:rPr>
          <w:rFonts w:ascii="宋体" w:hAnsi="宋体" w:cs="宋体"/>
          <w:kern w:val="0"/>
          <w:sz w:val="24"/>
          <w:szCs w:val="24"/>
        </w:rPr>
      </w:pPr>
    </w:p>
    <w:p>
      <w:pPr>
        <w:widowControl/>
        <w:spacing w:line="400" w:lineRule="exact"/>
        <w:rPr>
          <w:rFonts w:ascii="宋体" w:hAnsi="宋体" w:cs="宋体"/>
          <w:kern w:val="0"/>
          <w:sz w:val="22"/>
          <w:u w:val="single"/>
        </w:rPr>
      </w:pPr>
      <w:r>
        <w:rPr>
          <w:rFonts w:hint="eastAsia" w:ascii="宋体" w:hAnsi="宋体" w:cs="宋体"/>
          <w:kern w:val="0"/>
          <w:sz w:val="22"/>
        </w:rPr>
        <w:t>投标人全称(电子签章)：</w:t>
      </w:r>
    </w:p>
    <w:p>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pPr>
        <w:snapToGrid w:val="0"/>
        <w:spacing w:line="400" w:lineRule="exact"/>
        <w:jc w:val="left"/>
        <w:rPr>
          <w:rFonts w:ascii="宋体" w:hAnsi="宋体" w:cs="宋体"/>
          <w:kern w:val="0"/>
          <w:sz w:val="22"/>
        </w:rPr>
      </w:pPr>
      <w:r>
        <w:rPr>
          <w:rFonts w:hint="eastAsia" w:ascii="宋体" w:hAnsi="宋体" w:cs="宋体"/>
          <w:kern w:val="0"/>
          <w:sz w:val="22"/>
        </w:rPr>
        <w:t>日期：    年  月  日</w:t>
      </w:r>
    </w:p>
    <w:p>
      <w:pPr>
        <w:rPr>
          <w:rFonts w:ascii="宋体" w:hAnsi="宋体" w:cs="宋体"/>
          <w:kern w:val="0"/>
          <w:sz w:val="22"/>
        </w:rPr>
      </w:pPr>
      <w:r>
        <w:rPr>
          <w:rFonts w:hint="eastAsia" w:ascii="宋体" w:hAnsi="宋体" w:cs="宋体"/>
          <w:kern w:val="0"/>
          <w:sz w:val="22"/>
        </w:rPr>
        <w:br w:type="page"/>
      </w:r>
    </w:p>
    <w:p>
      <w:pPr>
        <w:numPr>
          <w:ilvl w:val="0"/>
          <w:numId w:val="9"/>
        </w:numPr>
        <w:spacing w:line="400" w:lineRule="exact"/>
        <w:jc w:val="center"/>
        <w:outlineLvl w:val="0"/>
        <w:rPr>
          <w:rFonts w:ascii="宋体" w:hAnsi="宋体" w:cs="宋体"/>
          <w:b/>
          <w:sz w:val="32"/>
        </w:rPr>
      </w:pPr>
      <w:bookmarkStart w:id="107" w:name="_Toc17135"/>
      <w:r>
        <w:rPr>
          <w:rFonts w:hint="eastAsia" w:ascii="宋体" w:hAnsi="宋体" w:cs="宋体"/>
          <w:b/>
          <w:sz w:val="32"/>
        </w:rPr>
        <w:t>采购需求</w:t>
      </w:r>
      <w:bookmarkEnd w:id="107"/>
    </w:p>
    <w:p>
      <w:pPr>
        <w:snapToGrid w:val="0"/>
        <w:spacing w:line="340" w:lineRule="exact"/>
        <w:rPr>
          <w:rFonts w:ascii="宋体" w:hAnsi="宋体" w:cs="宋体"/>
          <w:b/>
          <w:bCs/>
          <w:spacing w:val="-6"/>
          <w:sz w:val="22"/>
        </w:rPr>
      </w:pPr>
      <w:r>
        <w:rPr>
          <w:rFonts w:hint="eastAsia" w:ascii="宋体" w:hAnsi="宋体" w:cs="宋体"/>
          <w:b/>
          <w:bCs/>
          <w:sz w:val="22"/>
        </w:rPr>
        <w:t>一.</w:t>
      </w:r>
      <w:r>
        <w:rPr>
          <w:rFonts w:hint="eastAsia" w:ascii="宋体" w:hAnsi="宋体" w:cs="宋体"/>
          <w:b/>
          <w:bCs/>
          <w:spacing w:val="-6"/>
          <w:sz w:val="22"/>
        </w:rPr>
        <w:t>商务要求（技术要求里另有注明的以技术要求为准）</w:t>
      </w:r>
    </w:p>
    <w:tbl>
      <w:tblPr>
        <w:tblStyle w:val="32"/>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7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sz w:val="22"/>
              </w:rPr>
            </w:pPr>
            <w:r>
              <w:rPr>
                <w:rFonts w:hint="eastAsia" w:ascii="宋体" w:hAnsi="宋体" w:cs="宋体"/>
                <w:b/>
                <w:bCs/>
                <w:sz w:val="22"/>
              </w:rPr>
              <w:t>履约保证金</w:t>
            </w:r>
          </w:p>
        </w:tc>
        <w:tc>
          <w:tcPr>
            <w:tcW w:w="78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s="宋体"/>
                <w:spacing w:val="-6"/>
                <w:kern w:val="0"/>
                <w:sz w:val="22"/>
                <w:u w:val="single"/>
              </w:rPr>
            </w:pPr>
            <w:r>
              <w:rPr>
                <w:rFonts w:hint="eastAsia" w:ascii="宋体" w:hAnsi="宋体" w:cs="宋体"/>
                <w:sz w:val="22"/>
                <w:u w:val="single"/>
              </w:rPr>
              <w:t>▲</w:t>
            </w:r>
            <w:r>
              <w:rPr>
                <w:rFonts w:hint="eastAsia" w:ascii="宋体" w:hAnsi="宋体" w:cs="宋体"/>
                <w:spacing w:val="-6"/>
                <w:kern w:val="0"/>
                <w:sz w:val="22"/>
                <w:u w:val="single"/>
              </w:rPr>
              <w:t>1.合同签订后5个工作日内，中标人向采购人提交合同总价1%的履约保证金，履约保证金在合同履约期间无违约情形的，项目验收合格后，于7个工作日内退还（不计息）；</w:t>
            </w:r>
          </w:p>
          <w:p>
            <w:pPr>
              <w:adjustRightInd w:val="0"/>
              <w:snapToGrid w:val="0"/>
              <w:spacing w:line="340" w:lineRule="exact"/>
              <w:rPr>
                <w:rFonts w:ascii="宋体" w:hAnsi="宋体" w:cs="宋体"/>
                <w:b/>
                <w:bCs/>
                <w:spacing w:val="-6"/>
                <w:sz w:val="22"/>
                <w:u w:val="single"/>
              </w:rPr>
            </w:pPr>
            <w:r>
              <w:rPr>
                <w:rFonts w:hint="eastAsia" w:ascii="宋体" w:hAnsi="宋体" w:cs="宋体"/>
                <w:spacing w:val="-6"/>
                <w:kern w:val="0"/>
                <w:sz w:val="22"/>
                <w:u w:val="single"/>
              </w:rPr>
              <w:t>2.提交方式：支票、汇票、本票或金融机构、担保机构出具的保函等非现金形式。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sz w:val="22"/>
              </w:rPr>
            </w:pPr>
            <w:r>
              <w:rPr>
                <w:rFonts w:hint="eastAsia" w:ascii="宋体" w:hAnsi="宋体" w:cs="宋体"/>
                <w:b/>
                <w:bCs/>
                <w:sz w:val="22"/>
              </w:rPr>
              <w:t>支付方式</w:t>
            </w:r>
          </w:p>
        </w:tc>
        <w:tc>
          <w:tcPr>
            <w:tcW w:w="78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hint="eastAsia" w:ascii="宋体" w:hAnsi="宋体" w:cs="宋体"/>
                <w:color w:val="auto"/>
                <w:spacing w:val="-6"/>
                <w:kern w:val="0"/>
                <w:sz w:val="22"/>
                <w:u w:val="single"/>
              </w:rPr>
            </w:pPr>
            <w:r>
              <w:rPr>
                <w:rFonts w:hint="eastAsia" w:ascii="宋体" w:hAnsi="宋体" w:cs="宋体"/>
                <w:color w:val="auto"/>
                <w:spacing w:val="-6"/>
                <w:kern w:val="0"/>
                <w:sz w:val="22"/>
                <w:u w:val="single"/>
              </w:rPr>
              <w:t>▲1.合同生效以及具备实施条件后7个工作日内，采购人向中标人支付合同总价40%的预付款，货到现场支付至合同总价款的70%</w:t>
            </w:r>
            <w:r>
              <w:rPr>
                <w:rFonts w:hint="eastAsia" w:ascii="宋体" w:hAnsi="宋体" w:cs="宋体"/>
                <w:color w:val="auto"/>
                <w:spacing w:val="-6"/>
                <w:kern w:val="0"/>
                <w:sz w:val="22"/>
                <w:u w:val="single"/>
                <w:lang w:eastAsia="zh-CN"/>
              </w:rPr>
              <w:t>，</w:t>
            </w:r>
            <w:r>
              <w:rPr>
                <w:rFonts w:hint="eastAsia" w:ascii="宋体" w:hAnsi="宋体" w:cs="宋体"/>
                <w:color w:val="auto"/>
                <w:spacing w:val="-6"/>
                <w:kern w:val="0"/>
                <w:sz w:val="22"/>
                <w:u w:val="single"/>
              </w:rPr>
              <w:t>合同尾款在项目验收合格后支付</w:t>
            </w:r>
            <w:r>
              <w:rPr>
                <w:rFonts w:hint="eastAsia" w:ascii="宋体" w:hAnsi="宋体" w:cs="宋体"/>
                <w:color w:val="auto"/>
                <w:spacing w:val="-6"/>
                <w:kern w:val="0"/>
                <w:sz w:val="22"/>
                <w:u w:val="single"/>
                <w:lang w:val="zh-CN"/>
              </w:rPr>
              <w:t>。</w:t>
            </w:r>
          </w:p>
          <w:p>
            <w:pPr>
              <w:adjustRightInd w:val="0"/>
              <w:snapToGrid w:val="0"/>
              <w:spacing w:line="340" w:lineRule="exact"/>
              <w:rPr>
                <w:rFonts w:ascii="宋体" w:hAnsi="宋体" w:cs="宋体"/>
                <w:color w:val="auto"/>
                <w:spacing w:val="-6"/>
                <w:kern w:val="0"/>
                <w:sz w:val="22"/>
                <w:u w:val="single"/>
              </w:rPr>
            </w:pPr>
            <w:r>
              <w:rPr>
                <w:rFonts w:hint="eastAsia" w:ascii="宋体" w:hAnsi="宋体" w:cs="宋体"/>
                <w:color w:val="auto"/>
                <w:spacing w:val="-6"/>
                <w:kern w:val="0"/>
                <w:sz w:val="22"/>
                <w:u w:val="single"/>
              </w:rPr>
              <w:t>注：在合同签订时，中标人明确表示无需预付款或者主动要求降低预付款比例的，按实际比例计。采购人对于满足合同约定支付条件的，自收到发票后7个工作日内将资金支付到合同约定的中标人账户。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sz w:val="22"/>
              </w:rPr>
            </w:pPr>
            <w:r>
              <w:rPr>
                <w:rFonts w:hint="eastAsia" w:ascii="宋体" w:hAnsi="宋体" w:cs="宋体"/>
                <w:b/>
                <w:bCs/>
                <w:sz w:val="22"/>
              </w:rPr>
              <w:t>质保期</w:t>
            </w:r>
          </w:p>
        </w:tc>
        <w:tc>
          <w:tcPr>
            <w:tcW w:w="7889"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color w:val="auto"/>
                <w:sz w:val="22"/>
              </w:rPr>
            </w:pPr>
            <w:r>
              <w:rPr>
                <w:rFonts w:hint="eastAsia" w:ascii="宋体" w:hAnsi="宋体" w:cs="宋体"/>
                <w:color w:val="auto"/>
                <w:sz w:val="22"/>
              </w:rPr>
              <w:t>1.</w:t>
            </w:r>
            <w:r>
              <w:rPr>
                <w:rFonts w:hint="eastAsia" w:ascii="宋体" w:hAnsi="宋体" w:cs="宋体"/>
                <w:color w:val="auto"/>
                <w:sz w:val="22"/>
                <w:u w:val="single"/>
              </w:rPr>
              <w:t>▲自</w:t>
            </w:r>
            <w:r>
              <w:rPr>
                <w:rFonts w:hint="eastAsia" w:ascii="宋体" w:hAnsi="宋体" w:cs="宋体"/>
                <w:color w:val="auto"/>
                <w:sz w:val="22"/>
                <w:u w:val="single"/>
                <w:lang w:eastAsia="zh-CN"/>
              </w:rPr>
              <w:t>验收合格之日</w:t>
            </w:r>
            <w:r>
              <w:rPr>
                <w:rFonts w:hint="eastAsia" w:ascii="宋体" w:hAnsi="宋体" w:cs="宋体"/>
                <w:color w:val="auto"/>
                <w:sz w:val="22"/>
                <w:u w:val="single"/>
              </w:rPr>
              <w:t>起质保期1年，终身维修</w:t>
            </w:r>
            <w:r>
              <w:rPr>
                <w:rFonts w:hint="eastAsia" w:ascii="宋体" w:hAnsi="宋体" w:cs="宋体"/>
                <w:color w:val="auto"/>
                <w:sz w:val="22"/>
              </w:rPr>
              <w:t>。</w:t>
            </w:r>
          </w:p>
          <w:p>
            <w:pPr>
              <w:spacing w:line="340" w:lineRule="exact"/>
              <w:rPr>
                <w:rFonts w:ascii="宋体" w:hAnsi="宋体" w:cs="宋体"/>
                <w:color w:val="auto"/>
                <w:sz w:val="22"/>
              </w:rPr>
            </w:pPr>
            <w:r>
              <w:rPr>
                <w:rFonts w:hint="eastAsia" w:ascii="宋体" w:hAnsi="宋体" w:cs="宋体"/>
                <w:color w:val="auto"/>
                <w:sz w:val="22"/>
                <w:lang w:val="en-US" w:eastAsia="zh-CN"/>
              </w:rPr>
              <w:t>2.</w:t>
            </w:r>
            <w:r>
              <w:rPr>
                <w:rFonts w:hint="eastAsia" w:ascii="宋体" w:hAnsi="宋体" w:cs="宋体"/>
                <w:color w:val="auto"/>
                <w:sz w:val="22"/>
              </w:rPr>
              <w:t>每年质保期内故障率不得超过14天，如开机率达不到要求，每超过一天质保期相应延长10天。保质期内因设备本身缺陷造成各种故障应由中标人免费技术服务和维修。</w:t>
            </w:r>
          </w:p>
          <w:p>
            <w:pPr>
              <w:spacing w:line="340" w:lineRule="exact"/>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投标人在投标文件中说明在质保期内提供的服务计划。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 w:val="22"/>
              </w:rPr>
            </w:pPr>
            <w:r>
              <w:rPr>
                <w:rFonts w:hint="eastAsia" w:ascii="宋体" w:hAnsi="宋体" w:cs="宋体"/>
                <w:b/>
                <w:bCs/>
                <w:sz w:val="22"/>
              </w:rPr>
              <w:t>交付时间</w:t>
            </w:r>
          </w:p>
        </w:tc>
        <w:tc>
          <w:tcPr>
            <w:tcW w:w="7889"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color w:val="auto"/>
                <w:sz w:val="22"/>
              </w:rPr>
            </w:pPr>
            <w:r>
              <w:rPr>
                <w:rFonts w:hint="eastAsia" w:ascii="宋体" w:hAnsi="宋体" w:cs="宋体"/>
                <w:color w:val="auto"/>
                <w:sz w:val="22"/>
                <w:lang w:eastAsia="zh-CN"/>
              </w:rPr>
              <w:t>自合同签订之日起6个月内交付使用</w:t>
            </w:r>
            <w:r>
              <w:rPr>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sz w:val="22"/>
              </w:rPr>
            </w:pPr>
            <w:r>
              <w:rPr>
                <w:rFonts w:hint="eastAsia" w:ascii="宋体" w:hAnsi="宋体" w:cs="宋体"/>
                <w:b/>
                <w:bCs/>
                <w:sz w:val="22"/>
              </w:rPr>
              <w:t>交付地点</w:t>
            </w:r>
          </w:p>
        </w:tc>
        <w:tc>
          <w:tcPr>
            <w:tcW w:w="7889"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color w:val="auto"/>
                <w:sz w:val="22"/>
              </w:rPr>
            </w:pPr>
            <w:r>
              <w:rPr>
                <w:rFonts w:hint="eastAsia" w:ascii="宋体" w:hAnsi="宋体" w:cs="宋体"/>
                <w:color w:val="auto"/>
                <w:sz w:val="22"/>
              </w:rPr>
              <w:t>文成县卫生健康局指定地点。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hAnsi="宋体" w:cs="宋体"/>
                <w:b/>
                <w:bCs/>
                <w:sz w:val="22"/>
              </w:rPr>
            </w:pPr>
            <w:r>
              <w:rPr>
                <w:rFonts w:hint="eastAsia" w:ascii="宋体" w:hAnsi="宋体" w:cs="宋体"/>
                <w:b/>
                <w:bCs/>
                <w:sz w:val="22"/>
              </w:rPr>
              <w:t>售后服务</w:t>
            </w:r>
          </w:p>
        </w:tc>
        <w:tc>
          <w:tcPr>
            <w:tcW w:w="7889"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2"/>
              </w:rPr>
            </w:pPr>
            <w:r>
              <w:rPr>
                <w:rFonts w:hint="eastAsia" w:ascii="宋体" w:hAnsi="宋体" w:cs="宋体"/>
                <w:sz w:val="22"/>
              </w:rPr>
              <w:t>1.在设备整个使用期内，投标人应确保设备的正常使用。在接到用户维修要求后应立即作出回应，并在24小时内派员到达采购人现场实施维修。零配件在该设备停产后仍需保证十年的供应。维修过程中所需零配件投标人在接到通知后最长不超过3天必须送达采购人。</w:t>
            </w:r>
          </w:p>
          <w:p>
            <w:pPr>
              <w:spacing w:line="340" w:lineRule="exact"/>
              <w:rPr>
                <w:rFonts w:ascii="宋体" w:hAnsi="宋体" w:cs="宋体"/>
                <w:sz w:val="22"/>
              </w:rPr>
            </w:pPr>
            <w:r>
              <w:rPr>
                <w:rFonts w:hint="eastAsia" w:ascii="宋体" w:hAnsi="宋体" w:cs="宋体"/>
                <w:sz w:val="22"/>
              </w:rPr>
              <w:t>2.投标人应在投标文件中提供消耗品或易耗品价格。</w:t>
            </w:r>
          </w:p>
          <w:p>
            <w:pPr>
              <w:spacing w:line="340" w:lineRule="exact"/>
              <w:rPr>
                <w:rFonts w:ascii="宋体" w:hAnsi="宋体" w:cs="宋体"/>
                <w:sz w:val="22"/>
              </w:rPr>
            </w:pPr>
            <w:r>
              <w:rPr>
                <w:rFonts w:hint="eastAsia" w:ascii="宋体" w:hAnsi="宋体" w:cs="宋体"/>
                <w:sz w:val="22"/>
              </w:rPr>
              <w:t>3.投标人应在投标文件中应详细说明收费标准，包括保修价格、设备配件价格，维修服务费。提供维修点的分布情况。</w:t>
            </w:r>
          </w:p>
          <w:p>
            <w:pPr>
              <w:spacing w:line="340" w:lineRule="exact"/>
              <w:rPr>
                <w:rFonts w:ascii="宋体" w:hAnsi="宋体" w:cs="宋体"/>
                <w:sz w:val="22"/>
              </w:rPr>
            </w:pPr>
            <w:r>
              <w:rPr>
                <w:rFonts w:hint="eastAsia" w:ascii="宋体" w:hAnsi="宋体" w:cs="宋体"/>
                <w:sz w:val="22"/>
              </w:rPr>
              <w:t>4.投标人应在投标文件中提供售后服务方案，如售后服务机构备品备件储备，售后服务机构技术服务人员情况。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hAnsi="宋体" w:cs="宋体"/>
                <w:b/>
                <w:bCs/>
                <w:sz w:val="22"/>
              </w:rPr>
            </w:pPr>
            <w:r>
              <w:rPr>
                <w:rFonts w:hint="eastAsia" w:ascii="宋体" w:hAnsi="宋体" w:cs="宋体"/>
                <w:b/>
                <w:bCs/>
                <w:sz w:val="22"/>
              </w:rPr>
              <w:t>验收标准</w:t>
            </w:r>
          </w:p>
        </w:tc>
        <w:tc>
          <w:tcPr>
            <w:tcW w:w="7889"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2"/>
              </w:rPr>
            </w:pPr>
            <w:r>
              <w:rPr>
                <w:rFonts w:hint="eastAsia" w:ascii="宋体" w:hAnsi="宋体" w:cs="宋体"/>
                <w:sz w:val="22"/>
              </w:rPr>
              <w:t>1.合同履约验收参照《温州市政府采购履约验收办法》(温财采[2020]6号)相关规定。</w:t>
            </w:r>
          </w:p>
          <w:p>
            <w:pPr>
              <w:spacing w:line="340" w:lineRule="exact"/>
              <w:rPr>
                <w:rFonts w:ascii="宋体" w:hAnsi="宋体" w:cs="宋体"/>
                <w:sz w:val="22"/>
              </w:rPr>
            </w:pPr>
            <w:r>
              <w:rPr>
                <w:rFonts w:hint="eastAsia" w:ascii="宋体" w:hAnsi="宋体" w:cs="宋体"/>
                <w:sz w:val="22"/>
              </w:rPr>
              <w:t>2.验收依据：</w:t>
            </w:r>
          </w:p>
          <w:p>
            <w:pPr>
              <w:spacing w:line="340" w:lineRule="exact"/>
              <w:ind w:firstLine="220" w:firstLineChars="100"/>
              <w:rPr>
                <w:rFonts w:ascii="宋体" w:hAnsi="宋体" w:cs="宋体"/>
                <w:sz w:val="22"/>
              </w:rPr>
            </w:pPr>
            <w:r>
              <w:rPr>
                <w:rFonts w:hint="eastAsia" w:ascii="宋体" w:hAnsi="宋体" w:cs="宋体"/>
                <w:sz w:val="22"/>
              </w:rPr>
              <w:t>2.1合同、招标文件、投标文件；</w:t>
            </w:r>
          </w:p>
          <w:p>
            <w:pPr>
              <w:spacing w:line="340" w:lineRule="exact"/>
              <w:ind w:firstLine="220" w:firstLineChars="100"/>
              <w:rPr>
                <w:rFonts w:ascii="宋体" w:hAnsi="宋体" w:cs="宋体"/>
                <w:sz w:val="22"/>
              </w:rPr>
            </w:pPr>
            <w:r>
              <w:rPr>
                <w:rFonts w:hint="eastAsia" w:ascii="宋体" w:hAnsi="宋体" w:cs="宋体"/>
                <w:sz w:val="22"/>
              </w:rPr>
              <w:t>2.2中标人投标文件中提供的经采购人认可的合同货物的验收标准（符合中国有关的国家、地方、行业标准）和检测办法及相应检测手段。</w:t>
            </w:r>
          </w:p>
          <w:p>
            <w:pPr>
              <w:spacing w:line="340" w:lineRule="exact"/>
              <w:rPr>
                <w:rFonts w:ascii="宋体" w:hAnsi="宋体" w:cs="宋体"/>
                <w:sz w:val="22"/>
              </w:rPr>
            </w:pPr>
            <w:r>
              <w:rPr>
                <w:rFonts w:hint="eastAsia" w:ascii="宋体" w:hAnsi="宋体" w:cs="宋体"/>
                <w:sz w:val="22"/>
              </w:rPr>
              <w:t>3.中标人应派员在所供货物到采购人处时进行到货验收，有需要时能联系产品制造商共同验收，若发现任何损坏及质量问题，中标人负责妥善处理直至采购人满意，由此产生的费用由中标人承担。</w:t>
            </w:r>
          </w:p>
          <w:p>
            <w:pPr>
              <w:spacing w:line="340" w:lineRule="exact"/>
              <w:rPr>
                <w:rFonts w:ascii="宋体" w:hAnsi="宋体" w:cs="宋体"/>
                <w:sz w:val="22"/>
              </w:rPr>
            </w:pPr>
            <w:r>
              <w:rPr>
                <w:rFonts w:hint="eastAsia" w:ascii="宋体" w:hAnsi="宋体" w:cs="宋体"/>
                <w:sz w:val="22"/>
              </w:rPr>
              <w:t>4.验收合格的条件：</w:t>
            </w:r>
          </w:p>
          <w:p>
            <w:pPr>
              <w:spacing w:line="340" w:lineRule="exact"/>
              <w:ind w:firstLine="220" w:firstLineChars="100"/>
              <w:rPr>
                <w:rFonts w:ascii="宋体" w:hAnsi="宋体" w:cs="宋体"/>
                <w:sz w:val="22"/>
              </w:rPr>
            </w:pPr>
            <w:r>
              <w:rPr>
                <w:rFonts w:hint="eastAsia" w:ascii="宋体" w:hAnsi="宋体" w:cs="宋体"/>
                <w:sz w:val="22"/>
              </w:rPr>
              <w:t>4.1所供货物符合合同的要求；</w:t>
            </w:r>
          </w:p>
          <w:p>
            <w:pPr>
              <w:spacing w:line="340" w:lineRule="exact"/>
              <w:ind w:firstLine="220" w:firstLineChars="100"/>
              <w:rPr>
                <w:rFonts w:ascii="宋体" w:hAnsi="宋体" w:cs="宋体"/>
                <w:sz w:val="22"/>
              </w:rPr>
            </w:pPr>
            <w:r>
              <w:rPr>
                <w:rFonts w:hint="eastAsia" w:ascii="宋体" w:hAnsi="宋体" w:cs="宋体"/>
                <w:sz w:val="22"/>
              </w:rPr>
              <w:t>4.2在进行测试和验收过程中发现的问题已被解决并得到采购人的认可；</w:t>
            </w:r>
          </w:p>
          <w:p>
            <w:pPr>
              <w:spacing w:line="340" w:lineRule="exact"/>
              <w:ind w:firstLine="220" w:firstLineChars="100"/>
              <w:rPr>
                <w:rFonts w:ascii="宋体" w:hAnsi="宋体" w:cs="宋体"/>
                <w:sz w:val="22"/>
              </w:rPr>
            </w:pPr>
            <w:r>
              <w:rPr>
                <w:rFonts w:hint="eastAsia" w:ascii="宋体" w:hAnsi="宋体" w:cs="宋体"/>
                <w:sz w:val="22"/>
              </w:rPr>
              <w:t>4.3合同中规定的所有货物和材料均已交付；</w:t>
            </w:r>
          </w:p>
          <w:p>
            <w:pPr>
              <w:spacing w:line="340" w:lineRule="exact"/>
              <w:ind w:firstLine="220" w:firstLineChars="100"/>
              <w:rPr>
                <w:rFonts w:ascii="宋体" w:hAnsi="宋体" w:cs="宋体"/>
                <w:sz w:val="22"/>
              </w:rPr>
            </w:pPr>
            <w:r>
              <w:rPr>
                <w:rFonts w:hint="eastAsia" w:ascii="宋体" w:hAnsi="宋体" w:cs="宋体"/>
                <w:sz w:val="22"/>
              </w:rPr>
              <w:t>4.4所供货物已通过使用单位组织的验收；</w:t>
            </w:r>
          </w:p>
          <w:p>
            <w:pPr>
              <w:spacing w:line="340" w:lineRule="exact"/>
              <w:ind w:firstLine="220" w:firstLineChars="100"/>
              <w:rPr>
                <w:rFonts w:ascii="宋体" w:hAnsi="宋体" w:cs="宋体"/>
                <w:sz w:val="22"/>
              </w:rPr>
            </w:pPr>
            <w:r>
              <w:rPr>
                <w:rFonts w:hint="eastAsia" w:ascii="宋体" w:hAnsi="宋体" w:cs="宋体"/>
                <w:sz w:val="22"/>
              </w:rPr>
              <w:t>4.5所有相关的技术文件及资料均已提交并得到接受。</w:t>
            </w:r>
          </w:p>
          <w:p>
            <w:pPr>
              <w:spacing w:line="340" w:lineRule="exact"/>
              <w:rPr>
                <w:rFonts w:ascii="宋体" w:hAnsi="宋体" w:cs="宋体"/>
                <w:sz w:val="22"/>
              </w:rPr>
            </w:pPr>
            <w:r>
              <w:rPr>
                <w:rFonts w:hint="eastAsia" w:ascii="宋体" w:hAnsi="宋体" w:cs="宋体"/>
                <w:sz w:val="22"/>
              </w:rPr>
              <w:t>5.以上验收费用产生的费用由中标人承担。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hAnsi="宋体" w:cs="宋体"/>
                <w:b/>
                <w:bCs/>
                <w:sz w:val="22"/>
              </w:rPr>
            </w:pPr>
            <w:r>
              <w:rPr>
                <w:rFonts w:hint="eastAsia" w:ascii="宋体" w:hAnsi="宋体" w:cs="宋体"/>
                <w:b/>
                <w:bCs/>
                <w:sz w:val="22"/>
              </w:rPr>
              <w:t>其他技术、服务要求</w:t>
            </w:r>
          </w:p>
        </w:tc>
        <w:tc>
          <w:tcPr>
            <w:tcW w:w="7889"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2"/>
              </w:rPr>
            </w:pPr>
            <w:r>
              <w:rPr>
                <w:rFonts w:hint="eastAsia" w:ascii="宋体" w:hAnsi="宋体" w:cs="宋体"/>
                <w:sz w:val="22"/>
              </w:rPr>
              <w:t>1.投标人应按招标文件规定的货物性能、技术要求、质量标准向采购人提供未经使用的全新产品，符合国家法律规定和技术规格、质量标准的出厂原装合格产品。</w:t>
            </w:r>
          </w:p>
          <w:p>
            <w:pPr>
              <w:spacing w:line="340" w:lineRule="exact"/>
              <w:rPr>
                <w:rFonts w:ascii="宋体" w:hAnsi="宋体" w:cs="宋体"/>
                <w:sz w:val="22"/>
              </w:rPr>
            </w:pPr>
            <w:r>
              <w:rPr>
                <w:rFonts w:hint="eastAsia" w:ascii="宋体" w:hAnsi="宋体" w:cs="宋体"/>
                <w:sz w:val="22"/>
              </w:rPr>
              <w:t>2.技术支持：中标人应提供免费软件升级。</w:t>
            </w:r>
          </w:p>
          <w:p>
            <w:pPr>
              <w:spacing w:line="340" w:lineRule="exact"/>
              <w:rPr>
                <w:rFonts w:ascii="宋体" w:hAnsi="宋体" w:cs="宋体"/>
                <w:sz w:val="22"/>
              </w:rPr>
            </w:pPr>
            <w:r>
              <w:rPr>
                <w:rFonts w:hint="eastAsia" w:ascii="宋体" w:hAnsi="宋体" w:cs="宋体"/>
                <w:sz w:val="22"/>
              </w:rPr>
              <w:t>3.培训</w:t>
            </w:r>
          </w:p>
          <w:p>
            <w:pPr>
              <w:spacing w:line="340" w:lineRule="exact"/>
              <w:ind w:firstLine="220" w:firstLineChars="100"/>
              <w:rPr>
                <w:rFonts w:ascii="宋体" w:hAnsi="宋体" w:cs="宋体"/>
                <w:sz w:val="22"/>
              </w:rPr>
            </w:pPr>
            <w:r>
              <w:rPr>
                <w:rFonts w:hint="eastAsia" w:ascii="宋体" w:hAnsi="宋体" w:cs="宋体"/>
                <w:sz w:val="22"/>
              </w:rPr>
              <w:t>3.1投标人应对用户的维修人员提供培训，使其能对设备进行日常的维护保养及能对一般故障进行维修，并向培训人员提供维修图纸及维修手册、维修密码及软件备份。</w:t>
            </w:r>
          </w:p>
          <w:p>
            <w:pPr>
              <w:spacing w:line="340" w:lineRule="exact"/>
              <w:ind w:firstLine="220" w:firstLineChars="100"/>
              <w:rPr>
                <w:rFonts w:ascii="宋体" w:hAnsi="宋体" w:cs="宋体"/>
                <w:sz w:val="22"/>
              </w:rPr>
            </w:pPr>
            <w:r>
              <w:rPr>
                <w:rFonts w:hint="eastAsia" w:ascii="宋体" w:hAnsi="宋体" w:cs="宋体"/>
                <w:sz w:val="22"/>
              </w:rPr>
              <w:t>3.2投标人应对用户的操作人员进行操作培训，使其能对设备进行熟练的操作。</w:t>
            </w:r>
          </w:p>
          <w:p>
            <w:pPr>
              <w:spacing w:line="340" w:lineRule="exact"/>
              <w:ind w:firstLine="220" w:firstLineChars="100"/>
              <w:rPr>
                <w:rFonts w:ascii="宋体" w:hAnsi="宋体" w:cs="宋体"/>
                <w:sz w:val="22"/>
              </w:rPr>
            </w:pPr>
            <w:r>
              <w:rPr>
                <w:rFonts w:hint="eastAsia" w:ascii="宋体" w:hAnsi="宋体" w:cs="宋体"/>
                <w:sz w:val="22"/>
              </w:rPr>
              <w:t>3.3投标人应在投标文件的培训方案中详细说明。</w:t>
            </w:r>
          </w:p>
          <w:p>
            <w:pPr>
              <w:spacing w:line="340" w:lineRule="exact"/>
              <w:rPr>
                <w:rFonts w:ascii="宋体" w:hAnsi="宋体" w:cs="宋体"/>
                <w:sz w:val="22"/>
              </w:rPr>
            </w:pPr>
            <w:r>
              <w:rPr>
                <w:rFonts w:hint="eastAsia" w:ascii="宋体" w:hAnsi="宋体" w:cs="宋体"/>
                <w:sz w:val="22"/>
              </w:rPr>
              <w:t>4.安装调试</w:t>
            </w:r>
          </w:p>
          <w:p>
            <w:pPr>
              <w:spacing w:line="340" w:lineRule="exact"/>
              <w:ind w:firstLine="220" w:firstLineChars="100"/>
              <w:rPr>
                <w:rFonts w:ascii="宋体" w:hAnsi="宋体" w:cs="宋体"/>
                <w:sz w:val="22"/>
              </w:rPr>
            </w:pPr>
            <w:r>
              <w:rPr>
                <w:rFonts w:hint="eastAsia" w:ascii="宋体" w:hAnsi="宋体" w:cs="宋体"/>
                <w:sz w:val="22"/>
              </w:rPr>
              <w:t>4.1安装地点：文成县卫生健康局指定地点。</w:t>
            </w:r>
          </w:p>
          <w:p>
            <w:pPr>
              <w:spacing w:line="340" w:lineRule="exact"/>
              <w:ind w:firstLine="220" w:firstLineChars="100"/>
              <w:rPr>
                <w:rFonts w:ascii="宋体" w:hAnsi="宋体" w:cs="宋体"/>
                <w:sz w:val="22"/>
              </w:rPr>
            </w:pPr>
            <w:r>
              <w:rPr>
                <w:rFonts w:hint="eastAsia" w:ascii="宋体" w:hAnsi="宋体" w:cs="宋体"/>
                <w:sz w:val="22"/>
              </w:rPr>
              <w:t>4.2安装完成时间：接到采购人通知后1周内完成安装和调试，如在规定的时间内由于投标人的原因不能完成安装和调试，投标人应承担由此给采购人造成的损失。</w:t>
            </w:r>
          </w:p>
          <w:p>
            <w:pPr>
              <w:spacing w:line="340" w:lineRule="exact"/>
              <w:ind w:firstLine="220" w:firstLineChars="100"/>
              <w:rPr>
                <w:rFonts w:ascii="宋体" w:hAnsi="宋体" w:cs="宋体"/>
                <w:sz w:val="22"/>
              </w:rPr>
            </w:pPr>
            <w:r>
              <w:rPr>
                <w:rFonts w:hint="eastAsia" w:ascii="宋体" w:hAnsi="宋体" w:cs="宋体"/>
                <w:sz w:val="22"/>
              </w:rPr>
              <w:t>4.3安装标准：符合我国国家有关技术规范要求和技术标准。</w:t>
            </w:r>
          </w:p>
          <w:p>
            <w:pPr>
              <w:spacing w:line="340" w:lineRule="exact"/>
              <w:ind w:firstLine="220" w:firstLineChars="100"/>
              <w:rPr>
                <w:rFonts w:ascii="宋体" w:hAnsi="宋体" w:cs="宋体"/>
                <w:sz w:val="22"/>
              </w:rPr>
            </w:pPr>
            <w:r>
              <w:rPr>
                <w:rFonts w:hint="eastAsia" w:ascii="宋体" w:hAnsi="宋体" w:cs="宋体"/>
                <w:sz w:val="22"/>
              </w:rPr>
              <w:t>4.4安装过程中发生的费用由投标人负责。</w:t>
            </w:r>
          </w:p>
          <w:p>
            <w:pPr>
              <w:spacing w:line="340" w:lineRule="exact"/>
              <w:ind w:firstLine="220" w:firstLineChars="100"/>
              <w:rPr>
                <w:rFonts w:ascii="宋体" w:hAnsi="宋体" w:cs="宋体"/>
                <w:sz w:val="22"/>
              </w:rPr>
            </w:pPr>
            <w:r>
              <w:rPr>
                <w:rFonts w:hint="eastAsia" w:ascii="宋体" w:hAnsi="宋体" w:cs="宋体"/>
                <w:sz w:val="22"/>
              </w:rPr>
              <w:t>4.5投标人应在投标文件中提供安装调试方案和安装调试过程中采购人需配合的内容。</w:t>
            </w:r>
          </w:p>
          <w:p>
            <w:pPr>
              <w:spacing w:line="340" w:lineRule="exact"/>
              <w:ind w:firstLine="220" w:firstLineChars="100"/>
              <w:rPr>
                <w:rFonts w:ascii="宋体" w:hAnsi="宋体" w:cs="宋体"/>
                <w:sz w:val="22"/>
              </w:rPr>
            </w:pPr>
            <w:r>
              <w:rPr>
                <w:rFonts w:hint="eastAsia" w:ascii="宋体" w:hAnsi="宋体" w:cs="宋体"/>
                <w:sz w:val="22"/>
              </w:rPr>
              <w:t>4.6随机资料：提供使用操作手册2份，维修手册1份。</w:t>
            </w:r>
          </w:p>
          <w:p>
            <w:pPr>
              <w:spacing w:line="340" w:lineRule="exact"/>
              <w:rPr>
                <w:rFonts w:ascii="宋体" w:hAnsi="宋体" w:cs="宋体"/>
                <w:sz w:val="22"/>
              </w:rPr>
            </w:pPr>
            <w:r>
              <w:rPr>
                <w:rFonts w:hint="eastAsia" w:ascii="宋体" w:hAnsi="宋体" w:cs="宋体"/>
                <w:sz w:val="22"/>
              </w:rPr>
              <w:t>5.投标人应保证所提供的货物或其中任何一部分均不会侵犯第三方的知识产权。</w:t>
            </w:r>
          </w:p>
          <w:p>
            <w:pPr>
              <w:spacing w:line="340" w:lineRule="exact"/>
              <w:rPr>
                <w:rFonts w:ascii="宋体" w:hAnsi="宋体" w:cs="宋体"/>
                <w:sz w:val="22"/>
              </w:rPr>
            </w:pPr>
            <w:r>
              <w:rPr>
                <w:rFonts w:hint="eastAsia" w:ascii="宋体" w:hAnsi="宋体" w:cs="宋体"/>
                <w:sz w:val="22"/>
              </w:rPr>
              <w:t>6.投标人在安装调试中造成的人员伤亡及财产损失，由投标人自行承担。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ascii="宋体" w:hAnsi="宋体" w:cs="宋体"/>
                <w:b/>
                <w:bCs/>
                <w:sz w:val="22"/>
              </w:rPr>
            </w:pPr>
            <w:r>
              <w:rPr>
                <w:rFonts w:hint="eastAsia" w:ascii="宋体" w:hAnsi="宋体" w:cs="宋体"/>
                <w:b/>
                <w:bCs/>
                <w:sz w:val="22"/>
              </w:rPr>
              <w:t>报价方式</w:t>
            </w:r>
          </w:p>
        </w:tc>
        <w:tc>
          <w:tcPr>
            <w:tcW w:w="78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s="宋体"/>
                <w:spacing w:val="-6"/>
                <w:sz w:val="22"/>
              </w:rPr>
            </w:pPr>
            <w:r>
              <w:rPr>
                <w:rFonts w:hint="eastAsia" w:ascii="宋体" w:hAnsi="宋体" w:cs="宋体"/>
                <w:sz w:val="22"/>
              </w:rPr>
              <w:t>所有投标价格为含税到用户人民币价（含货物应交纳的一切税费和伴随服务费）并进行分项报价；质保期后的维保费单独报价（不包括在投标价中），选购件单独分项报价（不包括在投标价中）。</w:t>
            </w:r>
          </w:p>
        </w:tc>
      </w:tr>
    </w:tbl>
    <w:p>
      <w:pPr>
        <w:numPr>
          <w:ilvl w:val="0"/>
          <w:numId w:val="10"/>
        </w:numPr>
        <w:snapToGrid w:val="0"/>
        <w:spacing w:line="340" w:lineRule="exact"/>
        <w:jc w:val="left"/>
        <w:rPr>
          <w:rFonts w:ascii="宋体" w:hAnsi="宋体" w:cs="宋体"/>
          <w:b/>
          <w:bCs/>
          <w:spacing w:val="-6"/>
          <w:sz w:val="22"/>
        </w:rPr>
      </w:pPr>
      <w:r>
        <w:rPr>
          <w:rFonts w:hint="eastAsia" w:ascii="宋体" w:hAnsi="宋体" w:cs="宋体"/>
          <w:b/>
          <w:bCs/>
          <w:spacing w:val="-6"/>
          <w:sz w:val="22"/>
        </w:rPr>
        <w:t>技术要求</w:t>
      </w:r>
    </w:p>
    <w:p>
      <w:pPr>
        <w:snapToGrid w:val="0"/>
        <w:spacing w:line="360" w:lineRule="exact"/>
        <w:jc w:val="left"/>
        <w:rPr>
          <w:sz w:val="22"/>
        </w:rPr>
      </w:pPr>
      <w:r>
        <w:rPr>
          <w:rFonts w:hint="eastAsia"/>
          <w:sz w:val="22"/>
        </w:rPr>
        <w:t>（一）概述</w:t>
      </w:r>
    </w:p>
    <w:p>
      <w:pPr>
        <w:pStyle w:val="5"/>
        <w:numPr>
          <w:ilvl w:val="1"/>
          <w:numId w:val="0"/>
        </w:numPr>
        <w:spacing w:line="360" w:lineRule="exact"/>
        <w:ind w:firstLine="440" w:firstLineChars="200"/>
        <w:rPr>
          <w:rFonts w:ascii="Calibri" w:hAnsi="Calibri"/>
          <w:b w:val="0"/>
          <w:kern w:val="2"/>
          <w:sz w:val="22"/>
          <w:szCs w:val="22"/>
        </w:rPr>
      </w:pPr>
      <w:r>
        <w:rPr>
          <w:rFonts w:hint="eastAsia" w:ascii="Calibri" w:hAnsi="Calibri"/>
          <w:b w:val="0"/>
          <w:kern w:val="2"/>
          <w:sz w:val="22"/>
          <w:szCs w:val="22"/>
        </w:rPr>
        <w:t>投标人应根据招标文件所提出的货物技术规格和服务要求，综合考虑货物的适应性，选择具有最佳性能价格比的货物前来投标。希望投标人以优良的产品、服务和优惠的价格参与竞争。</w:t>
      </w:r>
    </w:p>
    <w:p>
      <w:pPr>
        <w:pStyle w:val="5"/>
        <w:numPr>
          <w:ilvl w:val="1"/>
          <w:numId w:val="0"/>
        </w:numPr>
        <w:spacing w:line="360" w:lineRule="exact"/>
        <w:rPr>
          <w:sz w:val="22"/>
          <w:szCs w:val="22"/>
        </w:rPr>
      </w:pPr>
      <w:r>
        <w:rPr>
          <w:rFonts w:hint="eastAsia"/>
          <w:sz w:val="22"/>
          <w:szCs w:val="22"/>
        </w:rPr>
        <w:t>（二）采购内容清单</w:t>
      </w:r>
    </w:p>
    <w:tbl>
      <w:tblPr>
        <w:tblStyle w:val="3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4246"/>
        <w:gridCol w:w="1238"/>
        <w:gridCol w:w="191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序号</w:t>
            </w:r>
          </w:p>
        </w:tc>
        <w:tc>
          <w:tcPr>
            <w:tcW w:w="4246"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设备名称</w:t>
            </w:r>
          </w:p>
        </w:tc>
        <w:tc>
          <w:tcPr>
            <w:tcW w:w="1238"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数量</w:t>
            </w:r>
          </w:p>
        </w:tc>
        <w:tc>
          <w:tcPr>
            <w:tcW w:w="191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备注</w:t>
            </w:r>
          </w:p>
        </w:tc>
        <w:tc>
          <w:tcPr>
            <w:tcW w:w="993" w:type="dxa"/>
            <w:vAlign w:val="center"/>
          </w:tcPr>
          <w:p>
            <w:pPr>
              <w:spacing w:line="360" w:lineRule="exact"/>
              <w:jc w:val="center"/>
              <w:rPr>
                <w:rFonts w:ascii="宋体" w:hAnsi="宋体" w:cs="宋体"/>
                <w:bCs/>
                <w:spacing w:val="-6"/>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7"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1</w:t>
            </w:r>
          </w:p>
        </w:tc>
        <w:tc>
          <w:tcPr>
            <w:tcW w:w="4246" w:type="dxa"/>
            <w:vAlign w:val="center"/>
          </w:tcPr>
          <w:p>
            <w:pPr>
              <w:spacing w:line="360" w:lineRule="exact"/>
              <w:jc w:val="center"/>
              <w:rPr>
                <w:rFonts w:ascii="宋体" w:hAnsi="宋体" w:cs="宋体"/>
                <w:bCs/>
                <w:spacing w:val="-6"/>
                <w:sz w:val="22"/>
                <w:lang w:val="zh-CN"/>
              </w:rPr>
            </w:pPr>
            <w:r>
              <w:rPr>
                <w:rFonts w:hint="eastAsia" w:ascii="宋体" w:hAnsi="宋体" w:cs="宋体"/>
                <w:bCs/>
                <w:spacing w:val="-6"/>
                <w:sz w:val="22"/>
              </w:rPr>
              <w:t>磁共振设备</w:t>
            </w:r>
          </w:p>
        </w:tc>
        <w:tc>
          <w:tcPr>
            <w:tcW w:w="1238"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1套</w:t>
            </w:r>
          </w:p>
        </w:tc>
        <w:tc>
          <w:tcPr>
            <w:tcW w:w="1912" w:type="dxa"/>
            <w:vAlign w:val="center"/>
          </w:tcPr>
          <w:p>
            <w:pPr>
              <w:spacing w:line="360" w:lineRule="exact"/>
              <w:jc w:val="center"/>
              <w:rPr>
                <w:rFonts w:ascii="宋体" w:hAnsi="宋体" w:cs="宋体"/>
                <w:bCs/>
                <w:spacing w:val="-6"/>
                <w:sz w:val="22"/>
              </w:rPr>
            </w:pPr>
            <w:r>
              <w:rPr>
                <w:rFonts w:hint="eastAsia" w:ascii="宋体" w:hAnsi="宋体" w:cs="宋体"/>
                <w:bCs/>
                <w:spacing w:val="-6"/>
                <w:sz w:val="22"/>
              </w:rPr>
              <w:t>含全套技术资料</w:t>
            </w:r>
          </w:p>
        </w:tc>
        <w:tc>
          <w:tcPr>
            <w:tcW w:w="993" w:type="dxa"/>
            <w:vAlign w:val="center"/>
          </w:tcPr>
          <w:p>
            <w:pPr>
              <w:spacing w:line="360" w:lineRule="exact"/>
              <w:jc w:val="center"/>
              <w:rPr>
                <w:rFonts w:ascii="宋体" w:hAnsi="宋体" w:cs="宋体"/>
                <w:bCs/>
                <w:spacing w:val="-6"/>
                <w:sz w:val="22"/>
              </w:rPr>
            </w:pPr>
          </w:p>
        </w:tc>
      </w:tr>
    </w:tbl>
    <w:p>
      <w:pPr>
        <w:pStyle w:val="2"/>
        <w:spacing w:line="360" w:lineRule="exact"/>
        <w:ind w:left="0" w:firstLine="0" w:firstLineChars="0"/>
        <w:rPr>
          <w:rFonts w:ascii="宋体" w:hAnsi="宋体" w:cs="宋体"/>
          <w:sz w:val="22"/>
        </w:rPr>
      </w:pPr>
      <w:r>
        <w:rPr>
          <w:rFonts w:hint="eastAsia"/>
          <w:sz w:val="22"/>
        </w:rPr>
        <w:t>（三）货物技术参数</w:t>
      </w:r>
      <w:r>
        <w:rPr>
          <w:rFonts w:hint="eastAsia" w:ascii="宋体" w:hAnsi="宋体" w:cs="宋体"/>
          <w:sz w:val="22"/>
        </w:rPr>
        <w:t>要求</w:t>
      </w:r>
    </w:p>
    <w:tbl>
      <w:tblPr>
        <w:tblStyle w:val="32"/>
        <w:tblW w:w="93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3"/>
        <w:gridCol w:w="5166"/>
        <w:gridCol w:w="2138"/>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序号</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招标参数</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技术参数</w:t>
            </w: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投标响应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一</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项目总体概述</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设备用途：用于磁共振全身扫描的临床检查应用和临床研究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满足</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投标人须提供光纤平台的产品。</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满足</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二</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主要参数</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磁体系统</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磁体类型</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超导磁体</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u w:val="single"/>
              </w:rPr>
            </w:pPr>
            <w:r>
              <w:rPr>
                <w:rFonts w:hint="eastAsia" w:ascii="宋体" w:hAnsi="宋体" w:cs="宋体"/>
                <w:sz w:val="22"/>
                <w:u w:val="single"/>
              </w:rPr>
              <w:t>▲1.2</w:t>
            </w:r>
          </w:p>
        </w:tc>
        <w:tc>
          <w:tcPr>
            <w:tcW w:w="5166" w:type="dxa"/>
            <w:tcBorders>
              <w:tl2br w:val="nil"/>
              <w:tr2bl w:val="nil"/>
            </w:tcBorders>
            <w:noWrap/>
            <w:vAlign w:val="center"/>
          </w:tcPr>
          <w:p>
            <w:pPr>
              <w:spacing w:line="360" w:lineRule="exact"/>
              <w:jc w:val="center"/>
              <w:rPr>
                <w:rFonts w:ascii="宋体" w:hAnsi="宋体" w:cs="宋体"/>
                <w:sz w:val="22"/>
                <w:u w:val="single"/>
              </w:rPr>
            </w:pPr>
            <w:r>
              <w:rPr>
                <w:rFonts w:hint="eastAsia" w:ascii="宋体" w:hAnsi="宋体" w:cs="宋体"/>
                <w:sz w:val="22"/>
                <w:u w:val="single"/>
              </w:rPr>
              <w:t>磁场强度</w:t>
            </w:r>
          </w:p>
        </w:tc>
        <w:tc>
          <w:tcPr>
            <w:tcW w:w="2138" w:type="dxa"/>
            <w:tcBorders>
              <w:tl2br w:val="nil"/>
              <w:tr2bl w:val="nil"/>
            </w:tcBorders>
            <w:noWrap/>
            <w:vAlign w:val="center"/>
          </w:tcPr>
          <w:p>
            <w:pPr>
              <w:spacing w:line="360" w:lineRule="exact"/>
              <w:jc w:val="center"/>
              <w:rPr>
                <w:rFonts w:ascii="宋体" w:hAnsi="宋体" w:cs="宋体"/>
                <w:sz w:val="22"/>
                <w:u w:val="single"/>
              </w:rPr>
            </w:pPr>
            <w:r>
              <w:rPr>
                <w:rFonts w:hint="eastAsia" w:ascii="宋体" w:hAnsi="宋体" w:cs="宋体"/>
                <w:sz w:val="22"/>
                <w:u w:val="single"/>
              </w:rPr>
              <w:t>1.5T</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屏蔽方式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主动屏蔽</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抗外界电磁干扰屏蔽技术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匀场方式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超导线圈匀场</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三维动态匀场</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5高斯线范围</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≤4.0X2.5 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磁场均匀度(V-RMS，典型值)</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 cm DSV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≤0.007ppm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20 cm DSV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≤0.035ppm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30 cm DSV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≤0.1ppm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40 cm DSV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≤0.4ppm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45 cm DSV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≤1.1ppm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50 cm DSV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≤3.1ppm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液氦消耗量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零消耗</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磁体长度(不含外壳)</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≤173 cm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u w:val="single"/>
              </w:rPr>
            </w:pPr>
            <w:r>
              <w:rPr>
                <w:rFonts w:hint="eastAsia" w:ascii="宋体" w:hAnsi="宋体" w:cs="宋体"/>
                <w:sz w:val="22"/>
                <w:u w:val="single"/>
              </w:rPr>
              <w:t>▲1.11</w:t>
            </w:r>
          </w:p>
        </w:tc>
        <w:tc>
          <w:tcPr>
            <w:tcW w:w="5166" w:type="dxa"/>
            <w:tcBorders>
              <w:tl2br w:val="nil"/>
              <w:tr2bl w:val="nil"/>
            </w:tcBorders>
            <w:noWrap/>
            <w:vAlign w:val="center"/>
          </w:tcPr>
          <w:p>
            <w:pPr>
              <w:spacing w:line="360" w:lineRule="exact"/>
              <w:jc w:val="center"/>
              <w:rPr>
                <w:rFonts w:ascii="宋体" w:hAnsi="宋体" w:cs="宋体"/>
                <w:sz w:val="22"/>
                <w:u w:val="single"/>
              </w:rPr>
            </w:pPr>
            <w:r>
              <w:rPr>
                <w:rFonts w:hint="eastAsia" w:ascii="宋体" w:hAnsi="宋体" w:cs="宋体"/>
                <w:sz w:val="22"/>
                <w:u w:val="single"/>
              </w:rPr>
              <w:t>病人检查通道最窄孔径</w:t>
            </w:r>
          </w:p>
        </w:tc>
        <w:tc>
          <w:tcPr>
            <w:tcW w:w="2138" w:type="dxa"/>
            <w:tcBorders>
              <w:tl2br w:val="nil"/>
              <w:tr2bl w:val="nil"/>
            </w:tcBorders>
            <w:noWrap/>
            <w:vAlign w:val="center"/>
          </w:tcPr>
          <w:p>
            <w:pPr>
              <w:spacing w:line="360" w:lineRule="exact"/>
              <w:jc w:val="center"/>
              <w:rPr>
                <w:rFonts w:ascii="宋体" w:hAnsi="宋体" w:cs="宋体"/>
                <w:sz w:val="22"/>
                <w:u w:val="single"/>
              </w:rPr>
            </w:pPr>
            <w:r>
              <w:rPr>
                <w:rFonts w:hint="eastAsia" w:ascii="宋体" w:hAnsi="宋体" w:cs="宋体"/>
                <w:sz w:val="22"/>
                <w:u w:val="single"/>
              </w:rPr>
              <w:t>≥70 cm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磁体重量（含液氦）</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≤3.9吨</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b/>
                <w:bCs/>
                <w:spacing w:val="-6"/>
                <w:sz w:val="22"/>
              </w:rPr>
              <w:t>★</w:t>
            </w:r>
            <w:r>
              <w:rPr>
                <w:rFonts w:hint="eastAsia" w:ascii="宋体" w:hAnsi="宋体" w:cs="宋体"/>
                <w:sz w:val="22"/>
              </w:rPr>
              <w:t>1.13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液氦腔容量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≥1800L</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梯度系统</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b/>
                <w:bCs/>
                <w:spacing w:val="-6"/>
                <w:sz w:val="22"/>
              </w:rPr>
              <w:t>★</w:t>
            </w:r>
            <w:r>
              <w:rPr>
                <w:rFonts w:hint="eastAsia" w:ascii="宋体" w:hAnsi="宋体" w:cs="宋体"/>
                <w:sz w:val="22"/>
              </w:rPr>
              <w:t>2.1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最大单轴梯度场强(非有效值)</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≥36mT/m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b/>
                <w:bCs/>
                <w:spacing w:val="-6"/>
                <w:sz w:val="22"/>
              </w:rPr>
              <w:t>★</w:t>
            </w:r>
            <w:r>
              <w:rPr>
                <w:rFonts w:hint="eastAsia" w:ascii="宋体" w:hAnsi="宋体" w:cs="宋体"/>
                <w:sz w:val="22"/>
              </w:rPr>
              <w:t>2.2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最大单轴梯度切换率(非有效值)</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≥145 T/m/s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最大单轴梯度场强和最大单轴梯度切换率同时达到</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满足</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最大X、Y、Z轴扫描FOV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≥50 cm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梯度工作方式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非共振式</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软件降噪技术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硬件降噪技术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梯度线圈冷却</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水冷</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梯度放大器冷却</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水冷</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梯度控制技术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全数字实时发射接收</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工作周期</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100%</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射频系统</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b/>
                <w:bCs/>
                <w:spacing w:val="-6"/>
                <w:sz w:val="22"/>
              </w:rPr>
              <w:t>★</w:t>
            </w:r>
            <w:r>
              <w:rPr>
                <w:rFonts w:hint="eastAsia" w:ascii="宋体" w:hAnsi="宋体" w:cs="宋体"/>
                <w:sz w:val="22"/>
              </w:rPr>
              <w:t>3.1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射频系统</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光纤射频系统，模数转换器内置于磁体</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射频放大器</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固态前放</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射频发射功率</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≥16kW</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最大主机通道数（主机同时并行终端传输通道数，非线圈单元相加）</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≥33个</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射频接收采样率</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≥80MHz</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射频线圈扫描自动调谐技术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射频发射带宽</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≥1.25Mhz</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射频接收线圈</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神经血管或头颈联合线圈</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≥21单元</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腹部相控阵线圈</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≥16单元</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全脊柱线圈</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≥32单元</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b/>
                <w:bCs/>
                <w:spacing w:val="-6"/>
                <w:sz w:val="22"/>
              </w:rPr>
              <w:t>★</w:t>
            </w:r>
            <w:r>
              <w:rPr>
                <w:rFonts w:hint="eastAsia" w:ascii="宋体" w:hAnsi="宋体" w:cs="宋体"/>
                <w:sz w:val="22"/>
              </w:rPr>
              <w:t>4.4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原厂通用柔性线圈（大）</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≥12单元</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b/>
                <w:bCs/>
                <w:spacing w:val="-6"/>
                <w:sz w:val="22"/>
              </w:rPr>
              <w:t>★</w:t>
            </w:r>
            <w:r>
              <w:rPr>
                <w:rFonts w:hint="eastAsia" w:ascii="宋体" w:hAnsi="宋体" w:cs="宋体"/>
                <w:sz w:val="22"/>
              </w:rPr>
              <w:t>4.5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原厂通用柔性线圈（小）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≥12单元</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乳腺线圈</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≥8单元</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计算机系统</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主计算机CPU</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≥四核</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CPU个数</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≥4个</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CPU位数</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≥64位</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主频大小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≥3.5GHz</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内存大小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≥32GB</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计算机显示器</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≥24英寸彩色LCD</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显示器分辨率</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≥1920×1200</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硬盘容量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≥1TB</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数据存储形式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CD/DVD</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阵列处理器主频</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≥2.6GHz</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阵列处理器内存</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≥128GB</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阵列处理器硬盘</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≥400GBx2</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图像重建速度(256X256, 100% FOV)</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≥56000幅/秒</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5.14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超快速计算机处理技术同步扫描重建功能（扫描,采集,重建时可同时进行阅片,后处理,照相和存盘功能）</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5.15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DICOM3.0接口</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系统后处理功能</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3D后处理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MPR后处理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SSD后处理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MIP后处理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图像回放软件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图像评价软件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实时互动重建</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t-test定量分析</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ADC-map</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T1，T2值计算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时间信号曲线</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图像减影、叠加</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检查环境</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扫描床最大承重</w:t>
            </w:r>
          </w:p>
          <w:p>
            <w:pPr>
              <w:spacing w:line="360" w:lineRule="exact"/>
              <w:jc w:val="center"/>
              <w:rPr>
                <w:rFonts w:ascii="宋体" w:hAnsi="宋体" w:cs="宋体"/>
                <w:sz w:val="22"/>
              </w:rPr>
            </w:pPr>
            <w:r>
              <w:rPr>
                <w:rFonts w:hint="eastAsia" w:ascii="宋体" w:hAnsi="宋体" w:cs="宋体"/>
                <w:sz w:val="22"/>
              </w:rPr>
              <w:t>（垂直运动状态下）</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≥250Kg</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扫描床移动精度</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≤1mm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床旁控制系统</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双侧</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最低床位</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≤52cm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检查床最大床速</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≥25cm/s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检查床最大水平移动范围</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≥264cm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自动步进扫描床</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生理信号显示</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紧急制动系统</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VCG心电门控</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呼吸门控</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流程优化技术</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7.12.1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头部流程优化技术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7.12.2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智能一键后处理技术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后处理接口</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软件控制照相</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激光相机接口</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远程维修遥控</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DICOM发送/接收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DICOM查询/检索</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DICOM基本打印</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图像传输速度</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≥1GB/秒</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扫描参数</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最小二维层厚</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≤0.5mm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最小三维层厚</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≤0.1mm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最大采集矩阵</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≥1024×1024</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弥散加权B值</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≥10000</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EPI 最短TR</w:t>
            </w:r>
          </w:p>
          <w:p>
            <w:pPr>
              <w:spacing w:line="360" w:lineRule="exact"/>
              <w:jc w:val="center"/>
              <w:rPr>
                <w:rFonts w:ascii="宋体" w:hAnsi="宋体" w:cs="宋体"/>
                <w:sz w:val="22"/>
              </w:rPr>
            </w:pPr>
            <w:r>
              <w:rPr>
                <w:rFonts w:hint="eastAsia" w:ascii="宋体" w:hAnsi="宋体" w:cs="宋体"/>
                <w:sz w:val="22"/>
              </w:rPr>
              <w:t>(128x128)</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EPI 最短TE</w:t>
            </w:r>
          </w:p>
          <w:p>
            <w:pPr>
              <w:spacing w:line="360" w:lineRule="exact"/>
              <w:jc w:val="center"/>
              <w:rPr>
                <w:rFonts w:ascii="宋体" w:hAnsi="宋体" w:cs="宋体"/>
                <w:sz w:val="22"/>
              </w:rPr>
            </w:pPr>
            <w:r>
              <w:rPr>
                <w:rFonts w:hint="eastAsia" w:ascii="宋体" w:hAnsi="宋体" w:cs="宋体"/>
                <w:sz w:val="22"/>
              </w:rPr>
              <w:t>(128x128)</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≤1.3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EPI 最短TR</w:t>
            </w:r>
          </w:p>
          <w:p>
            <w:pPr>
              <w:spacing w:line="360" w:lineRule="exact"/>
              <w:jc w:val="center"/>
              <w:rPr>
                <w:rFonts w:ascii="宋体" w:hAnsi="宋体" w:cs="宋体"/>
                <w:sz w:val="22"/>
              </w:rPr>
            </w:pPr>
            <w:r>
              <w:rPr>
                <w:rFonts w:hint="eastAsia" w:ascii="宋体" w:hAnsi="宋体" w:cs="宋体"/>
                <w:sz w:val="22"/>
              </w:rPr>
              <w:t>(256x256)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EPI 最短TE</w:t>
            </w:r>
          </w:p>
          <w:p>
            <w:pPr>
              <w:spacing w:line="360" w:lineRule="exact"/>
              <w:jc w:val="center"/>
              <w:rPr>
                <w:rFonts w:ascii="宋体" w:hAnsi="宋体" w:cs="宋体"/>
                <w:sz w:val="22"/>
              </w:rPr>
            </w:pPr>
            <w:r>
              <w:rPr>
                <w:rFonts w:hint="eastAsia" w:ascii="宋体" w:hAnsi="宋体" w:cs="宋体"/>
                <w:sz w:val="22"/>
              </w:rPr>
              <w:t>(256x256)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最大扫描视野</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≥50cm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最小扫描视野</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≤5mm</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EPI最大因子</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≥256</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SE最短TR(128X128)</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SE最短TR(256X256)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SE最短TE(128X128)</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≤1.68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SE最短TE(256X256)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≤2.08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FSE最短TR(256X256)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FSE最短TE(256X256)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≤2.016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FGRE最短TR(128X128)</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≤0.788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9.19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FGRE最短TR(256X256)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≤1.064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9.20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FGRE最短TE(128X128)</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≤0.216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9.21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 FGRE最短TE(256X256)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≤0.22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9.22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3D FGRE最短TR(256X256)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≤1.01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9.23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3D FGRE最短TE(256X256)</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≤0.21 ms</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扫描序列</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零TE扫描序列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自旋回波(SE)</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自旋回波序列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2D/3D FSE</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FSE回波分享</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三维FSE序列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单次激发FSE</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脂肪抑制序列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频率脂肪抑制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10.2.8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水抑制序列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反转恢复（IR）</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10.3.1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常规IR序列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10.3.2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快速IR 序列 (水/脂抑制技术)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10.3.3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水抑制( FLAIR)</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10.3.4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单次激发快速反转恢复序列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梯度回波(GRE)</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多层面梯度回波</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3D梯度回波</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亚秒T1加权(2D/3D)</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亚秒T2加权(2D/3D)</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去除剩余磁化梯度回波技术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利用剩余磁化梯度回波技术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10.4.7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重T2 加权高对比序列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平面回波(EPI)</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10.5.1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单次激发EPI</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10.5.2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自旋回波EPI</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10.5.3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梯度回波EPI</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10.5.4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反转EPI</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高级应用技术</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全身铁脂双定量成像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独立FDA认证</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6脂肪峰模型</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脂肪分量图及R2*弛豫率图</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零TE成像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11.2.1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零TE 三维T1WI成像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体部成像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w:t>
            </w:r>
          </w:p>
        </w:tc>
      </w:tr>
      <w:tr>
        <w:tblPrEx>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肝脏动态增强</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vAlign w:val="center"/>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k空间共享成像腹部动态T1成像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全身弥散成像软件包</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同相位/去相位水脂分离技术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呼吸导航技术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磁共振胰胆管造影</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磁共振尿路造影</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11.3.8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磁共振椎管造影</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神经成像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无造影剂全脑容积灌注成像</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独立FDA认证</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Spiral K空间填充</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连续性RF脉冲标记</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11.4.1.4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ASL定量后处理分析软件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高分辨率颈髓成像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高分辨率内耳三维成像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全脊柱成像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11.4.5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全中枢神经系统成像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具备，使用一体化线圈或专用线圈</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弥散成像</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11.5.1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各向同性采集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11.5.2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各向异性采集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11.5.3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ADC值测量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11.5.4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ADC-map彩图</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11.5.5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体部脏器弥散</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灌注成像</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灌注成像技术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rCBV分析</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TTP分析</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MTT分析</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负积分图</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检索图</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时间信号曲线</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11.6.8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彩色显示</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血管成像</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2D/3D TOF法技术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连续多层3D时飞法(TOF)技术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门控2D血管</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2D/3D相位对比法技术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增强对比MRA</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智能造影剂跟踪技术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门静脉成像技术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自动移床MRA</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磁化转移(MTC)</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11.7.10</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动静脉分离技术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最大强度投影</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多层面重建</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曲面重建</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11.7.14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电影回放</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心脏成像</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常规形态学成像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快速梯度回波/快速心脏采集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黑血技术，包括脂肪抑制黑血技术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亮血技术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心电触发</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二维/三维多相位成像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11.8.7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快速心脏电影</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11.9</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肿瘤成像</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11.9.1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专用肿瘤检测序列</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11.9.2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类PET成像功能</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压缩感知技术</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12.1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具备FDA认证</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12.2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压缩感知技术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并行采集技术</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13.1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基于图像算法</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13.2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并行采集加速因子</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13.3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自动校准技术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伪影校正技术</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流体补偿</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呼吸补偿</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卷积伪影去除</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前瞻性运动伪影校正</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回顾性运动伪影校正</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其他技术参数要求</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自动和手动滤波</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实时交互式成像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三维定位系统</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频率编码方向扩大采集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相位编码方向扩大采集</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预饱和技术</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15.7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饱和带数目</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≥6</w:t>
            </w:r>
          </w:p>
        </w:tc>
        <w:tc>
          <w:tcPr>
            <w:tcW w:w="795" w:type="dxa"/>
            <w:tcBorders>
              <w:tl2br w:val="nil"/>
              <w:tr2bl w:val="nil"/>
            </w:tcBorders>
            <w:noWrap/>
          </w:tcPr>
          <w:p>
            <w:pPr>
              <w:spacing w:line="360" w:lineRule="exact"/>
              <w:jc w:val="center"/>
              <w:rPr>
                <w:rFonts w:ascii="宋体" w:hAnsi="宋体" w:cs="宋体"/>
                <w:sz w:val="22"/>
              </w:rPr>
            </w:pPr>
          </w:p>
        </w:tc>
      </w:tr>
      <w:tr>
        <w:tblPrEx>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高级独立后处理工作站（相应功能由主机实现，后处理软件包配置在工作站上）</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工作站型号和名称</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提供厂家原厂工作站，软件版本为最新版本</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16.1.1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后处理软件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16.1.2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脑灌注成像后处理软件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16.1.3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成像后处理软件</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具备</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显示器</w:t>
            </w:r>
          </w:p>
        </w:tc>
        <w:tc>
          <w:tcPr>
            <w:tcW w:w="2138" w:type="dxa"/>
            <w:tcBorders>
              <w:tl2br w:val="nil"/>
              <w:tr2bl w:val="nil"/>
            </w:tcBorders>
            <w:noWrap/>
            <w:vAlign w:val="center"/>
          </w:tcPr>
          <w:p>
            <w:pPr>
              <w:spacing w:line="360" w:lineRule="exact"/>
              <w:jc w:val="center"/>
              <w:rPr>
                <w:rFonts w:ascii="宋体" w:hAnsi="宋体" w:cs="宋体"/>
                <w:sz w:val="22"/>
              </w:rPr>
            </w:pPr>
          </w:p>
        </w:tc>
        <w:tc>
          <w:tcPr>
            <w:tcW w:w="795" w:type="dxa"/>
            <w:tcBorders>
              <w:tl2br w:val="nil"/>
              <w:tr2bl w:val="nil"/>
            </w:tcBorders>
            <w:noWrap/>
          </w:tcPr>
          <w:p>
            <w:pPr>
              <w:spacing w:line="360" w:lineRule="exact"/>
              <w:jc w:val="center"/>
              <w:rPr>
                <w:rFonts w:ascii="宋体" w:hAnsi="宋体" w:cs="宋体"/>
                <w:sz w:val="22"/>
              </w:rPr>
            </w:pPr>
            <w:r>
              <w:rPr>
                <w:rFonts w:hint="eastAsia" w:ascii="宋体" w:hAnsi="宋体" w:cs="宋体"/>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16.2.1</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尺寸</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≧19英寸</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16.2.2</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数量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≧2个</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16.3</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CPU</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≧2个</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16.4</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主CPU主频</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≧3GHZ</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16.5</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内存</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≧4GB</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16.6</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硬盘容量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≧146GB</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16.7</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硬盘存储量</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≧830,000幅256×256图像</w:t>
            </w:r>
          </w:p>
        </w:tc>
        <w:tc>
          <w:tcPr>
            <w:tcW w:w="795" w:type="dxa"/>
            <w:tcBorders>
              <w:tl2br w:val="nil"/>
              <w:tr2bl w:val="nil"/>
            </w:tcBorders>
            <w:noWrap/>
          </w:tcPr>
          <w:p>
            <w:pPr>
              <w:spacing w:line="360" w:lineRule="exact"/>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3"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16.8</w:t>
            </w:r>
          </w:p>
        </w:tc>
        <w:tc>
          <w:tcPr>
            <w:tcW w:w="5166"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CD-ROM或DVD-RW驱动器</w:t>
            </w:r>
          </w:p>
        </w:tc>
        <w:tc>
          <w:tcPr>
            <w:tcW w:w="2138" w:type="dxa"/>
            <w:tcBorders>
              <w:tl2br w:val="nil"/>
              <w:tr2bl w:val="nil"/>
            </w:tcBorders>
            <w:noWrap/>
            <w:vAlign w:val="center"/>
          </w:tcPr>
          <w:p>
            <w:pPr>
              <w:spacing w:line="360" w:lineRule="exact"/>
              <w:jc w:val="center"/>
              <w:rPr>
                <w:rFonts w:ascii="宋体" w:hAnsi="宋体" w:cs="宋体"/>
                <w:sz w:val="22"/>
              </w:rPr>
            </w:pPr>
            <w:r>
              <w:rPr>
                <w:rFonts w:hint="eastAsia" w:ascii="宋体" w:hAnsi="宋体" w:cs="宋体"/>
                <w:sz w:val="22"/>
              </w:rPr>
              <w:t>配备</w:t>
            </w:r>
          </w:p>
        </w:tc>
        <w:tc>
          <w:tcPr>
            <w:tcW w:w="795" w:type="dxa"/>
            <w:tcBorders>
              <w:tl2br w:val="nil"/>
              <w:tr2bl w:val="nil"/>
            </w:tcBorders>
            <w:noWrap/>
          </w:tcPr>
          <w:p>
            <w:pPr>
              <w:spacing w:line="360" w:lineRule="exact"/>
              <w:jc w:val="center"/>
              <w:rPr>
                <w:rFonts w:ascii="宋体" w:hAnsi="宋体" w:cs="宋体"/>
                <w:sz w:val="22"/>
              </w:rPr>
            </w:pPr>
          </w:p>
        </w:tc>
      </w:tr>
    </w:tbl>
    <w:p>
      <w:pPr>
        <w:snapToGrid w:val="0"/>
        <w:spacing w:line="340" w:lineRule="exact"/>
        <w:rPr>
          <w:rFonts w:ascii="宋体" w:hAnsi="宋体" w:cs="宋体"/>
          <w:b/>
          <w:bCs/>
          <w:spacing w:val="-6"/>
          <w:sz w:val="22"/>
        </w:rPr>
      </w:pPr>
      <w:r>
        <w:rPr>
          <w:rFonts w:hint="eastAsia" w:ascii="宋体" w:hAnsi="宋体" w:cs="宋体"/>
          <w:b/>
          <w:bCs/>
          <w:spacing w:val="-6"/>
          <w:sz w:val="22"/>
        </w:rPr>
        <w:t>三．其他</w:t>
      </w:r>
    </w:p>
    <w:p>
      <w:pPr>
        <w:snapToGrid w:val="0"/>
        <w:spacing w:line="340" w:lineRule="exact"/>
        <w:ind w:firstLine="418" w:firstLineChars="200"/>
        <w:jc w:val="left"/>
        <w:rPr>
          <w:rFonts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1.除招标文件中所明确的采购需求外，欢迎其他能满足本项目采购需求且性所明确采购需求的产品参加投标报价。同时在采购需求偏离表中作出详细对比说明。</w:t>
      </w:r>
    </w:p>
    <w:p>
      <w:pPr>
        <w:snapToGrid w:val="0"/>
        <w:spacing w:line="340" w:lineRule="exact"/>
        <w:ind w:firstLine="418" w:firstLineChars="200"/>
        <w:jc w:val="left"/>
        <w:rPr>
          <w:rFonts w:ascii="宋体" w:hAnsi="宋体" w:cs="宋体"/>
          <w:b/>
          <w:bCs/>
          <w:spacing w:val="-6"/>
          <w:sz w:val="22"/>
        </w:rPr>
      </w:pPr>
      <w:r>
        <w:rPr>
          <w:rFonts w:hint="eastAsia" w:ascii="宋体" w:hAnsi="宋体" w:cs="宋体"/>
          <w:b/>
          <w:bCs/>
          <w:spacing w:val="-6"/>
          <w:sz w:val="22"/>
        </w:rPr>
        <w:t>2.带“★”的为重要条款。带“▲且加下划线”的有关技术和商务条款为实质性条款，投标人必须做出实质性响应，否则视为投标无效。</w:t>
      </w:r>
    </w:p>
    <w:p>
      <w:pPr>
        <w:snapToGrid w:val="0"/>
        <w:spacing w:line="340" w:lineRule="exact"/>
        <w:ind w:firstLine="418" w:firstLineChars="200"/>
        <w:jc w:val="left"/>
        <w:rPr>
          <w:rFonts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pPr>
        <w:snapToGrid w:val="0"/>
        <w:spacing w:line="340" w:lineRule="exact"/>
        <w:ind w:firstLine="418" w:firstLineChars="200"/>
        <w:jc w:val="left"/>
        <w:rPr>
          <w:rFonts w:ascii="宋体" w:hAnsi="宋体" w:cs="宋体"/>
          <w:b/>
          <w:bCs/>
          <w:spacing w:val="-6"/>
          <w:sz w:val="22"/>
        </w:rPr>
      </w:pPr>
      <w:r>
        <w:rPr>
          <w:rFonts w:hint="eastAsia" w:ascii="宋体" w:hAnsi="宋体" w:cs="宋体"/>
          <w:b/>
          <w:bCs/>
          <w:spacing w:val="-6"/>
          <w:sz w:val="22"/>
        </w:rPr>
        <w:t>4.技术部分中需要提供的证明材料有有效期的必须在有效期内，否则视为未提供。</w:t>
      </w:r>
    </w:p>
    <w:p>
      <w:pPr>
        <w:snapToGrid w:val="0"/>
        <w:spacing w:line="340" w:lineRule="exact"/>
        <w:ind w:firstLine="418" w:firstLineChars="200"/>
        <w:jc w:val="left"/>
        <w:rPr>
          <w:rFonts w:ascii="宋体" w:hAnsi="宋体" w:cs="宋体"/>
          <w:b/>
          <w:bCs/>
          <w:spacing w:val="-6"/>
          <w:sz w:val="22"/>
        </w:rPr>
      </w:pPr>
    </w:p>
    <w:p>
      <w:pPr>
        <w:rPr>
          <w:rFonts w:ascii="宋体" w:hAnsi="宋体" w:cs="宋体"/>
          <w:b/>
          <w:sz w:val="22"/>
        </w:rPr>
      </w:pPr>
      <w:bookmarkStart w:id="108" w:name="_Toc23602"/>
      <w:r>
        <w:rPr>
          <w:rFonts w:hint="eastAsia" w:ascii="宋体" w:hAnsi="宋体" w:cs="宋体"/>
          <w:b/>
          <w:sz w:val="22"/>
        </w:rPr>
        <w:br w:type="page"/>
      </w:r>
    </w:p>
    <w:p>
      <w:pPr>
        <w:snapToGrid w:val="0"/>
        <w:spacing w:line="400" w:lineRule="exact"/>
        <w:jc w:val="center"/>
        <w:outlineLvl w:val="0"/>
        <w:rPr>
          <w:rFonts w:ascii="宋体" w:hAnsi="宋体" w:cs="宋体"/>
          <w:b/>
          <w:sz w:val="32"/>
        </w:rPr>
      </w:pPr>
      <w:r>
        <w:rPr>
          <w:rFonts w:hint="eastAsia" w:ascii="宋体" w:hAnsi="宋体" w:cs="宋体"/>
          <w:b/>
          <w:sz w:val="32"/>
        </w:rPr>
        <w:t>第六部分 评标原则及方法</w:t>
      </w:r>
      <w:bookmarkEnd w:id="108"/>
    </w:p>
    <w:p>
      <w:pPr>
        <w:pStyle w:val="11"/>
        <w:adjustRightInd w:val="0"/>
        <w:snapToGrid w:val="0"/>
        <w:spacing w:after="0" w:line="360" w:lineRule="exact"/>
        <w:ind w:firstLine="442" w:firstLineChars="200"/>
        <w:jc w:val="left"/>
        <w:rPr>
          <w:rFonts w:ascii="宋体" w:hAnsi="宋体" w:cs="宋体"/>
          <w:b/>
          <w:sz w:val="22"/>
        </w:rPr>
      </w:pPr>
      <w:r>
        <w:rPr>
          <w:rFonts w:hint="eastAsia" w:ascii="宋体" w:hAnsi="宋体" w:cs="宋体"/>
          <w:b/>
          <w:sz w:val="22"/>
        </w:rPr>
        <w:t>根据《中华人民共和国政府采购法》等相关法规特制定以下评标办法。</w:t>
      </w:r>
    </w:p>
    <w:p>
      <w:pPr>
        <w:numPr>
          <w:ilvl w:val="0"/>
          <w:numId w:val="11"/>
        </w:numPr>
        <w:spacing w:line="360" w:lineRule="exact"/>
        <w:ind w:firstLine="440" w:firstLineChars="200"/>
        <w:outlineLvl w:val="1"/>
        <w:rPr>
          <w:rFonts w:ascii="宋体" w:hAnsi="宋体" w:cs="宋体"/>
          <w:sz w:val="22"/>
        </w:rPr>
      </w:pPr>
      <w:bookmarkStart w:id="109" w:name="_Toc20305"/>
      <w:r>
        <w:rPr>
          <w:rFonts w:hint="eastAsia" w:ascii="宋体" w:hAnsi="宋体" w:cs="宋体"/>
          <w:sz w:val="22"/>
        </w:rPr>
        <w:t>总  则</w:t>
      </w:r>
      <w:bookmarkEnd w:id="109"/>
    </w:p>
    <w:p>
      <w:pPr>
        <w:spacing w:line="360" w:lineRule="exact"/>
        <w:ind w:firstLine="440" w:firstLineChars="200"/>
        <w:rPr>
          <w:rFonts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pPr>
        <w:spacing w:line="360" w:lineRule="exact"/>
        <w:ind w:firstLine="440" w:firstLineChars="200"/>
        <w:outlineLvl w:val="1"/>
        <w:rPr>
          <w:rFonts w:ascii="宋体" w:hAnsi="宋体" w:cs="宋体"/>
          <w:sz w:val="22"/>
        </w:rPr>
      </w:pPr>
      <w:bookmarkStart w:id="110" w:name="_Toc21489"/>
      <w:r>
        <w:rPr>
          <w:rFonts w:hint="eastAsia" w:ascii="宋体" w:hAnsi="宋体" w:cs="宋体"/>
          <w:sz w:val="22"/>
        </w:rPr>
        <w:t>二.评标组织</w:t>
      </w:r>
      <w:bookmarkEnd w:id="110"/>
    </w:p>
    <w:p>
      <w:pPr>
        <w:spacing w:line="360" w:lineRule="exact"/>
        <w:ind w:firstLine="440" w:firstLineChars="200"/>
        <w:rPr>
          <w:rFonts w:ascii="宋体" w:hAnsi="宋体" w:cs="宋体"/>
          <w:sz w:val="22"/>
        </w:rPr>
      </w:pPr>
      <w:r>
        <w:rPr>
          <w:rFonts w:hint="eastAsia" w:ascii="宋体" w:hAnsi="宋体" w:cs="宋体"/>
          <w:sz w:val="22"/>
        </w:rPr>
        <w:t>评标工作由采购人依法组建的评审小组负责，评标全过程由有关部门指导监督。</w:t>
      </w:r>
    </w:p>
    <w:p>
      <w:pPr>
        <w:spacing w:line="360" w:lineRule="exact"/>
        <w:ind w:firstLine="440" w:firstLineChars="200"/>
        <w:outlineLvl w:val="1"/>
        <w:rPr>
          <w:rFonts w:ascii="宋体" w:hAnsi="宋体" w:cs="宋体"/>
          <w:sz w:val="22"/>
        </w:rPr>
      </w:pPr>
      <w:bookmarkStart w:id="111" w:name="_Toc7183"/>
      <w:r>
        <w:rPr>
          <w:rFonts w:hint="eastAsia" w:ascii="宋体" w:hAnsi="宋体" w:cs="宋体"/>
          <w:sz w:val="22"/>
        </w:rPr>
        <w:t>三.评标程序</w:t>
      </w:r>
      <w:bookmarkEnd w:id="111"/>
    </w:p>
    <w:p>
      <w:pPr>
        <w:spacing w:line="360" w:lineRule="exact"/>
        <w:ind w:firstLine="440" w:firstLineChars="200"/>
        <w:rPr>
          <w:rFonts w:ascii="宋体" w:hAnsi="宋体" w:cs="宋体"/>
          <w:sz w:val="22"/>
        </w:rPr>
      </w:pPr>
      <w:r>
        <w:rPr>
          <w:rFonts w:hint="eastAsia" w:ascii="宋体" w:hAnsi="宋体" w:cs="宋体"/>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pPr>
        <w:spacing w:line="360" w:lineRule="exact"/>
        <w:ind w:firstLine="440" w:firstLineChars="200"/>
        <w:outlineLvl w:val="1"/>
        <w:rPr>
          <w:rFonts w:ascii="宋体" w:hAnsi="宋体" w:cs="宋体"/>
          <w:sz w:val="22"/>
        </w:rPr>
      </w:pPr>
      <w:bookmarkStart w:id="112" w:name="_Toc12777"/>
      <w:r>
        <w:rPr>
          <w:rFonts w:hint="eastAsia" w:ascii="宋体" w:hAnsi="宋体" w:cs="宋体"/>
          <w:sz w:val="22"/>
        </w:rPr>
        <w:t>四.评标办法</w:t>
      </w:r>
      <w:bookmarkEnd w:id="112"/>
    </w:p>
    <w:p>
      <w:pPr>
        <w:spacing w:line="360" w:lineRule="exact"/>
        <w:ind w:firstLine="440" w:firstLineChars="200"/>
        <w:rPr>
          <w:rFonts w:ascii="宋体" w:hAnsi="宋体" w:cs="宋体"/>
          <w:sz w:val="22"/>
        </w:rPr>
      </w:pPr>
      <w:r>
        <w:rPr>
          <w:rFonts w:hint="eastAsia" w:ascii="宋体" w:hAnsi="宋体" w:cs="宋体"/>
          <w:sz w:val="22"/>
        </w:rPr>
        <w:t>本评标办法采用百分制综合评分法，商务和技术70分（商务和技术权值70%），报价30分（价格权值30%）。最大限度地满足招标文件中规定的各项综合评价标准且综合得分最高的投标人，将被推荐为中标候选人。</w:t>
      </w:r>
    </w:p>
    <w:p>
      <w:pPr>
        <w:spacing w:line="360" w:lineRule="exact"/>
        <w:ind w:firstLine="440" w:firstLineChars="200"/>
        <w:rPr>
          <w:rFonts w:ascii="宋体" w:hAnsi="宋体" w:cs="宋体"/>
          <w:sz w:val="22"/>
        </w:rPr>
      </w:pPr>
      <w:r>
        <w:rPr>
          <w:rFonts w:hint="eastAsia" w:ascii="宋体" w:hAnsi="宋体" w:cs="宋体"/>
          <w:sz w:val="22"/>
        </w:rPr>
        <w:t>评分细则</w:t>
      </w:r>
    </w:p>
    <w:p>
      <w:pPr>
        <w:spacing w:line="360" w:lineRule="exact"/>
        <w:rPr>
          <w:rFonts w:ascii="宋体" w:hAnsi="宋体" w:cs="宋体"/>
          <w:sz w:val="22"/>
        </w:rPr>
      </w:pPr>
      <w:r>
        <w:rPr>
          <w:rFonts w:hint="eastAsia" w:ascii="宋体" w:hAnsi="宋体" w:cs="宋体"/>
          <w:sz w:val="22"/>
        </w:rPr>
        <w:t>1.商务和技术分的评定</w:t>
      </w:r>
    </w:p>
    <w:p>
      <w:pPr>
        <w:pStyle w:val="60"/>
        <w:spacing w:line="360" w:lineRule="exact"/>
        <w:ind w:firstLine="440"/>
        <w:rPr>
          <w:rFonts w:ascii="宋体" w:hAnsi="宋体" w:cs="宋体"/>
          <w:sz w:val="22"/>
        </w:rPr>
      </w:pPr>
      <w:r>
        <w:rPr>
          <w:rFonts w:hint="eastAsia" w:ascii="宋体" w:hAnsi="宋体" w:cs="宋体"/>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2"/>
        <w:tblW w:w="95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08"/>
        <w:gridCol w:w="1293"/>
        <w:gridCol w:w="5746"/>
        <w:gridCol w:w="775"/>
        <w:gridCol w:w="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88" w:lineRule="auto"/>
              <w:jc w:val="center"/>
              <w:rPr>
                <w:rFonts w:ascii="宋体" w:hAnsi="宋体" w:cs="宋体"/>
                <w:sz w:val="22"/>
              </w:rPr>
            </w:pPr>
            <w:r>
              <w:rPr>
                <w:rFonts w:hint="eastAsia" w:ascii="宋体" w:hAnsi="宋体" w:cs="宋体"/>
                <w:sz w:val="22"/>
              </w:rPr>
              <w:t>序号</w:t>
            </w:r>
          </w:p>
        </w:tc>
        <w:tc>
          <w:tcPr>
            <w:tcW w:w="1293" w:type="dxa"/>
            <w:tcBorders>
              <w:top w:val="single" w:color="auto" w:sz="6" w:space="0"/>
              <w:left w:val="single" w:color="auto" w:sz="6" w:space="0"/>
              <w:bottom w:val="single" w:color="auto" w:sz="6" w:space="0"/>
              <w:right w:val="single" w:color="auto" w:sz="4" w:space="0"/>
            </w:tcBorders>
            <w:noWrap/>
            <w:vAlign w:val="center"/>
          </w:tcPr>
          <w:p>
            <w:pPr>
              <w:adjustRightInd w:val="0"/>
              <w:snapToGrid w:val="0"/>
              <w:spacing w:line="288" w:lineRule="auto"/>
              <w:jc w:val="center"/>
              <w:rPr>
                <w:rFonts w:ascii="宋体" w:hAnsi="宋体" w:cs="宋体"/>
                <w:sz w:val="22"/>
              </w:rPr>
            </w:pPr>
            <w:r>
              <w:rPr>
                <w:rFonts w:hint="eastAsia" w:ascii="宋体" w:hAnsi="宋体" w:cs="宋体"/>
                <w:b/>
                <w:bCs/>
                <w:sz w:val="22"/>
              </w:rPr>
              <w:t>评审因素</w:t>
            </w:r>
          </w:p>
        </w:tc>
        <w:tc>
          <w:tcPr>
            <w:tcW w:w="5746"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288" w:lineRule="auto"/>
              <w:jc w:val="center"/>
              <w:rPr>
                <w:rFonts w:ascii="宋体" w:hAnsi="宋体" w:cs="宋体"/>
                <w:sz w:val="22"/>
              </w:rPr>
            </w:pPr>
            <w:r>
              <w:rPr>
                <w:rFonts w:hint="eastAsia" w:ascii="宋体" w:hAnsi="宋体" w:cs="宋体"/>
                <w:sz w:val="22"/>
              </w:rPr>
              <w:t>评分细则</w:t>
            </w:r>
          </w:p>
        </w:tc>
        <w:tc>
          <w:tcPr>
            <w:tcW w:w="775"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88" w:lineRule="auto"/>
              <w:jc w:val="center"/>
              <w:rPr>
                <w:rFonts w:ascii="宋体" w:hAnsi="宋体" w:cs="宋体"/>
                <w:sz w:val="22"/>
              </w:rPr>
            </w:pPr>
            <w:r>
              <w:rPr>
                <w:rFonts w:hint="eastAsia" w:ascii="宋体" w:hAnsi="宋体" w:cs="宋体"/>
                <w:sz w:val="22"/>
              </w:rPr>
              <w:t>分值</w:t>
            </w:r>
          </w:p>
        </w:tc>
        <w:tc>
          <w:tcPr>
            <w:tcW w:w="94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88" w:lineRule="auto"/>
              <w:jc w:val="center"/>
              <w:rPr>
                <w:rFonts w:ascii="宋体" w:hAnsi="宋体" w:cs="宋体"/>
                <w:sz w:val="22"/>
              </w:rPr>
            </w:pPr>
            <w:r>
              <w:rPr>
                <w:rFonts w:hint="eastAsia" w:ascii="宋体" w:hAnsi="宋体" w:cs="宋体"/>
                <w:sz w:val="2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1</w:t>
            </w:r>
          </w:p>
        </w:tc>
        <w:tc>
          <w:tcPr>
            <w:tcW w:w="1293" w:type="dxa"/>
            <w:tcBorders>
              <w:top w:val="single" w:color="auto" w:sz="6" w:space="0"/>
              <w:left w:val="single" w:color="auto" w:sz="6" w:space="0"/>
              <w:bottom w:val="single" w:color="auto" w:sz="6" w:space="0"/>
              <w:right w:val="single" w:color="auto" w:sz="4" w:space="0"/>
            </w:tcBorders>
            <w:noWrap/>
            <w:vAlign w:val="center"/>
          </w:tcPr>
          <w:p>
            <w:pPr>
              <w:spacing w:line="360" w:lineRule="exact"/>
              <w:jc w:val="center"/>
              <w:rPr>
                <w:rFonts w:ascii="宋体" w:hAnsi="宋体" w:cs="宋体"/>
                <w:kern w:val="0"/>
                <w:sz w:val="22"/>
              </w:rPr>
            </w:pPr>
            <w:r>
              <w:rPr>
                <w:rFonts w:hint="eastAsia" w:ascii="宋体" w:hAnsi="宋体" w:cs="宋体"/>
                <w:kern w:val="0"/>
                <w:sz w:val="22"/>
              </w:rPr>
              <w:t>政策功能</w:t>
            </w:r>
          </w:p>
          <w:p>
            <w:pPr>
              <w:spacing w:line="360" w:lineRule="exact"/>
              <w:jc w:val="center"/>
              <w:rPr>
                <w:rFonts w:ascii="宋体" w:hAnsi="宋体" w:cs="宋体"/>
                <w:sz w:val="22"/>
              </w:rPr>
            </w:pP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rPr>
              <w:t>投标产品属于政府采购品目清单范围且提供国家确定的认证机构出具的处于有效期之内的节能产品认证证书或环境标志产品认证证书，每项产品得0.5分，最高得1分</w:t>
            </w:r>
            <w:r>
              <w:rPr>
                <w:rFonts w:hint="eastAsia" w:ascii="宋体" w:hAnsi="宋体" w:cs="宋体"/>
                <w:sz w:val="22"/>
              </w:rPr>
              <w:t>（投标产品属于节能产品政府采购品目清单中强制采购的除外）</w:t>
            </w:r>
            <w:r>
              <w:rPr>
                <w:rFonts w:hint="eastAsia" w:ascii="宋体" w:hAnsi="宋体" w:cs="宋体"/>
                <w:kern w:val="0"/>
                <w:sz w:val="22"/>
              </w:rPr>
              <w:t>。</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1</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2</w:t>
            </w:r>
          </w:p>
        </w:tc>
        <w:tc>
          <w:tcPr>
            <w:tcW w:w="1293" w:type="dxa"/>
            <w:tcBorders>
              <w:top w:val="single" w:color="auto" w:sz="6" w:space="0"/>
              <w:left w:val="single" w:color="auto" w:sz="6" w:space="0"/>
              <w:bottom w:val="single" w:color="auto" w:sz="6" w:space="0"/>
              <w:right w:val="single" w:color="auto" w:sz="4" w:space="0"/>
            </w:tcBorders>
            <w:noWrap/>
            <w:vAlign w:val="center"/>
          </w:tcPr>
          <w:p>
            <w:pPr>
              <w:adjustRightInd w:val="0"/>
              <w:snapToGrid w:val="0"/>
              <w:spacing w:line="288" w:lineRule="auto"/>
              <w:jc w:val="center"/>
              <w:rPr>
                <w:rFonts w:ascii="宋体" w:hAnsi="宋体" w:cs="宋体"/>
                <w:sz w:val="22"/>
              </w:rPr>
            </w:pPr>
            <w:r>
              <w:rPr>
                <w:rFonts w:hint="eastAsia" w:ascii="宋体" w:hAnsi="宋体" w:cs="宋体"/>
                <w:sz w:val="22"/>
              </w:rPr>
              <w:t>技术响应程度</w:t>
            </w:r>
          </w:p>
          <w:p>
            <w:pPr>
              <w:adjustRightInd w:val="0"/>
              <w:snapToGrid w:val="0"/>
              <w:spacing w:line="288" w:lineRule="auto"/>
              <w:jc w:val="center"/>
              <w:rPr>
                <w:rFonts w:ascii="宋体" w:hAnsi="宋体" w:cs="宋体"/>
                <w:sz w:val="24"/>
              </w:rPr>
            </w:pPr>
          </w:p>
        </w:tc>
        <w:tc>
          <w:tcPr>
            <w:tcW w:w="5746"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288" w:lineRule="auto"/>
              <w:rPr>
                <w:rFonts w:ascii="宋体" w:hAnsi="宋体" w:cs="宋体"/>
                <w:sz w:val="22"/>
              </w:rPr>
            </w:pPr>
            <w:r>
              <w:rPr>
                <w:rFonts w:hint="eastAsia" w:ascii="宋体" w:hAnsi="宋体" w:cs="宋体"/>
                <w:sz w:val="22"/>
              </w:rPr>
              <w:t>不符合（负偏离）技术要求中标注“▲且加下划线”条款（不可偏离）的投标无效；</w:t>
            </w:r>
          </w:p>
          <w:p>
            <w:pPr>
              <w:adjustRightInd w:val="0"/>
              <w:snapToGrid w:val="0"/>
              <w:spacing w:line="288" w:lineRule="auto"/>
              <w:rPr>
                <w:rFonts w:ascii="宋体" w:hAnsi="宋体" w:cs="宋体"/>
                <w:sz w:val="22"/>
              </w:rPr>
            </w:pPr>
            <w:r>
              <w:rPr>
                <w:rFonts w:hint="eastAsia" w:ascii="宋体" w:hAnsi="宋体" w:cs="宋体"/>
                <w:sz w:val="22"/>
              </w:rPr>
              <w:t>满足招标文件明确的全部技术条款要求的该项得满分；</w:t>
            </w:r>
          </w:p>
          <w:p>
            <w:pPr>
              <w:adjustRightInd w:val="0"/>
              <w:snapToGrid w:val="0"/>
              <w:spacing w:line="288" w:lineRule="auto"/>
              <w:rPr>
                <w:rFonts w:ascii="宋体" w:hAnsi="宋体" w:cs="宋体"/>
                <w:sz w:val="22"/>
              </w:rPr>
            </w:pPr>
            <w:r>
              <w:rPr>
                <w:rFonts w:hint="eastAsia" w:ascii="宋体" w:hAnsi="宋体" w:cs="宋体"/>
                <w:sz w:val="22"/>
              </w:rPr>
              <w:t>标注“★”条款低于技术要求（负偏离）的每项扣5分，未标注“★”条款低于技术要求（负偏离）的每项扣0.3分；</w:t>
            </w:r>
          </w:p>
          <w:p>
            <w:pPr>
              <w:adjustRightInd w:val="0"/>
              <w:snapToGrid w:val="0"/>
              <w:spacing w:line="288" w:lineRule="auto"/>
              <w:rPr>
                <w:rFonts w:ascii="宋体" w:hAnsi="宋体" w:cs="宋体"/>
                <w:b/>
                <w:bCs/>
                <w:sz w:val="22"/>
              </w:rPr>
            </w:pPr>
            <w:r>
              <w:rPr>
                <w:rFonts w:hint="eastAsia" w:ascii="宋体" w:hAnsi="宋体" w:cs="宋体"/>
                <w:b/>
                <w:bCs/>
                <w:sz w:val="22"/>
              </w:rPr>
              <w:t>负偏离扣分超过42分（含本数）的，视为采购人不能接受的附加条件，投标无效。</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42</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3</w:t>
            </w:r>
          </w:p>
        </w:tc>
        <w:tc>
          <w:tcPr>
            <w:tcW w:w="1293" w:type="dxa"/>
            <w:tcBorders>
              <w:top w:val="single" w:color="auto" w:sz="6" w:space="0"/>
              <w:left w:val="single" w:color="auto" w:sz="6" w:space="0"/>
              <w:bottom w:val="single" w:color="auto" w:sz="6" w:space="0"/>
              <w:right w:val="single" w:color="auto" w:sz="4" w:space="0"/>
            </w:tcBorders>
            <w:noWrap/>
            <w:vAlign w:val="center"/>
          </w:tcPr>
          <w:p>
            <w:pPr>
              <w:adjustRightInd w:val="0"/>
              <w:snapToGrid w:val="0"/>
              <w:spacing w:line="288" w:lineRule="auto"/>
              <w:jc w:val="center"/>
              <w:rPr>
                <w:rFonts w:ascii="宋体" w:hAnsi="宋体" w:cs="宋体"/>
                <w:sz w:val="24"/>
              </w:rPr>
            </w:pPr>
            <w:r>
              <w:rPr>
                <w:rFonts w:hint="eastAsia" w:ascii="宋体" w:hAnsi="宋体" w:cs="宋体"/>
                <w:sz w:val="22"/>
              </w:rPr>
              <w:t>质保期</w:t>
            </w: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sz w:val="22"/>
              </w:rPr>
            </w:pPr>
            <w:r>
              <w:rPr>
                <w:rFonts w:hint="eastAsia" w:ascii="宋体" w:hAnsi="宋体" w:cs="宋体"/>
                <w:kern w:val="0"/>
                <w:sz w:val="22"/>
              </w:rPr>
              <w:t>质保期满足招标文件要求的0分，所有产品每延长一年得1分，最多加2分，延长时间不足一年的不计入加分。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2</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eastAsia="宋体" w:cs="宋体"/>
                <w:kern w:val="0"/>
                <w:sz w:val="22"/>
                <w:szCs w:val="22"/>
                <w:lang w:val="en-US" w:eastAsia="zh-CN" w:bidi="ar-SA"/>
              </w:rPr>
            </w:pPr>
            <w:r>
              <w:rPr>
                <w:rFonts w:hint="eastAsia" w:ascii="宋体" w:hAnsi="宋体" w:cs="宋体"/>
                <w:kern w:val="0"/>
                <w:sz w:val="22"/>
              </w:rPr>
              <w:t>客观分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vMerge w:val="restart"/>
            <w:tcBorders>
              <w:top w:val="single" w:color="auto" w:sz="6" w:space="0"/>
              <w:left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4</w:t>
            </w:r>
          </w:p>
        </w:tc>
        <w:tc>
          <w:tcPr>
            <w:tcW w:w="1293" w:type="dxa"/>
            <w:vMerge w:val="restart"/>
            <w:tcBorders>
              <w:top w:val="single" w:color="auto" w:sz="6" w:space="0"/>
              <w:left w:val="single" w:color="auto" w:sz="6" w:space="0"/>
              <w:right w:val="single" w:color="auto" w:sz="4" w:space="0"/>
            </w:tcBorders>
            <w:noWrap/>
            <w:vAlign w:val="center"/>
          </w:tcPr>
          <w:p>
            <w:pPr>
              <w:spacing w:line="360" w:lineRule="exact"/>
              <w:jc w:val="center"/>
              <w:rPr>
                <w:rFonts w:ascii="宋体" w:hAnsi="宋体" w:cs="宋体"/>
                <w:sz w:val="22"/>
              </w:rPr>
            </w:pPr>
            <w:r>
              <w:rPr>
                <w:rFonts w:hint="eastAsia" w:ascii="宋体" w:hAnsi="宋体" w:cs="宋体"/>
                <w:sz w:val="22"/>
              </w:rPr>
              <w:t>产品总体情况分析</w:t>
            </w: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rPr>
              <w:t>投标人对产品性能、技术、研发等方面进行阐述，根据产品的先导性进行评价。</w:t>
            </w:r>
          </w:p>
          <w:p>
            <w:pPr>
              <w:spacing w:line="360" w:lineRule="exact"/>
              <w:rPr>
                <w:rFonts w:ascii="宋体" w:hAnsi="宋体" w:cs="宋体"/>
                <w:kern w:val="0"/>
                <w:sz w:val="22"/>
              </w:rPr>
            </w:pPr>
            <w:r>
              <w:rPr>
                <w:rFonts w:hint="eastAsia" w:ascii="宋体" w:hAnsi="宋体" w:cs="宋体"/>
                <w:kern w:val="0"/>
                <w:sz w:val="22"/>
              </w:rPr>
              <w:t>阐述内容全面，产品具有先导性的得5分；阐述内容较全面，产品具有一定先导性的得4分；阐述内容一般，部分性能或技术具有先导性的得3分；阐述内容简单，产品先导性较弱的得2分；阐述内容简单，产品先导性弱的得1分；未进行阐述的不得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5</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vMerge w:val="continue"/>
            <w:tcBorders>
              <w:left w:val="single" w:color="auto" w:sz="6" w:space="0"/>
              <w:right w:val="single" w:color="auto" w:sz="6" w:space="0"/>
            </w:tcBorders>
            <w:noWrap/>
            <w:vAlign w:val="center"/>
          </w:tcPr>
          <w:p>
            <w:pPr>
              <w:spacing w:line="360" w:lineRule="exact"/>
              <w:jc w:val="center"/>
              <w:rPr>
                <w:rFonts w:ascii="宋体" w:hAnsi="宋体" w:cs="宋体"/>
                <w:kern w:val="0"/>
                <w:sz w:val="22"/>
              </w:rPr>
            </w:pPr>
          </w:p>
        </w:tc>
        <w:tc>
          <w:tcPr>
            <w:tcW w:w="1293" w:type="dxa"/>
            <w:vMerge w:val="continue"/>
            <w:tcBorders>
              <w:left w:val="single" w:color="auto" w:sz="6" w:space="0"/>
              <w:right w:val="single" w:color="auto" w:sz="4" w:space="0"/>
            </w:tcBorders>
            <w:noWrap/>
            <w:vAlign w:val="center"/>
          </w:tcPr>
          <w:p>
            <w:pPr>
              <w:spacing w:line="360" w:lineRule="exact"/>
              <w:jc w:val="center"/>
              <w:rPr>
                <w:sz w:val="22"/>
              </w:rPr>
            </w:pP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rPr>
              <w:t>投标人综合行业情况对产品优势进行分析，根据分析程度进行评分。</w:t>
            </w:r>
          </w:p>
          <w:p>
            <w:pPr>
              <w:spacing w:line="360" w:lineRule="exact"/>
              <w:rPr>
                <w:rFonts w:ascii="宋体" w:hAnsi="宋体" w:cs="宋体"/>
                <w:kern w:val="0"/>
                <w:sz w:val="22"/>
              </w:rPr>
            </w:pPr>
            <w:r>
              <w:rPr>
                <w:rFonts w:hint="eastAsia" w:ascii="宋体" w:hAnsi="宋体" w:cs="宋体"/>
                <w:kern w:val="0"/>
                <w:sz w:val="22"/>
              </w:rPr>
              <w:t>全面分析，产品优势明显的得5分；较全面分析，产品优势较明显的得4分；部分分析，产品优势一般的得3分；个别分析，产品优势较弱的得2分；个别分析，产品优势弱的得1分；未进行分析的不得分。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5</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left w:val="single" w:color="auto" w:sz="6" w:space="0"/>
              <w:bottom w:val="single" w:color="auto" w:sz="6" w:space="0"/>
              <w:right w:val="single" w:color="auto" w:sz="6" w:space="0"/>
            </w:tcBorders>
            <w:noWrap/>
            <w:vAlign w:val="center"/>
          </w:tcPr>
          <w:p>
            <w:pPr>
              <w:spacing w:line="360" w:lineRule="exact"/>
              <w:jc w:val="center"/>
              <w:rPr>
                <w:rFonts w:ascii="宋体" w:hAnsi="宋体" w:cs="宋体"/>
                <w:kern w:val="0"/>
                <w:sz w:val="22"/>
              </w:rPr>
            </w:pPr>
            <w:r>
              <w:rPr>
                <w:rFonts w:hint="eastAsia" w:ascii="宋体" w:hAnsi="宋体" w:cs="宋体"/>
                <w:sz w:val="22"/>
              </w:rPr>
              <w:t>5</w:t>
            </w:r>
          </w:p>
        </w:tc>
        <w:tc>
          <w:tcPr>
            <w:tcW w:w="1293" w:type="dxa"/>
            <w:tcBorders>
              <w:left w:val="single" w:color="auto" w:sz="6" w:space="0"/>
              <w:bottom w:val="single" w:color="auto" w:sz="6" w:space="0"/>
              <w:right w:val="single" w:color="auto" w:sz="4" w:space="0"/>
            </w:tcBorders>
            <w:noWrap/>
            <w:vAlign w:val="center"/>
          </w:tcPr>
          <w:p>
            <w:pPr>
              <w:spacing w:line="360" w:lineRule="exact"/>
              <w:jc w:val="center"/>
              <w:rPr>
                <w:rFonts w:ascii="宋体" w:hAnsi="宋体" w:cs="宋体"/>
                <w:kern w:val="0"/>
                <w:sz w:val="22"/>
              </w:rPr>
            </w:pPr>
            <w:r>
              <w:rPr>
                <w:rFonts w:hint="eastAsia" w:ascii="宋体" w:hAnsi="宋体" w:cs="宋体"/>
                <w:kern w:val="0"/>
                <w:sz w:val="22"/>
                <w:lang w:val="zh-CN"/>
              </w:rPr>
              <w:t>实施</w:t>
            </w:r>
            <w:r>
              <w:rPr>
                <w:rFonts w:hint="eastAsia" w:ascii="宋体" w:hAnsi="宋体" w:cs="宋体"/>
                <w:kern w:val="0"/>
                <w:sz w:val="22"/>
              </w:rPr>
              <w:t>人员</w:t>
            </w: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rPr>
              <w:t>根据项目实施人员专业、分工、资质、项目经验等，能否满足采购需求，由评审小组判定评分。</w:t>
            </w:r>
          </w:p>
          <w:p>
            <w:pPr>
              <w:spacing w:line="360" w:lineRule="exact"/>
              <w:rPr>
                <w:rFonts w:ascii="宋体" w:hAnsi="宋体" w:cs="宋体"/>
                <w:kern w:val="0"/>
                <w:sz w:val="22"/>
              </w:rPr>
            </w:pPr>
            <w:r>
              <w:rPr>
                <w:rFonts w:hint="eastAsia" w:ascii="宋体" w:hAnsi="宋体" w:cs="宋体"/>
                <w:kern w:val="0"/>
                <w:sz w:val="22"/>
              </w:rPr>
              <w:t>内容针对性强得3分；内容针对性较强得2分；内容针对性一般的得1分；内容针对性弱的得0.5分；不提供不得分。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3</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6</w:t>
            </w:r>
          </w:p>
        </w:tc>
        <w:tc>
          <w:tcPr>
            <w:tcW w:w="1293" w:type="dxa"/>
            <w:tcBorders>
              <w:top w:val="single" w:color="auto" w:sz="6" w:space="0"/>
              <w:left w:val="single" w:color="auto" w:sz="6" w:space="0"/>
              <w:bottom w:val="single" w:color="auto" w:sz="6" w:space="0"/>
              <w:right w:val="single" w:color="auto" w:sz="4" w:space="0"/>
            </w:tcBorders>
            <w:noWrap/>
            <w:vAlign w:val="center"/>
          </w:tcPr>
          <w:p>
            <w:pPr>
              <w:spacing w:line="360" w:lineRule="exact"/>
              <w:jc w:val="center"/>
              <w:rPr>
                <w:rFonts w:ascii="宋体" w:hAnsi="宋体" w:cs="宋体"/>
                <w:kern w:val="0"/>
                <w:sz w:val="22"/>
              </w:rPr>
            </w:pPr>
            <w:r>
              <w:rPr>
                <w:rFonts w:hint="eastAsia" w:ascii="宋体" w:hAnsi="宋体" w:cs="宋体"/>
                <w:sz w:val="22"/>
              </w:rPr>
              <w:t>成本</w:t>
            </w: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rPr>
              <w:t>运行成本（包括维保价格、年运行费用、消耗品或易耗品价格等）：对投标机型的维保价格、年运行费用、消耗品或易耗品价格，维修服务费等进行打分。</w:t>
            </w:r>
          </w:p>
          <w:p>
            <w:pPr>
              <w:spacing w:line="360" w:lineRule="exact"/>
              <w:rPr>
                <w:rFonts w:ascii="宋体" w:hAnsi="宋体" w:cs="宋体"/>
                <w:kern w:val="0"/>
                <w:sz w:val="22"/>
              </w:rPr>
            </w:pPr>
            <w:r>
              <w:rPr>
                <w:rFonts w:hint="eastAsia" w:ascii="宋体" w:hAnsi="宋体" w:cs="宋体"/>
                <w:kern w:val="0"/>
                <w:sz w:val="22"/>
              </w:rPr>
              <w:t>报价合理维修成本低得4分；报价和维修成本较合理得3分，报价和维修成本一般得2分，维修成本报价不合理得1分，无维修报价得0分。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4</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7</w:t>
            </w:r>
          </w:p>
        </w:tc>
        <w:tc>
          <w:tcPr>
            <w:tcW w:w="1293" w:type="dxa"/>
            <w:tcBorders>
              <w:top w:val="single" w:color="auto" w:sz="6" w:space="0"/>
              <w:left w:val="single" w:color="auto" w:sz="6" w:space="0"/>
              <w:bottom w:val="single" w:color="auto" w:sz="6" w:space="0"/>
              <w:right w:val="single" w:color="auto" w:sz="4" w:space="0"/>
            </w:tcBorders>
            <w:noWrap/>
            <w:vAlign w:val="center"/>
          </w:tcPr>
          <w:p>
            <w:pPr>
              <w:spacing w:line="360" w:lineRule="exact"/>
              <w:jc w:val="center"/>
              <w:rPr>
                <w:rFonts w:ascii="宋体" w:hAnsi="宋体" w:cs="宋体"/>
                <w:sz w:val="22"/>
              </w:rPr>
            </w:pPr>
            <w:r>
              <w:rPr>
                <w:rFonts w:hint="eastAsia" w:ascii="宋体" w:hAnsi="宋体" w:cs="宋体"/>
                <w:sz w:val="22"/>
              </w:rPr>
              <w:t>售后服务</w:t>
            </w: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lang w:val="zh-CN"/>
              </w:rPr>
              <w:t>根据投标人</w:t>
            </w:r>
            <w:r>
              <w:rPr>
                <w:rFonts w:hint="eastAsia" w:ascii="宋体" w:hAnsi="宋体" w:cs="宋体"/>
                <w:kern w:val="0"/>
                <w:sz w:val="22"/>
              </w:rPr>
              <w:t>针对本项目</w:t>
            </w:r>
            <w:r>
              <w:rPr>
                <w:rFonts w:hint="eastAsia" w:ascii="宋体" w:hAnsi="宋体" w:cs="宋体"/>
                <w:kern w:val="0"/>
                <w:sz w:val="22"/>
                <w:lang w:val="zh-CN"/>
              </w:rPr>
              <w:t>提供的</w:t>
            </w:r>
            <w:r>
              <w:rPr>
                <w:rFonts w:hint="eastAsia" w:ascii="宋体" w:hAnsi="宋体" w:cs="宋体"/>
                <w:kern w:val="0"/>
                <w:sz w:val="22"/>
              </w:rPr>
              <w:t>售后服务方案（包括质保期内和质保期外），包括但不限于质保期承诺、服务响应时间、故障解决方案，响应时间短，售后服务机构备品备件储备情况打分：方案合理得4分，响应时间一般，方案较合理得3分，响应时间长，方案一般得2分，响应时间长，方案差得1分，无方案得0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4</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8</w:t>
            </w:r>
          </w:p>
        </w:tc>
        <w:tc>
          <w:tcPr>
            <w:tcW w:w="1293" w:type="dxa"/>
            <w:tcBorders>
              <w:top w:val="single" w:color="auto" w:sz="6" w:space="0"/>
              <w:left w:val="single" w:color="auto" w:sz="6" w:space="0"/>
              <w:bottom w:val="single" w:color="auto" w:sz="6" w:space="0"/>
              <w:right w:val="single" w:color="auto" w:sz="4" w:space="0"/>
            </w:tcBorders>
            <w:noWrap/>
            <w:vAlign w:val="center"/>
          </w:tcPr>
          <w:p>
            <w:pPr>
              <w:spacing w:line="360" w:lineRule="exact"/>
              <w:jc w:val="center"/>
              <w:rPr>
                <w:rFonts w:ascii="宋体" w:hAnsi="宋体" w:cs="宋体"/>
                <w:kern w:val="0"/>
                <w:sz w:val="22"/>
              </w:rPr>
            </w:pPr>
            <w:r>
              <w:rPr>
                <w:rFonts w:hint="eastAsia" w:ascii="宋体" w:hAnsi="宋体" w:cs="宋体"/>
                <w:sz w:val="22"/>
              </w:rPr>
              <w:t>安装调试方案</w:t>
            </w: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rPr>
              <w:t>包括对场地环境的了解、人员的安排、时间进度的规划，对设备的调试进度安排，调试的步骤、措施，问题的解决方案等：方案考虑充分措施有效得2分，方案考虑较充分措施较有效得1.5分，方案措施一般得1分，方案内容措施简单得0.5分，无方案得0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2</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主观分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8" w:type="dxa"/>
            <w:tcBorders>
              <w:top w:val="single" w:color="auto" w:sz="6" w:space="0"/>
              <w:left w:val="single" w:color="auto" w:sz="6" w:space="0"/>
              <w:bottom w:val="single" w:color="auto" w:sz="6" w:space="0"/>
              <w:right w:val="single" w:color="auto" w:sz="6" w:space="0"/>
            </w:tcBorders>
            <w:noWrap/>
            <w:vAlign w:val="center"/>
          </w:tcPr>
          <w:p>
            <w:pPr>
              <w:spacing w:line="360" w:lineRule="exact"/>
              <w:jc w:val="center"/>
              <w:rPr>
                <w:rFonts w:ascii="宋体" w:hAnsi="宋体" w:cs="宋体"/>
                <w:sz w:val="22"/>
              </w:rPr>
            </w:pPr>
            <w:r>
              <w:rPr>
                <w:rFonts w:hint="eastAsia" w:ascii="宋体" w:hAnsi="宋体" w:cs="宋体"/>
                <w:sz w:val="22"/>
              </w:rPr>
              <w:t>9</w:t>
            </w:r>
          </w:p>
        </w:tc>
        <w:tc>
          <w:tcPr>
            <w:tcW w:w="1293" w:type="dxa"/>
            <w:tcBorders>
              <w:top w:val="single" w:color="auto" w:sz="6" w:space="0"/>
              <w:left w:val="single" w:color="auto" w:sz="6" w:space="0"/>
              <w:bottom w:val="single" w:color="auto" w:sz="6" w:space="0"/>
              <w:right w:val="single" w:color="auto" w:sz="4" w:space="0"/>
            </w:tcBorders>
            <w:noWrap/>
            <w:vAlign w:val="center"/>
          </w:tcPr>
          <w:p>
            <w:pPr>
              <w:spacing w:line="360" w:lineRule="exact"/>
              <w:jc w:val="center"/>
              <w:rPr>
                <w:rFonts w:ascii="宋体" w:hAnsi="宋体" w:cs="宋体"/>
                <w:sz w:val="22"/>
              </w:rPr>
            </w:pPr>
            <w:r>
              <w:rPr>
                <w:rFonts w:hint="eastAsia" w:ascii="宋体" w:hAnsi="宋体" w:cs="宋体"/>
                <w:kern w:val="0"/>
                <w:sz w:val="22"/>
              </w:rPr>
              <w:t>培训方案</w:t>
            </w:r>
          </w:p>
        </w:tc>
        <w:tc>
          <w:tcPr>
            <w:tcW w:w="5746" w:type="dxa"/>
            <w:tcBorders>
              <w:top w:val="single" w:color="auto" w:sz="6" w:space="0"/>
              <w:left w:val="single" w:color="auto" w:sz="4" w:space="0"/>
              <w:bottom w:val="single" w:color="auto" w:sz="6" w:space="0"/>
              <w:right w:val="single" w:color="auto" w:sz="6" w:space="0"/>
            </w:tcBorders>
            <w:noWrap/>
            <w:vAlign w:val="center"/>
          </w:tcPr>
          <w:p>
            <w:pPr>
              <w:spacing w:line="360" w:lineRule="exact"/>
              <w:rPr>
                <w:rFonts w:ascii="宋体" w:hAnsi="宋体" w:cs="宋体"/>
                <w:kern w:val="0"/>
                <w:sz w:val="22"/>
              </w:rPr>
            </w:pPr>
            <w:r>
              <w:rPr>
                <w:rFonts w:hint="eastAsia" w:ascii="宋体" w:hAnsi="宋体" w:cs="宋体"/>
                <w:kern w:val="0"/>
                <w:sz w:val="22"/>
              </w:rPr>
              <w:t>包括但不限于培训对象、课时安排、师资力量安排等，方案考虑充分安排有效得2分，方案合理安排较充分有效的得1.5分，方案内容安排一般得1分，方案内容简单，安排不充分的得0.5分，无方案得0分。</w:t>
            </w:r>
          </w:p>
        </w:tc>
        <w:tc>
          <w:tcPr>
            <w:tcW w:w="775"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2</w:t>
            </w:r>
          </w:p>
        </w:tc>
        <w:tc>
          <w:tcPr>
            <w:tcW w:w="946" w:type="dxa"/>
            <w:tcBorders>
              <w:top w:val="single" w:color="auto" w:sz="6" w:space="0"/>
              <w:left w:val="single" w:color="auto" w:sz="6" w:space="0"/>
              <w:bottom w:val="single" w:color="auto" w:sz="6" w:space="0"/>
              <w:right w:val="single" w:color="auto" w:sz="6" w:space="0"/>
            </w:tcBorders>
            <w:noWrap/>
            <w:vAlign w:val="center"/>
          </w:tcPr>
          <w:p>
            <w:pPr>
              <w:widowControl/>
              <w:spacing w:line="360" w:lineRule="exact"/>
              <w:jc w:val="center"/>
              <w:textAlignment w:val="center"/>
              <w:rPr>
                <w:rFonts w:ascii="宋体" w:hAnsi="宋体" w:cs="宋体"/>
                <w:kern w:val="0"/>
                <w:sz w:val="22"/>
              </w:rPr>
            </w:pPr>
            <w:r>
              <w:rPr>
                <w:rFonts w:hint="eastAsia" w:ascii="宋体" w:hAnsi="宋体" w:cs="宋体"/>
                <w:kern w:val="0"/>
                <w:sz w:val="22"/>
              </w:rPr>
              <w:t>主观分</w:t>
            </w:r>
          </w:p>
        </w:tc>
      </w:tr>
    </w:tbl>
    <w:p>
      <w:pPr>
        <w:spacing w:line="360" w:lineRule="exact"/>
        <w:rPr>
          <w:rFonts w:ascii="宋体" w:hAnsi="宋体" w:cs="宋体"/>
          <w:sz w:val="22"/>
        </w:rPr>
      </w:pPr>
      <w:r>
        <w:rPr>
          <w:rFonts w:hint="eastAsia" w:ascii="宋体" w:hAnsi="宋体" w:cs="宋体"/>
          <w:sz w:val="22"/>
        </w:rPr>
        <w:t>2.报价评分（30分）：</w:t>
      </w:r>
    </w:p>
    <w:p>
      <w:pPr>
        <w:spacing w:line="360" w:lineRule="exact"/>
        <w:ind w:firstLine="440" w:firstLineChars="200"/>
        <w:rPr>
          <w:rFonts w:ascii="宋体" w:hAnsi="宋体" w:cs="宋体"/>
          <w:sz w:val="22"/>
        </w:rPr>
      </w:pPr>
      <w:r>
        <w:rPr>
          <w:rFonts w:hint="eastAsia" w:ascii="宋体" w:hAnsi="宋体" w:cs="宋体"/>
          <w:sz w:val="22"/>
        </w:rPr>
        <w:t>2.1资格及符合性审查通过的有效投标人进入商务报价评分。</w:t>
      </w:r>
    </w:p>
    <w:p>
      <w:pPr>
        <w:spacing w:line="360" w:lineRule="exact"/>
        <w:ind w:firstLine="440" w:firstLineChars="200"/>
        <w:rPr>
          <w:rFonts w:ascii="宋体" w:hAnsi="宋体" w:cs="宋体"/>
          <w:sz w:val="22"/>
        </w:rPr>
      </w:pPr>
      <w:r>
        <w:rPr>
          <w:rFonts w:hint="eastAsia" w:ascii="宋体" w:hAnsi="宋体" w:cs="宋体"/>
          <w:sz w:val="22"/>
        </w:rPr>
        <w:t>报价评分采用低价优先法计算，即满足招标文件要求且评审价格最低的为评标基准价，其价格分为满分。其他投标人的报价分按照下列公式计算：</w:t>
      </w:r>
    </w:p>
    <w:p>
      <w:pPr>
        <w:spacing w:line="360" w:lineRule="exact"/>
        <w:ind w:firstLine="440" w:firstLineChars="200"/>
        <w:rPr>
          <w:rFonts w:ascii="宋体" w:hAnsi="宋体" w:cs="宋体"/>
          <w:sz w:val="22"/>
        </w:rPr>
      </w:pPr>
      <w:r>
        <w:rPr>
          <w:rFonts w:hint="eastAsia" w:ascii="宋体" w:hAnsi="宋体" w:cs="宋体"/>
          <w:sz w:val="22"/>
        </w:rPr>
        <w:t>报价分=（评标基准价/评审价格）×30。</w:t>
      </w:r>
    </w:p>
    <w:p>
      <w:pPr>
        <w:spacing w:line="360" w:lineRule="exact"/>
        <w:ind w:firstLine="440" w:firstLineChars="200"/>
        <w:rPr>
          <w:rFonts w:ascii="宋体" w:hAnsi="宋体" w:cs="宋体"/>
          <w:sz w:val="22"/>
        </w:rPr>
      </w:pPr>
      <w:r>
        <w:rPr>
          <w:rFonts w:hint="eastAsia" w:ascii="宋体" w:hAnsi="宋体" w:cs="宋体"/>
          <w:sz w:val="22"/>
        </w:rPr>
        <w:t>注：以上四舍五入后保留小数2位</w:t>
      </w:r>
    </w:p>
    <w:p>
      <w:pPr>
        <w:spacing w:line="360" w:lineRule="exact"/>
        <w:ind w:firstLine="442" w:firstLineChars="200"/>
        <w:rPr>
          <w:rFonts w:ascii="宋体" w:hAnsi="宋体" w:cs="宋体"/>
          <w:b/>
          <w:bCs/>
          <w:sz w:val="22"/>
        </w:rPr>
      </w:pPr>
      <w:r>
        <w:rPr>
          <w:rFonts w:hint="eastAsia" w:ascii="宋体" w:hAnsi="宋体" w:cs="宋体"/>
          <w:b/>
          <w:bCs/>
          <w:sz w:val="22"/>
        </w:rPr>
        <w:t>投标如缺少须提供的一种功能或配置或服务，该价格将在其投标价的基础上加上其他投标人相应分项价格的最高价。如若中标，该缺漏项费用将由中标人自行承担，投标报价不做调整。</w:t>
      </w:r>
    </w:p>
    <w:p>
      <w:pPr>
        <w:spacing w:line="360" w:lineRule="exact"/>
        <w:ind w:firstLine="440" w:firstLineChars="200"/>
        <w:rPr>
          <w:rFonts w:ascii="宋体" w:hAnsi="宋体" w:cs="宋体"/>
          <w:sz w:val="22"/>
        </w:rPr>
      </w:pPr>
      <w:r>
        <w:rPr>
          <w:rFonts w:hint="eastAsia" w:ascii="宋体" w:hAnsi="宋体" w:cs="宋体"/>
          <w:bCs/>
          <w:sz w:val="22"/>
        </w:rPr>
        <w:t>2.2</w:t>
      </w:r>
      <w:r>
        <w:rPr>
          <w:rFonts w:hint="eastAsia" w:ascii="宋体" w:hAnsi="宋体" w:cs="宋体"/>
          <w:sz w:val="22"/>
        </w:rPr>
        <w:t>投标人的综合评分为“商务和技术分”和“报价分”的总计。</w:t>
      </w:r>
    </w:p>
    <w:p>
      <w:pPr>
        <w:spacing w:line="360" w:lineRule="exact"/>
        <w:rPr>
          <w:rFonts w:ascii="宋体" w:hAnsi="宋体" w:cs="宋体"/>
          <w:sz w:val="22"/>
        </w:rPr>
      </w:pPr>
    </w:p>
    <w:p/>
    <w:p/>
    <w:sectPr>
      <w:headerReference r:id="rId3" w:type="default"/>
      <w:footerReference r:id="rId4" w:type="default"/>
      <w:pgSz w:w="11906" w:h="16838"/>
      <w:pgMar w:top="1134" w:right="1134"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font-weight : 400">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59" w:rightChars="171"/>
    </w:pPr>
    <w:r>
      <w:pict>
        <v:shape id="Quad Arrow 1" o:spid="_x0000_s3073" o:spt="202" type="#_x0000_t202" style="position:absolute;left:0pt;margin-top:0pt;height:11.65pt;width:36.15pt;mso-position-horizontal:center;mso-position-horizontal-relative:margin;mso-wrap-style:none;z-index:251665408;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D3B6079"/>
    <w:multiLevelType w:val="singleLevel"/>
    <w:tmpl w:val="BD3B6079"/>
    <w:lvl w:ilvl="0" w:tentative="0">
      <w:start w:val="1"/>
      <w:numFmt w:val="decimal"/>
      <w:suff w:val="nothing"/>
      <w:lvlText w:val="%1．"/>
      <w:lvlJc w:val="left"/>
      <w:pPr>
        <w:ind w:left="0" w:firstLine="400"/>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C59000B"/>
    <w:multiLevelType w:val="singleLevel"/>
    <w:tmpl w:val="4C59000B"/>
    <w:lvl w:ilvl="0" w:tentative="0">
      <w:start w:val="1"/>
      <w:numFmt w:val="decimal"/>
      <w:suff w:val="nothing"/>
      <w:lvlText w:val="%1、"/>
      <w:lvlJc w:val="left"/>
    </w:lvl>
  </w:abstractNum>
  <w:abstractNum w:abstractNumId="7">
    <w:nsid w:val="557FD3DA"/>
    <w:multiLevelType w:val="singleLevel"/>
    <w:tmpl w:val="557FD3DA"/>
    <w:lvl w:ilvl="0" w:tentative="0">
      <w:start w:val="3"/>
      <w:numFmt w:val="chineseCounting"/>
      <w:suff w:val="nothing"/>
      <w:lvlText w:val="%1、"/>
      <w:lvlJc w:val="left"/>
      <w:rPr>
        <w:rFonts w:cs="Times New Roman"/>
      </w:rPr>
    </w:lvl>
  </w:abstractNum>
  <w:abstractNum w:abstractNumId="8">
    <w:nsid w:val="5AEDF03D"/>
    <w:multiLevelType w:val="singleLevel"/>
    <w:tmpl w:val="5AEDF03D"/>
    <w:lvl w:ilvl="0" w:tentative="0">
      <w:start w:val="2"/>
      <w:numFmt w:val="chineseCounting"/>
      <w:suff w:val="nothing"/>
      <w:lvlText w:val="%1．"/>
      <w:lvlJc w:val="left"/>
      <w:rPr>
        <w:rFonts w:hint="eastAsia"/>
      </w:rPr>
    </w:lvl>
  </w:abstractNum>
  <w:abstractNum w:abstractNumId="9">
    <w:nsid w:val="63F55685"/>
    <w:multiLevelType w:val="singleLevel"/>
    <w:tmpl w:val="63F55685"/>
    <w:lvl w:ilvl="0" w:tentative="0">
      <w:start w:val="1"/>
      <w:numFmt w:val="decimalEnclosedCircleChinese"/>
      <w:suff w:val="nothing"/>
      <w:lvlText w:val="%1　"/>
      <w:lvlJc w:val="left"/>
      <w:pPr>
        <w:ind w:left="0" w:firstLine="400"/>
      </w:pPr>
      <w:rPr>
        <w:rFonts w:hint="eastAsia"/>
      </w:rPr>
    </w:lvl>
  </w:abstractNum>
  <w:abstractNum w:abstractNumId="10">
    <w:nsid w:val="6675D123"/>
    <w:multiLevelType w:val="singleLevel"/>
    <w:tmpl w:val="6675D123"/>
    <w:lvl w:ilvl="0" w:tentative="0">
      <w:start w:val="5"/>
      <w:numFmt w:val="chineseCounting"/>
      <w:suff w:val="space"/>
      <w:lvlText w:val="第%1部分"/>
      <w:lvlJc w:val="left"/>
      <w:rPr>
        <w:rFonts w:hint="eastAsia"/>
      </w:rPr>
    </w:lvl>
  </w:abstractNum>
  <w:num w:numId="1">
    <w:abstractNumId w:val="1"/>
  </w:num>
  <w:num w:numId="2">
    <w:abstractNumId w:val="5"/>
  </w:num>
  <w:num w:numId="3">
    <w:abstractNumId w:val="0"/>
  </w:num>
  <w:num w:numId="4">
    <w:abstractNumId w:val="9"/>
  </w:num>
  <w:num w:numId="5">
    <w:abstractNumId w:val="2"/>
  </w:num>
  <w:num w:numId="6">
    <w:abstractNumId w:val="6"/>
  </w:num>
  <w:num w:numId="7">
    <w:abstractNumId w:val="3"/>
  </w:num>
  <w:num w:numId="8">
    <w:abstractNumId w:val="7"/>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wNTQyMDU4ZjViYTgyY2JhMWRhOWMxODQ1Zjg1MTI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018"/>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C094A"/>
    <w:rsid w:val="001C1392"/>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75C15"/>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C4F9C"/>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A4E9E"/>
    <w:rsid w:val="007B2A8E"/>
    <w:rsid w:val="007B310C"/>
    <w:rsid w:val="007B5508"/>
    <w:rsid w:val="007B5753"/>
    <w:rsid w:val="007B5D48"/>
    <w:rsid w:val="007C1C6D"/>
    <w:rsid w:val="007C2AD0"/>
    <w:rsid w:val="007C4620"/>
    <w:rsid w:val="007C5A41"/>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21FB"/>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1A0E"/>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5D1F"/>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86ED4"/>
    <w:rsid w:val="00B91822"/>
    <w:rsid w:val="00B91921"/>
    <w:rsid w:val="00B91FD0"/>
    <w:rsid w:val="00B93C27"/>
    <w:rsid w:val="00B93CBE"/>
    <w:rsid w:val="00B94581"/>
    <w:rsid w:val="00B94715"/>
    <w:rsid w:val="00B971FF"/>
    <w:rsid w:val="00B97D6F"/>
    <w:rsid w:val="00B97DEA"/>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22AB"/>
    <w:rsid w:val="00BE5F5D"/>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315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3C6B15"/>
    <w:rsid w:val="0144054E"/>
    <w:rsid w:val="015772A4"/>
    <w:rsid w:val="01651772"/>
    <w:rsid w:val="0174421B"/>
    <w:rsid w:val="018717BE"/>
    <w:rsid w:val="018E7169"/>
    <w:rsid w:val="01BB7833"/>
    <w:rsid w:val="01BD06D2"/>
    <w:rsid w:val="01BF097B"/>
    <w:rsid w:val="01D105CE"/>
    <w:rsid w:val="01E73C24"/>
    <w:rsid w:val="021A76DB"/>
    <w:rsid w:val="021F3882"/>
    <w:rsid w:val="02331E12"/>
    <w:rsid w:val="023B2304"/>
    <w:rsid w:val="02497F4C"/>
    <w:rsid w:val="025B1344"/>
    <w:rsid w:val="02766999"/>
    <w:rsid w:val="02791447"/>
    <w:rsid w:val="02BC18B0"/>
    <w:rsid w:val="02F07097"/>
    <w:rsid w:val="032A0016"/>
    <w:rsid w:val="033243A8"/>
    <w:rsid w:val="033C4F4D"/>
    <w:rsid w:val="035442EC"/>
    <w:rsid w:val="03564F29"/>
    <w:rsid w:val="035B707C"/>
    <w:rsid w:val="037126EF"/>
    <w:rsid w:val="0386205B"/>
    <w:rsid w:val="039E11BA"/>
    <w:rsid w:val="03AA5705"/>
    <w:rsid w:val="03B66B9F"/>
    <w:rsid w:val="03E73237"/>
    <w:rsid w:val="03EE5F1E"/>
    <w:rsid w:val="04384DC4"/>
    <w:rsid w:val="04B067CA"/>
    <w:rsid w:val="04B7013D"/>
    <w:rsid w:val="04BB3243"/>
    <w:rsid w:val="04BF5738"/>
    <w:rsid w:val="04EE55EA"/>
    <w:rsid w:val="04EF3205"/>
    <w:rsid w:val="05213A64"/>
    <w:rsid w:val="0549108E"/>
    <w:rsid w:val="05502A1B"/>
    <w:rsid w:val="056563FC"/>
    <w:rsid w:val="05B92DB0"/>
    <w:rsid w:val="0601511F"/>
    <w:rsid w:val="060B54D3"/>
    <w:rsid w:val="06102D2E"/>
    <w:rsid w:val="063B2D6C"/>
    <w:rsid w:val="06503F20"/>
    <w:rsid w:val="06506B03"/>
    <w:rsid w:val="068C6142"/>
    <w:rsid w:val="069627A6"/>
    <w:rsid w:val="06AA7299"/>
    <w:rsid w:val="06CF225A"/>
    <w:rsid w:val="06F33957"/>
    <w:rsid w:val="06F86FDF"/>
    <w:rsid w:val="07012726"/>
    <w:rsid w:val="07155AF2"/>
    <w:rsid w:val="07307513"/>
    <w:rsid w:val="076F1972"/>
    <w:rsid w:val="07921D3A"/>
    <w:rsid w:val="07A81035"/>
    <w:rsid w:val="07DE064D"/>
    <w:rsid w:val="084C5688"/>
    <w:rsid w:val="08525629"/>
    <w:rsid w:val="08591333"/>
    <w:rsid w:val="0870518C"/>
    <w:rsid w:val="087F1B50"/>
    <w:rsid w:val="088722D5"/>
    <w:rsid w:val="089867F5"/>
    <w:rsid w:val="08A7269C"/>
    <w:rsid w:val="08BB5CE2"/>
    <w:rsid w:val="08BE70FF"/>
    <w:rsid w:val="08F100D7"/>
    <w:rsid w:val="08FB0BD0"/>
    <w:rsid w:val="08FD0FC1"/>
    <w:rsid w:val="09141087"/>
    <w:rsid w:val="09420CC2"/>
    <w:rsid w:val="09437AA9"/>
    <w:rsid w:val="095306DD"/>
    <w:rsid w:val="09695409"/>
    <w:rsid w:val="09717093"/>
    <w:rsid w:val="097C1EFD"/>
    <w:rsid w:val="0993275B"/>
    <w:rsid w:val="09AE6768"/>
    <w:rsid w:val="09EE5A33"/>
    <w:rsid w:val="09F33BC2"/>
    <w:rsid w:val="0A005A8E"/>
    <w:rsid w:val="0A005B38"/>
    <w:rsid w:val="0A012F12"/>
    <w:rsid w:val="0A46002E"/>
    <w:rsid w:val="0A59542B"/>
    <w:rsid w:val="0A5A21CE"/>
    <w:rsid w:val="0A600644"/>
    <w:rsid w:val="0A63046B"/>
    <w:rsid w:val="0A655977"/>
    <w:rsid w:val="0A6F30BC"/>
    <w:rsid w:val="0A714A90"/>
    <w:rsid w:val="0A7E6C48"/>
    <w:rsid w:val="0A8670D2"/>
    <w:rsid w:val="0A8A6649"/>
    <w:rsid w:val="0A8D0F9E"/>
    <w:rsid w:val="0AB440F8"/>
    <w:rsid w:val="0AD2601C"/>
    <w:rsid w:val="0AD84D58"/>
    <w:rsid w:val="0B085950"/>
    <w:rsid w:val="0B0D0CC4"/>
    <w:rsid w:val="0B212BCE"/>
    <w:rsid w:val="0B283234"/>
    <w:rsid w:val="0B2E3B34"/>
    <w:rsid w:val="0B7A69B0"/>
    <w:rsid w:val="0B914FAE"/>
    <w:rsid w:val="0B963D2B"/>
    <w:rsid w:val="0B9948AC"/>
    <w:rsid w:val="0B9E7162"/>
    <w:rsid w:val="0BAD6DE0"/>
    <w:rsid w:val="0BBD289A"/>
    <w:rsid w:val="0BC35643"/>
    <w:rsid w:val="0BC6115D"/>
    <w:rsid w:val="0BD939C5"/>
    <w:rsid w:val="0BF76D62"/>
    <w:rsid w:val="0C0E0E49"/>
    <w:rsid w:val="0C0F3E0E"/>
    <w:rsid w:val="0C232562"/>
    <w:rsid w:val="0C2F5309"/>
    <w:rsid w:val="0C5A518D"/>
    <w:rsid w:val="0C6F15EF"/>
    <w:rsid w:val="0C9C13C4"/>
    <w:rsid w:val="0CAA5073"/>
    <w:rsid w:val="0CD56D9C"/>
    <w:rsid w:val="0D060C4A"/>
    <w:rsid w:val="0D141552"/>
    <w:rsid w:val="0D496472"/>
    <w:rsid w:val="0D7E5526"/>
    <w:rsid w:val="0D8867AE"/>
    <w:rsid w:val="0D8E5096"/>
    <w:rsid w:val="0DC70E1E"/>
    <w:rsid w:val="0DD37DB4"/>
    <w:rsid w:val="0E220B89"/>
    <w:rsid w:val="0E3039A1"/>
    <w:rsid w:val="0E333E3A"/>
    <w:rsid w:val="0E3D2E6B"/>
    <w:rsid w:val="0E401B23"/>
    <w:rsid w:val="0E807E3A"/>
    <w:rsid w:val="0E8A18A4"/>
    <w:rsid w:val="0E9E3EDE"/>
    <w:rsid w:val="0EB90A7B"/>
    <w:rsid w:val="0EC518EB"/>
    <w:rsid w:val="0ECF454E"/>
    <w:rsid w:val="0EE22D8A"/>
    <w:rsid w:val="0EF735EC"/>
    <w:rsid w:val="0EF9511D"/>
    <w:rsid w:val="0F03003B"/>
    <w:rsid w:val="0F106671"/>
    <w:rsid w:val="0F127DDC"/>
    <w:rsid w:val="0F225395"/>
    <w:rsid w:val="0F2A7991"/>
    <w:rsid w:val="0F31231F"/>
    <w:rsid w:val="0F450599"/>
    <w:rsid w:val="0F7A251E"/>
    <w:rsid w:val="0F7B2B4A"/>
    <w:rsid w:val="0FAE55CB"/>
    <w:rsid w:val="0FBC37E4"/>
    <w:rsid w:val="0FF33AF6"/>
    <w:rsid w:val="100E0CEE"/>
    <w:rsid w:val="10233173"/>
    <w:rsid w:val="10737E0E"/>
    <w:rsid w:val="10864BC6"/>
    <w:rsid w:val="10A71E01"/>
    <w:rsid w:val="10BA0075"/>
    <w:rsid w:val="10C063DA"/>
    <w:rsid w:val="10CC21FA"/>
    <w:rsid w:val="10EC2887"/>
    <w:rsid w:val="10F72164"/>
    <w:rsid w:val="10FB5E9E"/>
    <w:rsid w:val="110D5CB2"/>
    <w:rsid w:val="11112249"/>
    <w:rsid w:val="1112510D"/>
    <w:rsid w:val="114E14F4"/>
    <w:rsid w:val="115E3F3F"/>
    <w:rsid w:val="116A035F"/>
    <w:rsid w:val="116A6B46"/>
    <w:rsid w:val="11834E46"/>
    <w:rsid w:val="11875444"/>
    <w:rsid w:val="11970C4B"/>
    <w:rsid w:val="11A95278"/>
    <w:rsid w:val="11AF44DF"/>
    <w:rsid w:val="11C852FC"/>
    <w:rsid w:val="11F72CE6"/>
    <w:rsid w:val="122951DD"/>
    <w:rsid w:val="123B7DDD"/>
    <w:rsid w:val="127D7035"/>
    <w:rsid w:val="12CF0657"/>
    <w:rsid w:val="12E95249"/>
    <w:rsid w:val="12F1671E"/>
    <w:rsid w:val="12FE2ECF"/>
    <w:rsid w:val="13200CAC"/>
    <w:rsid w:val="134C3F41"/>
    <w:rsid w:val="134E40D7"/>
    <w:rsid w:val="134F4780"/>
    <w:rsid w:val="13511013"/>
    <w:rsid w:val="135C3DD4"/>
    <w:rsid w:val="135C7002"/>
    <w:rsid w:val="137D7A57"/>
    <w:rsid w:val="13962258"/>
    <w:rsid w:val="13AF2F6F"/>
    <w:rsid w:val="13E7075D"/>
    <w:rsid w:val="13F33946"/>
    <w:rsid w:val="14042263"/>
    <w:rsid w:val="141745DC"/>
    <w:rsid w:val="14300996"/>
    <w:rsid w:val="14725E70"/>
    <w:rsid w:val="148E0ACB"/>
    <w:rsid w:val="149F31A0"/>
    <w:rsid w:val="14B118C5"/>
    <w:rsid w:val="14B415E1"/>
    <w:rsid w:val="14D43BDB"/>
    <w:rsid w:val="14F57E7D"/>
    <w:rsid w:val="15152C81"/>
    <w:rsid w:val="151B44F0"/>
    <w:rsid w:val="152E2DCC"/>
    <w:rsid w:val="153017B9"/>
    <w:rsid w:val="153B570B"/>
    <w:rsid w:val="15574E0D"/>
    <w:rsid w:val="15914050"/>
    <w:rsid w:val="15B72A35"/>
    <w:rsid w:val="15F1546C"/>
    <w:rsid w:val="160547D6"/>
    <w:rsid w:val="161C40B5"/>
    <w:rsid w:val="16287BB0"/>
    <w:rsid w:val="16445414"/>
    <w:rsid w:val="16467CC8"/>
    <w:rsid w:val="165D579D"/>
    <w:rsid w:val="165F2BDF"/>
    <w:rsid w:val="165F712D"/>
    <w:rsid w:val="16720653"/>
    <w:rsid w:val="16730A7D"/>
    <w:rsid w:val="168E46B6"/>
    <w:rsid w:val="168F7E12"/>
    <w:rsid w:val="16A87CE1"/>
    <w:rsid w:val="16B7318B"/>
    <w:rsid w:val="16E021C2"/>
    <w:rsid w:val="17213D1A"/>
    <w:rsid w:val="172C4239"/>
    <w:rsid w:val="174D3358"/>
    <w:rsid w:val="176214A7"/>
    <w:rsid w:val="176A780D"/>
    <w:rsid w:val="1780366E"/>
    <w:rsid w:val="17845DA0"/>
    <w:rsid w:val="179E277E"/>
    <w:rsid w:val="17BC177E"/>
    <w:rsid w:val="17BE3B1C"/>
    <w:rsid w:val="17F14C98"/>
    <w:rsid w:val="18061007"/>
    <w:rsid w:val="18074726"/>
    <w:rsid w:val="18080A9E"/>
    <w:rsid w:val="18296253"/>
    <w:rsid w:val="18395DE4"/>
    <w:rsid w:val="1866546B"/>
    <w:rsid w:val="18A56142"/>
    <w:rsid w:val="18AF38AF"/>
    <w:rsid w:val="18C17432"/>
    <w:rsid w:val="18C94AAF"/>
    <w:rsid w:val="18D32287"/>
    <w:rsid w:val="18ED538B"/>
    <w:rsid w:val="18F06F9F"/>
    <w:rsid w:val="18FC3FD1"/>
    <w:rsid w:val="18FF73A6"/>
    <w:rsid w:val="191A45C5"/>
    <w:rsid w:val="19266DE4"/>
    <w:rsid w:val="192F2566"/>
    <w:rsid w:val="194E0081"/>
    <w:rsid w:val="195B397D"/>
    <w:rsid w:val="195F6609"/>
    <w:rsid w:val="1995403F"/>
    <w:rsid w:val="19AF15A8"/>
    <w:rsid w:val="19B67EC1"/>
    <w:rsid w:val="19CC4C5A"/>
    <w:rsid w:val="19D83035"/>
    <w:rsid w:val="19D87710"/>
    <w:rsid w:val="1A101888"/>
    <w:rsid w:val="1A2A3728"/>
    <w:rsid w:val="1A512009"/>
    <w:rsid w:val="1A566CC7"/>
    <w:rsid w:val="1A6D5C1B"/>
    <w:rsid w:val="1A8644CD"/>
    <w:rsid w:val="1A895758"/>
    <w:rsid w:val="1AA569B7"/>
    <w:rsid w:val="1AAB190A"/>
    <w:rsid w:val="1AAE000B"/>
    <w:rsid w:val="1AB3650A"/>
    <w:rsid w:val="1AB62382"/>
    <w:rsid w:val="1ACB1C1D"/>
    <w:rsid w:val="1ADA6788"/>
    <w:rsid w:val="1ADF05DE"/>
    <w:rsid w:val="1AFA2B1C"/>
    <w:rsid w:val="1B68216E"/>
    <w:rsid w:val="1B6F77A7"/>
    <w:rsid w:val="1B704CD6"/>
    <w:rsid w:val="1B817D0B"/>
    <w:rsid w:val="1B8721E3"/>
    <w:rsid w:val="1BA94A07"/>
    <w:rsid w:val="1BD05A6D"/>
    <w:rsid w:val="1BD6575E"/>
    <w:rsid w:val="1BD85D3B"/>
    <w:rsid w:val="1C0804E7"/>
    <w:rsid w:val="1C1B04AC"/>
    <w:rsid w:val="1C1E24F0"/>
    <w:rsid w:val="1C5115AF"/>
    <w:rsid w:val="1C59360F"/>
    <w:rsid w:val="1C5A616E"/>
    <w:rsid w:val="1C5B0F48"/>
    <w:rsid w:val="1C6C076D"/>
    <w:rsid w:val="1C7F44D1"/>
    <w:rsid w:val="1C8A6A1B"/>
    <w:rsid w:val="1CA70C88"/>
    <w:rsid w:val="1CBA44B6"/>
    <w:rsid w:val="1CBC6A50"/>
    <w:rsid w:val="1D386B0A"/>
    <w:rsid w:val="1D39665B"/>
    <w:rsid w:val="1D453B92"/>
    <w:rsid w:val="1D49325F"/>
    <w:rsid w:val="1D54432D"/>
    <w:rsid w:val="1D7066B8"/>
    <w:rsid w:val="1D873EC6"/>
    <w:rsid w:val="1DA444AF"/>
    <w:rsid w:val="1DB06DBB"/>
    <w:rsid w:val="1DC71769"/>
    <w:rsid w:val="1DD4347C"/>
    <w:rsid w:val="1DD866A7"/>
    <w:rsid w:val="1DEC0FD1"/>
    <w:rsid w:val="1E055F60"/>
    <w:rsid w:val="1E1F64E2"/>
    <w:rsid w:val="1E4273A0"/>
    <w:rsid w:val="1E4708BE"/>
    <w:rsid w:val="1E5B402C"/>
    <w:rsid w:val="1E7F3375"/>
    <w:rsid w:val="1E960FB4"/>
    <w:rsid w:val="1E9C0FD7"/>
    <w:rsid w:val="1EA27733"/>
    <w:rsid w:val="1EA71441"/>
    <w:rsid w:val="1EDB57B8"/>
    <w:rsid w:val="1EE0076F"/>
    <w:rsid w:val="1EFF22DF"/>
    <w:rsid w:val="1F2465AE"/>
    <w:rsid w:val="1F272EF3"/>
    <w:rsid w:val="1F474417"/>
    <w:rsid w:val="1F6D766F"/>
    <w:rsid w:val="1F75506D"/>
    <w:rsid w:val="1F7801F4"/>
    <w:rsid w:val="1F861028"/>
    <w:rsid w:val="1FA051B1"/>
    <w:rsid w:val="1FBC5A21"/>
    <w:rsid w:val="1FE01BF2"/>
    <w:rsid w:val="1FF103F0"/>
    <w:rsid w:val="20005C3E"/>
    <w:rsid w:val="200C1FD7"/>
    <w:rsid w:val="202A0BEF"/>
    <w:rsid w:val="20516442"/>
    <w:rsid w:val="20676614"/>
    <w:rsid w:val="20780877"/>
    <w:rsid w:val="20B1574E"/>
    <w:rsid w:val="20BD49E5"/>
    <w:rsid w:val="20C12A4D"/>
    <w:rsid w:val="20D719F1"/>
    <w:rsid w:val="20DF4E94"/>
    <w:rsid w:val="20FF754E"/>
    <w:rsid w:val="21066A24"/>
    <w:rsid w:val="212906CA"/>
    <w:rsid w:val="212E3396"/>
    <w:rsid w:val="214F070A"/>
    <w:rsid w:val="21504889"/>
    <w:rsid w:val="21511091"/>
    <w:rsid w:val="216805FB"/>
    <w:rsid w:val="216A59FA"/>
    <w:rsid w:val="218D304A"/>
    <w:rsid w:val="219915D3"/>
    <w:rsid w:val="219D45B2"/>
    <w:rsid w:val="21A672A2"/>
    <w:rsid w:val="21B92F19"/>
    <w:rsid w:val="21BC28A6"/>
    <w:rsid w:val="21C329A3"/>
    <w:rsid w:val="21E56FBC"/>
    <w:rsid w:val="21FA005D"/>
    <w:rsid w:val="21FB12EC"/>
    <w:rsid w:val="220137C3"/>
    <w:rsid w:val="221A1C96"/>
    <w:rsid w:val="224F6446"/>
    <w:rsid w:val="225861FF"/>
    <w:rsid w:val="226C4FAD"/>
    <w:rsid w:val="22813D29"/>
    <w:rsid w:val="22943A5C"/>
    <w:rsid w:val="229F47AE"/>
    <w:rsid w:val="22A27797"/>
    <w:rsid w:val="22C22251"/>
    <w:rsid w:val="22C8691D"/>
    <w:rsid w:val="22D3233B"/>
    <w:rsid w:val="22E25839"/>
    <w:rsid w:val="22FF181D"/>
    <w:rsid w:val="231F40E3"/>
    <w:rsid w:val="232C7632"/>
    <w:rsid w:val="2333170A"/>
    <w:rsid w:val="23341EE3"/>
    <w:rsid w:val="234A2DC3"/>
    <w:rsid w:val="235A6F13"/>
    <w:rsid w:val="237F1E99"/>
    <w:rsid w:val="23B26890"/>
    <w:rsid w:val="23BC6D45"/>
    <w:rsid w:val="23FC16C5"/>
    <w:rsid w:val="23FD21A6"/>
    <w:rsid w:val="24096C1E"/>
    <w:rsid w:val="241124F4"/>
    <w:rsid w:val="2442787A"/>
    <w:rsid w:val="24493ED0"/>
    <w:rsid w:val="247450BF"/>
    <w:rsid w:val="248458D3"/>
    <w:rsid w:val="248C2B1F"/>
    <w:rsid w:val="24AF30EF"/>
    <w:rsid w:val="24C31ACA"/>
    <w:rsid w:val="24C37822"/>
    <w:rsid w:val="24C979B7"/>
    <w:rsid w:val="24D228AC"/>
    <w:rsid w:val="24DE282F"/>
    <w:rsid w:val="2502156D"/>
    <w:rsid w:val="250234C2"/>
    <w:rsid w:val="250B5C95"/>
    <w:rsid w:val="2516370B"/>
    <w:rsid w:val="25166E17"/>
    <w:rsid w:val="25427164"/>
    <w:rsid w:val="25525D92"/>
    <w:rsid w:val="25527D56"/>
    <w:rsid w:val="255B191F"/>
    <w:rsid w:val="2563572A"/>
    <w:rsid w:val="25637736"/>
    <w:rsid w:val="25876A82"/>
    <w:rsid w:val="25AE478C"/>
    <w:rsid w:val="25B90919"/>
    <w:rsid w:val="25E22D30"/>
    <w:rsid w:val="25FF38E2"/>
    <w:rsid w:val="263B2C60"/>
    <w:rsid w:val="26411C1D"/>
    <w:rsid w:val="265453C2"/>
    <w:rsid w:val="26567ACD"/>
    <w:rsid w:val="267C5888"/>
    <w:rsid w:val="26A175D7"/>
    <w:rsid w:val="26B464FA"/>
    <w:rsid w:val="26C94FDE"/>
    <w:rsid w:val="26D3098E"/>
    <w:rsid w:val="26E50D2A"/>
    <w:rsid w:val="26EA5725"/>
    <w:rsid w:val="27154B6D"/>
    <w:rsid w:val="271E227A"/>
    <w:rsid w:val="2724421E"/>
    <w:rsid w:val="272D5531"/>
    <w:rsid w:val="272F1AD3"/>
    <w:rsid w:val="2741315F"/>
    <w:rsid w:val="274568EC"/>
    <w:rsid w:val="27573CBB"/>
    <w:rsid w:val="277A6660"/>
    <w:rsid w:val="279B1B14"/>
    <w:rsid w:val="27A249CA"/>
    <w:rsid w:val="27C2663C"/>
    <w:rsid w:val="27C77490"/>
    <w:rsid w:val="27CA12A3"/>
    <w:rsid w:val="27F64177"/>
    <w:rsid w:val="28046D84"/>
    <w:rsid w:val="2818512F"/>
    <w:rsid w:val="282633A8"/>
    <w:rsid w:val="286B5532"/>
    <w:rsid w:val="288F52D5"/>
    <w:rsid w:val="28BF58E7"/>
    <w:rsid w:val="28E5527A"/>
    <w:rsid w:val="28ED30E6"/>
    <w:rsid w:val="29162571"/>
    <w:rsid w:val="291800E1"/>
    <w:rsid w:val="291D38AE"/>
    <w:rsid w:val="29216A36"/>
    <w:rsid w:val="29225D1F"/>
    <w:rsid w:val="29234A57"/>
    <w:rsid w:val="29321FE3"/>
    <w:rsid w:val="29476C8B"/>
    <w:rsid w:val="294E725A"/>
    <w:rsid w:val="29526C4F"/>
    <w:rsid w:val="29551B41"/>
    <w:rsid w:val="295558E1"/>
    <w:rsid w:val="29572E0D"/>
    <w:rsid w:val="29654128"/>
    <w:rsid w:val="29787CCE"/>
    <w:rsid w:val="29803570"/>
    <w:rsid w:val="298A7BDE"/>
    <w:rsid w:val="29AC3EFF"/>
    <w:rsid w:val="29B95570"/>
    <w:rsid w:val="29CF4CDE"/>
    <w:rsid w:val="29E40114"/>
    <w:rsid w:val="29EE601C"/>
    <w:rsid w:val="2A141291"/>
    <w:rsid w:val="2A1425C1"/>
    <w:rsid w:val="2A17665E"/>
    <w:rsid w:val="2A3519F9"/>
    <w:rsid w:val="2A35592E"/>
    <w:rsid w:val="2A3B2255"/>
    <w:rsid w:val="2A5F5F98"/>
    <w:rsid w:val="2A7279D5"/>
    <w:rsid w:val="2A7B5DC7"/>
    <w:rsid w:val="2A862EB1"/>
    <w:rsid w:val="2AA50C96"/>
    <w:rsid w:val="2AAA6513"/>
    <w:rsid w:val="2ACB1A84"/>
    <w:rsid w:val="2ACB7330"/>
    <w:rsid w:val="2AD479BA"/>
    <w:rsid w:val="2AD970ED"/>
    <w:rsid w:val="2AEA3820"/>
    <w:rsid w:val="2AEC01AB"/>
    <w:rsid w:val="2AEDA948"/>
    <w:rsid w:val="2B051EE7"/>
    <w:rsid w:val="2B06250A"/>
    <w:rsid w:val="2B451595"/>
    <w:rsid w:val="2B78175F"/>
    <w:rsid w:val="2B9039C7"/>
    <w:rsid w:val="2BC359F4"/>
    <w:rsid w:val="2BFA65AF"/>
    <w:rsid w:val="2BFF422E"/>
    <w:rsid w:val="2C1D2D14"/>
    <w:rsid w:val="2C2119A9"/>
    <w:rsid w:val="2C3B063C"/>
    <w:rsid w:val="2C51791C"/>
    <w:rsid w:val="2C6D06DB"/>
    <w:rsid w:val="2C9D7CDC"/>
    <w:rsid w:val="2CA1763D"/>
    <w:rsid w:val="2CA74D32"/>
    <w:rsid w:val="2CDF46B1"/>
    <w:rsid w:val="2CF319CD"/>
    <w:rsid w:val="2D106A69"/>
    <w:rsid w:val="2D3044ED"/>
    <w:rsid w:val="2D406CBA"/>
    <w:rsid w:val="2D4A2971"/>
    <w:rsid w:val="2D5B265D"/>
    <w:rsid w:val="2D8F14A1"/>
    <w:rsid w:val="2D8F3AF9"/>
    <w:rsid w:val="2D94069C"/>
    <w:rsid w:val="2DA5032C"/>
    <w:rsid w:val="2DB7125F"/>
    <w:rsid w:val="2DDD501E"/>
    <w:rsid w:val="2DF43E01"/>
    <w:rsid w:val="2DFC2B75"/>
    <w:rsid w:val="2E03773F"/>
    <w:rsid w:val="2E336E30"/>
    <w:rsid w:val="2E3950D7"/>
    <w:rsid w:val="2E586EFC"/>
    <w:rsid w:val="2E5909BE"/>
    <w:rsid w:val="2E6C063D"/>
    <w:rsid w:val="2E731A57"/>
    <w:rsid w:val="2E901932"/>
    <w:rsid w:val="2ECB3349"/>
    <w:rsid w:val="2EDC20CB"/>
    <w:rsid w:val="2F235B39"/>
    <w:rsid w:val="2F236C79"/>
    <w:rsid w:val="2F2D3DF4"/>
    <w:rsid w:val="2F302550"/>
    <w:rsid w:val="2F4319EA"/>
    <w:rsid w:val="2F45327D"/>
    <w:rsid w:val="2F735768"/>
    <w:rsid w:val="2F7610B9"/>
    <w:rsid w:val="2F7E5A09"/>
    <w:rsid w:val="2F963509"/>
    <w:rsid w:val="2FA808A6"/>
    <w:rsid w:val="2FAD4710"/>
    <w:rsid w:val="2FD0497E"/>
    <w:rsid w:val="2FD25B53"/>
    <w:rsid w:val="2FD6409B"/>
    <w:rsid w:val="2FDD6778"/>
    <w:rsid w:val="30010B58"/>
    <w:rsid w:val="300A56D7"/>
    <w:rsid w:val="301E4C05"/>
    <w:rsid w:val="302774A3"/>
    <w:rsid w:val="303A0349"/>
    <w:rsid w:val="30566F21"/>
    <w:rsid w:val="30710A41"/>
    <w:rsid w:val="308B6CE7"/>
    <w:rsid w:val="30AE767C"/>
    <w:rsid w:val="30C3638E"/>
    <w:rsid w:val="30DC0F43"/>
    <w:rsid w:val="30F23983"/>
    <w:rsid w:val="31314B0F"/>
    <w:rsid w:val="31443D36"/>
    <w:rsid w:val="31611217"/>
    <w:rsid w:val="318159BF"/>
    <w:rsid w:val="3195152F"/>
    <w:rsid w:val="319544E8"/>
    <w:rsid w:val="31975348"/>
    <w:rsid w:val="31993A22"/>
    <w:rsid w:val="319A0EEB"/>
    <w:rsid w:val="319C62F4"/>
    <w:rsid w:val="31AA48F6"/>
    <w:rsid w:val="31C01998"/>
    <w:rsid w:val="31D66C4B"/>
    <w:rsid w:val="31DE454E"/>
    <w:rsid w:val="3204479C"/>
    <w:rsid w:val="32182B20"/>
    <w:rsid w:val="32226669"/>
    <w:rsid w:val="32261F27"/>
    <w:rsid w:val="3250264F"/>
    <w:rsid w:val="32703589"/>
    <w:rsid w:val="32726352"/>
    <w:rsid w:val="32DE682A"/>
    <w:rsid w:val="32F26CE9"/>
    <w:rsid w:val="330E191A"/>
    <w:rsid w:val="33156AA8"/>
    <w:rsid w:val="33207E7D"/>
    <w:rsid w:val="332335D3"/>
    <w:rsid w:val="33304B62"/>
    <w:rsid w:val="33483B2E"/>
    <w:rsid w:val="337E770A"/>
    <w:rsid w:val="33875D9F"/>
    <w:rsid w:val="338B56E0"/>
    <w:rsid w:val="339F6079"/>
    <w:rsid w:val="33B60C44"/>
    <w:rsid w:val="33E95046"/>
    <w:rsid w:val="3406659D"/>
    <w:rsid w:val="34066F3C"/>
    <w:rsid w:val="340B4EF1"/>
    <w:rsid w:val="341D068F"/>
    <w:rsid w:val="34316959"/>
    <w:rsid w:val="344E2731"/>
    <w:rsid w:val="345001F6"/>
    <w:rsid w:val="345B6BC1"/>
    <w:rsid w:val="34685AE6"/>
    <w:rsid w:val="346C2A8B"/>
    <w:rsid w:val="347A51A8"/>
    <w:rsid w:val="349903C0"/>
    <w:rsid w:val="34AB3B17"/>
    <w:rsid w:val="34B15BC4"/>
    <w:rsid w:val="34B95D31"/>
    <w:rsid w:val="34DE1EC7"/>
    <w:rsid w:val="35035D09"/>
    <w:rsid w:val="35183915"/>
    <w:rsid w:val="35192255"/>
    <w:rsid w:val="35287FAE"/>
    <w:rsid w:val="353E11C4"/>
    <w:rsid w:val="35581B81"/>
    <w:rsid w:val="357B7805"/>
    <w:rsid w:val="35896F5C"/>
    <w:rsid w:val="35AC6D6C"/>
    <w:rsid w:val="35C13050"/>
    <w:rsid w:val="35C802BA"/>
    <w:rsid w:val="35DA02CD"/>
    <w:rsid w:val="35E429BA"/>
    <w:rsid w:val="35F45BEE"/>
    <w:rsid w:val="35FE4C86"/>
    <w:rsid w:val="361D7265"/>
    <w:rsid w:val="363362DB"/>
    <w:rsid w:val="363E657D"/>
    <w:rsid w:val="36510EAD"/>
    <w:rsid w:val="366A5161"/>
    <w:rsid w:val="366F1AE0"/>
    <w:rsid w:val="36706BB8"/>
    <w:rsid w:val="3674012D"/>
    <w:rsid w:val="367852F0"/>
    <w:rsid w:val="368E39AF"/>
    <w:rsid w:val="36910587"/>
    <w:rsid w:val="369A304A"/>
    <w:rsid w:val="369F433B"/>
    <w:rsid w:val="36D04A11"/>
    <w:rsid w:val="36F275DB"/>
    <w:rsid w:val="36F823B4"/>
    <w:rsid w:val="37093120"/>
    <w:rsid w:val="37134BE4"/>
    <w:rsid w:val="371948C9"/>
    <w:rsid w:val="371A057C"/>
    <w:rsid w:val="373321D9"/>
    <w:rsid w:val="375A0A59"/>
    <w:rsid w:val="37691FF5"/>
    <w:rsid w:val="376B4967"/>
    <w:rsid w:val="377E4B13"/>
    <w:rsid w:val="379762ED"/>
    <w:rsid w:val="37A22AA5"/>
    <w:rsid w:val="37C849B6"/>
    <w:rsid w:val="37CD3840"/>
    <w:rsid w:val="37EF5486"/>
    <w:rsid w:val="37F61973"/>
    <w:rsid w:val="37F62926"/>
    <w:rsid w:val="37F74366"/>
    <w:rsid w:val="37FEB1B5"/>
    <w:rsid w:val="384D4981"/>
    <w:rsid w:val="386C755C"/>
    <w:rsid w:val="386F0D9D"/>
    <w:rsid w:val="389B032D"/>
    <w:rsid w:val="38AA793D"/>
    <w:rsid w:val="38B277DA"/>
    <w:rsid w:val="38B642D4"/>
    <w:rsid w:val="38BD1295"/>
    <w:rsid w:val="38DC1FD6"/>
    <w:rsid w:val="38FC4711"/>
    <w:rsid w:val="394D47A6"/>
    <w:rsid w:val="3961704A"/>
    <w:rsid w:val="398D24B2"/>
    <w:rsid w:val="399A1496"/>
    <w:rsid w:val="39B42F70"/>
    <w:rsid w:val="39BA1BA2"/>
    <w:rsid w:val="39D52796"/>
    <w:rsid w:val="39D6051A"/>
    <w:rsid w:val="39EB1191"/>
    <w:rsid w:val="39FC65CC"/>
    <w:rsid w:val="39FE6F59"/>
    <w:rsid w:val="3A1A6AE5"/>
    <w:rsid w:val="3A2B69F3"/>
    <w:rsid w:val="3A4526F1"/>
    <w:rsid w:val="3A701AE7"/>
    <w:rsid w:val="3A750E6E"/>
    <w:rsid w:val="3A941C32"/>
    <w:rsid w:val="3AA83C87"/>
    <w:rsid w:val="3AB67AB0"/>
    <w:rsid w:val="3AC628CD"/>
    <w:rsid w:val="3ACE7FFB"/>
    <w:rsid w:val="3AD603BE"/>
    <w:rsid w:val="3AEF76EC"/>
    <w:rsid w:val="3AF2384C"/>
    <w:rsid w:val="3B002605"/>
    <w:rsid w:val="3B0E070B"/>
    <w:rsid w:val="3B0E7276"/>
    <w:rsid w:val="3B5A0033"/>
    <w:rsid w:val="3B6E3567"/>
    <w:rsid w:val="3BA34E54"/>
    <w:rsid w:val="3BAD45C9"/>
    <w:rsid w:val="3BC477EF"/>
    <w:rsid w:val="3BD54ECE"/>
    <w:rsid w:val="3BDA7FB9"/>
    <w:rsid w:val="3BE26336"/>
    <w:rsid w:val="3C136345"/>
    <w:rsid w:val="3C260152"/>
    <w:rsid w:val="3C4F3ADC"/>
    <w:rsid w:val="3C5C187A"/>
    <w:rsid w:val="3C7F4555"/>
    <w:rsid w:val="3C9B5744"/>
    <w:rsid w:val="3CA36B67"/>
    <w:rsid w:val="3CA46E57"/>
    <w:rsid w:val="3CA628B2"/>
    <w:rsid w:val="3CC276DE"/>
    <w:rsid w:val="3CD27392"/>
    <w:rsid w:val="3CF32FDE"/>
    <w:rsid w:val="3CF570D5"/>
    <w:rsid w:val="3CFC24D2"/>
    <w:rsid w:val="3CFF78D5"/>
    <w:rsid w:val="3D1D0DC6"/>
    <w:rsid w:val="3D1F4B70"/>
    <w:rsid w:val="3D3706E1"/>
    <w:rsid w:val="3D3B3C1C"/>
    <w:rsid w:val="3D3F3B51"/>
    <w:rsid w:val="3D4A629D"/>
    <w:rsid w:val="3D4C5425"/>
    <w:rsid w:val="3D6A1E76"/>
    <w:rsid w:val="3D944C04"/>
    <w:rsid w:val="3DA908AC"/>
    <w:rsid w:val="3DD00851"/>
    <w:rsid w:val="3DF862BE"/>
    <w:rsid w:val="3E016DE0"/>
    <w:rsid w:val="3E124382"/>
    <w:rsid w:val="3E23472E"/>
    <w:rsid w:val="3E522CC8"/>
    <w:rsid w:val="3E5C192C"/>
    <w:rsid w:val="3E6C53A7"/>
    <w:rsid w:val="3E785CFB"/>
    <w:rsid w:val="3E826A0A"/>
    <w:rsid w:val="3E935747"/>
    <w:rsid w:val="3EB06511"/>
    <w:rsid w:val="3EBC1C11"/>
    <w:rsid w:val="3ECC2AA4"/>
    <w:rsid w:val="3ECF1D83"/>
    <w:rsid w:val="3EDDF4FA"/>
    <w:rsid w:val="3EE55913"/>
    <w:rsid w:val="3EE8198D"/>
    <w:rsid w:val="3EF6D5F8"/>
    <w:rsid w:val="3F001701"/>
    <w:rsid w:val="3F01199F"/>
    <w:rsid w:val="3F0561CC"/>
    <w:rsid w:val="3F7B1879"/>
    <w:rsid w:val="3F8E6E64"/>
    <w:rsid w:val="3FB07CE1"/>
    <w:rsid w:val="3FC24032"/>
    <w:rsid w:val="3FCD4E02"/>
    <w:rsid w:val="3FE0008D"/>
    <w:rsid w:val="3FE27F44"/>
    <w:rsid w:val="3FE44DB0"/>
    <w:rsid w:val="40295C55"/>
    <w:rsid w:val="402B1A4C"/>
    <w:rsid w:val="40461D6E"/>
    <w:rsid w:val="404F327E"/>
    <w:rsid w:val="40743C2B"/>
    <w:rsid w:val="40764F3C"/>
    <w:rsid w:val="40766F7A"/>
    <w:rsid w:val="40C75330"/>
    <w:rsid w:val="40CA7613"/>
    <w:rsid w:val="40CE7297"/>
    <w:rsid w:val="40ED7B88"/>
    <w:rsid w:val="40F40090"/>
    <w:rsid w:val="4119401A"/>
    <w:rsid w:val="4134318C"/>
    <w:rsid w:val="414420D7"/>
    <w:rsid w:val="41497185"/>
    <w:rsid w:val="414B6138"/>
    <w:rsid w:val="417D70A3"/>
    <w:rsid w:val="418740B0"/>
    <w:rsid w:val="419844D8"/>
    <w:rsid w:val="41A2034E"/>
    <w:rsid w:val="41A979CC"/>
    <w:rsid w:val="41B240A7"/>
    <w:rsid w:val="41BD4926"/>
    <w:rsid w:val="41D536E3"/>
    <w:rsid w:val="41D95FE8"/>
    <w:rsid w:val="41E11CA7"/>
    <w:rsid w:val="41F1648E"/>
    <w:rsid w:val="41F8600A"/>
    <w:rsid w:val="420014A1"/>
    <w:rsid w:val="422D2160"/>
    <w:rsid w:val="42396A7D"/>
    <w:rsid w:val="423F1898"/>
    <w:rsid w:val="42580183"/>
    <w:rsid w:val="426D552C"/>
    <w:rsid w:val="42C03D90"/>
    <w:rsid w:val="42C3234A"/>
    <w:rsid w:val="42CB1C99"/>
    <w:rsid w:val="42EC7954"/>
    <w:rsid w:val="42F9254F"/>
    <w:rsid w:val="43090FD9"/>
    <w:rsid w:val="430D0D7E"/>
    <w:rsid w:val="43171E14"/>
    <w:rsid w:val="43313A24"/>
    <w:rsid w:val="433D10E2"/>
    <w:rsid w:val="43416A49"/>
    <w:rsid w:val="435C75F3"/>
    <w:rsid w:val="436F7031"/>
    <w:rsid w:val="43715308"/>
    <w:rsid w:val="43AA5F6D"/>
    <w:rsid w:val="43B14016"/>
    <w:rsid w:val="43BB6864"/>
    <w:rsid w:val="43E01243"/>
    <w:rsid w:val="43F00510"/>
    <w:rsid w:val="43FF5C60"/>
    <w:rsid w:val="44133386"/>
    <w:rsid w:val="442858E1"/>
    <w:rsid w:val="4431474F"/>
    <w:rsid w:val="44321313"/>
    <w:rsid w:val="446C6E24"/>
    <w:rsid w:val="447E2A0F"/>
    <w:rsid w:val="448A411E"/>
    <w:rsid w:val="44915828"/>
    <w:rsid w:val="449A30DE"/>
    <w:rsid w:val="44A47695"/>
    <w:rsid w:val="44BE666B"/>
    <w:rsid w:val="44D426B2"/>
    <w:rsid w:val="44D9550F"/>
    <w:rsid w:val="450918B6"/>
    <w:rsid w:val="452717E6"/>
    <w:rsid w:val="452F4F26"/>
    <w:rsid w:val="453F45E2"/>
    <w:rsid w:val="45405345"/>
    <w:rsid w:val="45463295"/>
    <w:rsid w:val="45875321"/>
    <w:rsid w:val="4588590C"/>
    <w:rsid w:val="45AB5E98"/>
    <w:rsid w:val="45C33153"/>
    <w:rsid w:val="45C513B0"/>
    <w:rsid w:val="45C861FB"/>
    <w:rsid w:val="46014259"/>
    <w:rsid w:val="461C5622"/>
    <w:rsid w:val="462678CF"/>
    <w:rsid w:val="46602401"/>
    <w:rsid w:val="4668035E"/>
    <w:rsid w:val="46883415"/>
    <w:rsid w:val="468F73FE"/>
    <w:rsid w:val="469A0BA6"/>
    <w:rsid w:val="46A4761C"/>
    <w:rsid w:val="46BD0001"/>
    <w:rsid w:val="46CF3BB8"/>
    <w:rsid w:val="46F62080"/>
    <w:rsid w:val="46FC4F20"/>
    <w:rsid w:val="47270310"/>
    <w:rsid w:val="47872571"/>
    <w:rsid w:val="478E4E27"/>
    <w:rsid w:val="47B570E5"/>
    <w:rsid w:val="47BD2B2E"/>
    <w:rsid w:val="47CC29CB"/>
    <w:rsid w:val="47CC540F"/>
    <w:rsid w:val="48042B34"/>
    <w:rsid w:val="48150631"/>
    <w:rsid w:val="482228FB"/>
    <w:rsid w:val="48284AC3"/>
    <w:rsid w:val="48304BEE"/>
    <w:rsid w:val="48524B0F"/>
    <w:rsid w:val="488E6683"/>
    <w:rsid w:val="488F4366"/>
    <w:rsid w:val="48A142A4"/>
    <w:rsid w:val="48D86719"/>
    <w:rsid w:val="48F32F3B"/>
    <w:rsid w:val="490259A8"/>
    <w:rsid w:val="49132D3B"/>
    <w:rsid w:val="4935600E"/>
    <w:rsid w:val="49385C0C"/>
    <w:rsid w:val="497425E1"/>
    <w:rsid w:val="498116C1"/>
    <w:rsid w:val="499F1C25"/>
    <w:rsid w:val="49AC50DE"/>
    <w:rsid w:val="49B101C9"/>
    <w:rsid w:val="49C05A4A"/>
    <w:rsid w:val="49E4340C"/>
    <w:rsid w:val="49F673AD"/>
    <w:rsid w:val="4A171FDA"/>
    <w:rsid w:val="4A1F34F0"/>
    <w:rsid w:val="4A3E1DFE"/>
    <w:rsid w:val="4A4F3F3B"/>
    <w:rsid w:val="4A557DC9"/>
    <w:rsid w:val="4A571D1F"/>
    <w:rsid w:val="4A5859B6"/>
    <w:rsid w:val="4A5E5A7F"/>
    <w:rsid w:val="4A6F5CAB"/>
    <w:rsid w:val="4A7B361B"/>
    <w:rsid w:val="4A8C1339"/>
    <w:rsid w:val="4A8E24A5"/>
    <w:rsid w:val="4A951FC0"/>
    <w:rsid w:val="4AA85AA1"/>
    <w:rsid w:val="4AAC3CC5"/>
    <w:rsid w:val="4AB074A4"/>
    <w:rsid w:val="4AB859D6"/>
    <w:rsid w:val="4ACE54AE"/>
    <w:rsid w:val="4ADC18E8"/>
    <w:rsid w:val="4AEF530D"/>
    <w:rsid w:val="4B012F2C"/>
    <w:rsid w:val="4B3012BB"/>
    <w:rsid w:val="4B4F2A61"/>
    <w:rsid w:val="4B6206BA"/>
    <w:rsid w:val="4BA14318"/>
    <w:rsid w:val="4BC75FB4"/>
    <w:rsid w:val="4BCD4F56"/>
    <w:rsid w:val="4BDE0179"/>
    <w:rsid w:val="4BE15EC5"/>
    <w:rsid w:val="4BF5731E"/>
    <w:rsid w:val="4C3B48FD"/>
    <w:rsid w:val="4C457A46"/>
    <w:rsid w:val="4C57618A"/>
    <w:rsid w:val="4CBD6FDE"/>
    <w:rsid w:val="4CE87073"/>
    <w:rsid w:val="4CF71222"/>
    <w:rsid w:val="4D2D61FC"/>
    <w:rsid w:val="4D3A55F0"/>
    <w:rsid w:val="4D5679DC"/>
    <w:rsid w:val="4D956F49"/>
    <w:rsid w:val="4D9661D8"/>
    <w:rsid w:val="4D97655C"/>
    <w:rsid w:val="4D9F06AB"/>
    <w:rsid w:val="4DB45FFA"/>
    <w:rsid w:val="4DD62336"/>
    <w:rsid w:val="4DE107E9"/>
    <w:rsid w:val="4DE82D2A"/>
    <w:rsid w:val="4DEB5A29"/>
    <w:rsid w:val="4E144BA8"/>
    <w:rsid w:val="4E163B5A"/>
    <w:rsid w:val="4E2B2C17"/>
    <w:rsid w:val="4E324158"/>
    <w:rsid w:val="4E332FE3"/>
    <w:rsid w:val="4E57075F"/>
    <w:rsid w:val="4E717CB1"/>
    <w:rsid w:val="4E846B0F"/>
    <w:rsid w:val="4E9A4715"/>
    <w:rsid w:val="4E9F1C96"/>
    <w:rsid w:val="4EA62F7D"/>
    <w:rsid w:val="4EAF0CD3"/>
    <w:rsid w:val="4EB4138B"/>
    <w:rsid w:val="4ECE4B20"/>
    <w:rsid w:val="4EE5527D"/>
    <w:rsid w:val="4EF76B75"/>
    <w:rsid w:val="4F307F99"/>
    <w:rsid w:val="4F3A5808"/>
    <w:rsid w:val="4F5712D6"/>
    <w:rsid w:val="4F61758B"/>
    <w:rsid w:val="4F6F18D7"/>
    <w:rsid w:val="4FAD422B"/>
    <w:rsid w:val="4FB9185A"/>
    <w:rsid w:val="4FE35DF0"/>
    <w:rsid w:val="4FE94B64"/>
    <w:rsid w:val="501C56B7"/>
    <w:rsid w:val="50530BC8"/>
    <w:rsid w:val="506F39D9"/>
    <w:rsid w:val="508C01A9"/>
    <w:rsid w:val="50A54FE5"/>
    <w:rsid w:val="50B0253B"/>
    <w:rsid w:val="50C15033"/>
    <w:rsid w:val="50E040CF"/>
    <w:rsid w:val="50FA20DB"/>
    <w:rsid w:val="51187221"/>
    <w:rsid w:val="5131350C"/>
    <w:rsid w:val="51316E35"/>
    <w:rsid w:val="513C2EDD"/>
    <w:rsid w:val="5148016F"/>
    <w:rsid w:val="51833443"/>
    <w:rsid w:val="51906B62"/>
    <w:rsid w:val="519949CA"/>
    <w:rsid w:val="5199796C"/>
    <w:rsid w:val="51BB4F4F"/>
    <w:rsid w:val="51DE196A"/>
    <w:rsid w:val="51E273BE"/>
    <w:rsid w:val="51E61FD0"/>
    <w:rsid w:val="51EF26CD"/>
    <w:rsid w:val="52244CE0"/>
    <w:rsid w:val="522A03F2"/>
    <w:rsid w:val="52341AFD"/>
    <w:rsid w:val="523B5CD2"/>
    <w:rsid w:val="52597C66"/>
    <w:rsid w:val="52847CC6"/>
    <w:rsid w:val="529D3D17"/>
    <w:rsid w:val="52A07287"/>
    <w:rsid w:val="52B17872"/>
    <w:rsid w:val="52BA0C9C"/>
    <w:rsid w:val="52C06C9F"/>
    <w:rsid w:val="53074673"/>
    <w:rsid w:val="53187152"/>
    <w:rsid w:val="532B17C9"/>
    <w:rsid w:val="5349236F"/>
    <w:rsid w:val="534C5B64"/>
    <w:rsid w:val="53515CAE"/>
    <w:rsid w:val="536107A3"/>
    <w:rsid w:val="538240B5"/>
    <w:rsid w:val="538C167D"/>
    <w:rsid w:val="538E7ED0"/>
    <w:rsid w:val="53A800FC"/>
    <w:rsid w:val="53AD440C"/>
    <w:rsid w:val="53DE163D"/>
    <w:rsid w:val="53E61ABA"/>
    <w:rsid w:val="541455EA"/>
    <w:rsid w:val="542303F8"/>
    <w:rsid w:val="54444A33"/>
    <w:rsid w:val="545D2753"/>
    <w:rsid w:val="54604F80"/>
    <w:rsid w:val="54612EE1"/>
    <w:rsid w:val="546209B4"/>
    <w:rsid w:val="54666D10"/>
    <w:rsid w:val="5478407C"/>
    <w:rsid w:val="5481397B"/>
    <w:rsid w:val="5490425F"/>
    <w:rsid w:val="54961B6C"/>
    <w:rsid w:val="54967355"/>
    <w:rsid w:val="54EC26DD"/>
    <w:rsid w:val="55051CE9"/>
    <w:rsid w:val="55090217"/>
    <w:rsid w:val="551A29AD"/>
    <w:rsid w:val="55364E1B"/>
    <w:rsid w:val="55437EFB"/>
    <w:rsid w:val="55844014"/>
    <w:rsid w:val="558C32BA"/>
    <w:rsid w:val="55AC05AB"/>
    <w:rsid w:val="55B45D02"/>
    <w:rsid w:val="55BC6AC0"/>
    <w:rsid w:val="55C34E73"/>
    <w:rsid w:val="55FC2402"/>
    <w:rsid w:val="55FC6482"/>
    <w:rsid w:val="55FD2356"/>
    <w:rsid w:val="55FD7D0A"/>
    <w:rsid w:val="561624E4"/>
    <w:rsid w:val="56433506"/>
    <w:rsid w:val="56617DD7"/>
    <w:rsid w:val="568238F3"/>
    <w:rsid w:val="56AB71DB"/>
    <w:rsid w:val="56BD2924"/>
    <w:rsid w:val="56D71B8E"/>
    <w:rsid w:val="57085EE4"/>
    <w:rsid w:val="570B3E02"/>
    <w:rsid w:val="571BFF49"/>
    <w:rsid w:val="573F5101"/>
    <w:rsid w:val="576D37A4"/>
    <w:rsid w:val="578E65D4"/>
    <w:rsid w:val="57B049BA"/>
    <w:rsid w:val="57B958F8"/>
    <w:rsid w:val="57C05CCD"/>
    <w:rsid w:val="57C413A5"/>
    <w:rsid w:val="57CE11E3"/>
    <w:rsid w:val="57E767A6"/>
    <w:rsid w:val="57EE3484"/>
    <w:rsid w:val="57F80C60"/>
    <w:rsid w:val="58215AB6"/>
    <w:rsid w:val="582B0154"/>
    <w:rsid w:val="585F534A"/>
    <w:rsid w:val="58862B72"/>
    <w:rsid w:val="588A5AE9"/>
    <w:rsid w:val="58900C95"/>
    <w:rsid w:val="589C50B7"/>
    <w:rsid w:val="589E625B"/>
    <w:rsid w:val="58B20AEC"/>
    <w:rsid w:val="58BF52A9"/>
    <w:rsid w:val="58D87F55"/>
    <w:rsid w:val="58D927FA"/>
    <w:rsid w:val="58DF4FEC"/>
    <w:rsid w:val="58FE49B7"/>
    <w:rsid w:val="58FEAF7A"/>
    <w:rsid w:val="59021FD2"/>
    <w:rsid w:val="59267B33"/>
    <w:rsid w:val="592B4373"/>
    <w:rsid w:val="59615283"/>
    <w:rsid w:val="596662A5"/>
    <w:rsid w:val="59902F35"/>
    <w:rsid w:val="5994238E"/>
    <w:rsid w:val="5995052F"/>
    <w:rsid w:val="59B93C4C"/>
    <w:rsid w:val="59D165F0"/>
    <w:rsid w:val="59D35D63"/>
    <w:rsid w:val="59E04505"/>
    <w:rsid w:val="59FA3177"/>
    <w:rsid w:val="5A143B8D"/>
    <w:rsid w:val="5A223159"/>
    <w:rsid w:val="5A3A0AA5"/>
    <w:rsid w:val="5A4F554A"/>
    <w:rsid w:val="5A506F3E"/>
    <w:rsid w:val="5A7526C4"/>
    <w:rsid w:val="5A940D72"/>
    <w:rsid w:val="5AB41DB0"/>
    <w:rsid w:val="5AD732CB"/>
    <w:rsid w:val="5AF46232"/>
    <w:rsid w:val="5B12588A"/>
    <w:rsid w:val="5B411CCC"/>
    <w:rsid w:val="5B506E2B"/>
    <w:rsid w:val="5B6441D3"/>
    <w:rsid w:val="5B6B430D"/>
    <w:rsid w:val="5B6F3E29"/>
    <w:rsid w:val="5B7B31A9"/>
    <w:rsid w:val="5B815166"/>
    <w:rsid w:val="5B83592D"/>
    <w:rsid w:val="5BA33C64"/>
    <w:rsid w:val="5BDD7F38"/>
    <w:rsid w:val="5C047B83"/>
    <w:rsid w:val="5C0B29A6"/>
    <w:rsid w:val="5C1D4690"/>
    <w:rsid w:val="5C267747"/>
    <w:rsid w:val="5C414134"/>
    <w:rsid w:val="5C4D667C"/>
    <w:rsid w:val="5C7E1B5B"/>
    <w:rsid w:val="5C993250"/>
    <w:rsid w:val="5C9A3C1D"/>
    <w:rsid w:val="5C9D30FF"/>
    <w:rsid w:val="5C9F6CAA"/>
    <w:rsid w:val="5CA7BEF0"/>
    <w:rsid w:val="5CC24565"/>
    <w:rsid w:val="5CC77665"/>
    <w:rsid w:val="5CD37506"/>
    <w:rsid w:val="5CD9561D"/>
    <w:rsid w:val="5CEC1798"/>
    <w:rsid w:val="5D050023"/>
    <w:rsid w:val="5D077BAE"/>
    <w:rsid w:val="5D1B4EFD"/>
    <w:rsid w:val="5D232C38"/>
    <w:rsid w:val="5D276BDB"/>
    <w:rsid w:val="5D2E7780"/>
    <w:rsid w:val="5D4D32C7"/>
    <w:rsid w:val="5D779D4D"/>
    <w:rsid w:val="5D787B8A"/>
    <w:rsid w:val="5D93642D"/>
    <w:rsid w:val="5D956205"/>
    <w:rsid w:val="5D983E4F"/>
    <w:rsid w:val="5DCB48EE"/>
    <w:rsid w:val="5DCF5602"/>
    <w:rsid w:val="5DF448E5"/>
    <w:rsid w:val="5E09755D"/>
    <w:rsid w:val="5E2C3A7D"/>
    <w:rsid w:val="5E390CAF"/>
    <w:rsid w:val="5E3C6D30"/>
    <w:rsid w:val="5E4E37AD"/>
    <w:rsid w:val="5E5F5EF7"/>
    <w:rsid w:val="5E60128D"/>
    <w:rsid w:val="5E697D49"/>
    <w:rsid w:val="5E6D720A"/>
    <w:rsid w:val="5E7F4FE5"/>
    <w:rsid w:val="5E9E7B40"/>
    <w:rsid w:val="5EB23E2B"/>
    <w:rsid w:val="5EC5386C"/>
    <w:rsid w:val="5EDA419A"/>
    <w:rsid w:val="5EE51AE4"/>
    <w:rsid w:val="5EF048AB"/>
    <w:rsid w:val="5F036FBE"/>
    <w:rsid w:val="5F0A15F3"/>
    <w:rsid w:val="5F313E05"/>
    <w:rsid w:val="5F433247"/>
    <w:rsid w:val="5F45258B"/>
    <w:rsid w:val="5F5C1C5B"/>
    <w:rsid w:val="5F5D5201"/>
    <w:rsid w:val="5F690130"/>
    <w:rsid w:val="5F73BD68"/>
    <w:rsid w:val="5F7E1630"/>
    <w:rsid w:val="5F966E18"/>
    <w:rsid w:val="5F970059"/>
    <w:rsid w:val="5F9A70E8"/>
    <w:rsid w:val="5FAD1249"/>
    <w:rsid w:val="5FB0093D"/>
    <w:rsid w:val="5FE65556"/>
    <w:rsid w:val="601E660F"/>
    <w:rsid w:val="603A21D9"/>
    <w:rsid w:val="6094289E"/>
    <w:rsid w:val="609C6B9A"/>
    <w:rsid w:val="60B52778"/>
    <w:rsid w:val="60B718BC"/>
    <w:rsid w:val="60D90292"/>
    <w:rsid w:val="61022FB1"/>
    <w:rsid w:val="61031113"/>
    <w:rsid w:val="6113529D"/>
    <w:rsid w:val="61166383"/>
    <w:rsid w:val="613A7352"/>
    <w:rsid w:val="613D732D"/>
    <w:rsid w:val="614A63D5"/>
    <w:rsid w:val="614B4412"/>
    <w:rsid w:val="6155317E"/>
    <w:rsid w:val="615F1B75"/>
    <w:rsid w:val="61616C24"/>
    <w:rsid w:val="617D7BD4"/>
    <w:rsid w:val="61973B2B"/>
    <w:rsid w:val="61BB2FCE"/>
    <w:rsid w:val="61D57BE4"/>
    <w:rsid w:val="6200214A"/>
    <w:rsid w:val="62521141"/>
    <w:rsid w:val="629A0A03"/>
    <w:rsid w:val="62A102F6"/>
    <w:rsid w:val="62A15832"/>
    <w:rsid w:val="62A872C5"/>
    <w:rsid w:val="62B84231"/>
    <w:rsid w:val="62C47FC5"/>
    <w:rsid w:val="62D31681"/>
    <w:rsid w:val="62D50185"/>
    <w:rsid w:val="62F449E2"/>
    <w:rsid w:val="630E388B"/>
    <w:rsid w:val="63203565"/>
    <w:rsid w:val="63282DB4"/>
    <w:rsid w:val="63360D48"/>
    <w:rsid w:val="63813D88"/>
    <w:rsid w:val="63896059"/>
    <w:rsid w:val="63A75A25"/>
    <w:rsid w:val="63AA056F"/>
    <w:rsid w:val="63B81E84"/>
    <w:rsid w:val="63D559FD"/>
    <w:rsid w:val="63D65836"/>
    <w:rsid w:val="63E632A0"/>
    <w:rsid w:val="63EA73A4"/>
    <w:rsid w:val="63FA14BE"/>
    <w:rsid w:val="640516EE"/>
    <w:rsid w:val="64257378"/>
    <w:rsid w:val="64284B5D"/>
    <w:rsid w:val="642E3C6C"/>
    <w:rsid w:val="644C3123"/>
    <w:rsid w:val="645C0C48"/>
    <w:rsid w:val="64732602"/>
    <w:rsid w:val="64945730"/>
    <w:rsid w:val="64B97A50"/>
    <w:rsid w:val="64BC7EC9"/>
    <w:rsid w:val="64C85EB7"/>
    <w:rsid w:val="64E472EC"/>
    <w:rsid w:val="64F1387C"/>
    <w:rsid w:val="64FD041F"/>
    <w:rsid w:val="64FE7D01"/>
    <w:rsid w:val="64FF55AF"/>
    <w:rsid w:val="6510166A"/>
    <w:rsid w:val="6510790A"/>
    <w:rsid w:val="6511382D"/>
    <w:rsid w:val="652468A8"/>
    <w:rsid w:val="654153AA"/>
    <w:rsid w:val="655D5D1D"/>
    <w:rsid w:val="65684079"/>
    <w:rsid w:val="657F4530"/>
    <w:rsid w:val="65847FCB"/>
    <w:rsid w:val="658D6CC0"/>
    <w:rsid w:val="659912BC"/>
    <w:rsid w:val="65E850A7"/>
    <w:rsid w:val="65F22F16"/>
    <w:rsid w:val="66205162"/>
    <w:rsid w:val="663C214A"/>
    <w:rsid w:val="664B3CD4"/>
    <w:rsid w:val="666770BE"/>
    <w:rsid w:val="666A2BB2"/>
    <w:rsid w:val="666B550A"/>
    <w:rsid w:val="668A491E"/>
    <w:rsid w:val="66BC2B4E"/>
    <w:rsid w:val="66CC6427"/>
    <w:rsid w:val="66E66872"/>
    <w:rsid w:val="67255D99"/>
    <w:rsid w:val="672701F0"/>
    <w:rsid w:val="67467301"/>
    <w:rsid w:val="67512BB0"/>
    <w:rsid w:val="675D5843"/>
    <w:rsid w:val="676952A1"/>
    <w:rsid w:val="676B24FB"/>
    <w:rsid w:val="67786092"/>
    <w:rsid w:val="67967A99"/>
    <w:rsid w:val="67C174B3"/>
    <w:rsid w:val="681A2772"/>
    <w:rsid w:val="681E5132"/>
    <w:rsid w:val="682B7F8C"/>
    <w:rsid w:val="683F2746"/>
    <w:rsid w:val="68421E34"/>
    <w:rsid w:val="684C208C"/>
    <w:rsid w:val="68701E42"/>
    <w:rsid w:val="68982479"/>
    <w:rsid w:val="68AB5D80"/>
    <w:rsid w:val="68B02F4E"/>
    <w:rsid w:val="68C54DA1"/>
    <w:rsid w:val="68E0239E"/>
    <w:rsid w:val="68E82796"/>
    <w:rsid w:val="68EC55F7"/>
    <w:rsid w:val="690540BF"/>
    <w:rsid w:val="690560DF"/>
    <w:rsid w:val="69075C34"/>
    <w:rsid w:val="691A5EE6"/>
    <w:rsid w:val="691E5013"/>
    <w:rsid w:val="69341349"/>
    <w:rsid w:val="693F23B7"/>
    <w:rsid w:val="6956398A"/>
    <w:rsid w:val="696370F4"/>
    <w:rsid w:val="696C0310"/>
    <w:rsid w:val="69845C64"/>
    <w:rsid w:val="69B247C8"/>
    <w:rsid w:val="69C64714"/>
    <w:rsid w:val="69CA4852"/>
    <w:rsid w:val="69CC56B4"/>
    <w:rsid w:val="69EF59B1"/>
    <w:rsid w:val="6A0700E9"/>
    <w:rsid w:val="6A2B02B0"/>
    <w:rsid w:val="6A327563"/>
    <w:rsid w:val="6A4109EA"/>
    <w:rsid w:val="6A4C7071"/>
    <w:rsid w:val="6A694F27"/>
    <w:rsid w:val="6AAA1233"/>
    <w:rsid w:val="6ABB6531"/>
    <w:rsid w:val="6AE663EC"/>
    <w:rsid w:val="6B1E16E2"/>
    <w:rsid w:val="6B3525B5"/>
    <w:rsid w:val="6B4337DD"/>
    <w:rsid w:val="6B5B3A72"/>
    <w:rsid w:val="6B6D5FC2"/>
    <w:rsid w:val="6B960C61"/>
    <w:rsid w:val="6C171503"/>
    <w:rsid w:val="6C1A7210"/>
    <w:rsid w:val="6C1B6850"/>
    <w:rsid w:val="6C225448"/>
    <w:rsid w:val="6C2C6080"/>
    <w:rsid w:val="6C3167E0"/>
    <w:rsid w:val="6C350AD4"/>
    <w:rsid w:val="6C933EFE"/>
    <w:rsid w:val="6C9C5BD4"/>
    <w:rsid w:val="6CA251B2"/>
    <w:rsid w:val="6CB76C88"/>
    <w:rsid w:val="6CCB691F"/>
    <w:rsid w:val="6CEB1A97"/>
    <w:rsid w:val="6CF42ABF"/>
    <w:rsid w:val="6D1C298A"/>
    <w:rsid w:val="6D216851"/>
    <w:rsid w:val="6D5E2905"/>
    <w:rsid w:val="6D723F25"/>
    <w:rsid w:val="6D827B16"/>
    <w:rsid w:val="6D8E1695"/>
    <w:rsid w:val="6D9222C1"/>
    <w:rsid w:val="6D9803A2"/>
    <w:rsid w:val="6DC13CA6"/>
    <w:rsid w:val="6DCD28E3"/>
    <w:rsid w:val="6DE63790"/>
    <w:rsid w:val="6DEA4F8E"/>
    <w:rsid w:val="6DF710C0"/>
    <w:rsid w:val="6DFE7A4F"/>
    <w:rsid w:val="6E0C0136"/>
    <w:rsid w:val="6E130DE5"/>
    <w:rsid w:val="6E194716"/>
    <w:rsid w:val="6E5A1A5A"/>
    <w:rsid w:val="6E5E7425"/>
    <w:rsid w:val="6E6C37E0"/>
    <w:rsid w:val="6E6E31FD"/>
    <w:rsid w:val="6E7962F9"/>
    <w:rsid w:val="6EAE2137"/>
    <w:rsid w:val="6EB221A0"/>
    <w:rsid w:val="6EB44823"/>
    <w:rsid w:val="6ECF300F"/>
    <w:rsid w:val="6EEE712E"/>
    <w:rsid w:val="6F010C33"/>
    <w:rsid w:val="6F431348"/>
    <w:rsid w:val="6F58000D"/>
    <w:rsid w:val="6F7C77BD"/>
    <w:rsid w:val="6F7DC595"/>
    <w:rsid w:val="6F7E7354"/>
    <w:rsid w:val="6F7F1B4B"/>
    <w:rsid w:val="6F9A4163"/>
    <w:rsid w:val="6FB645DF"/>
    <w:rsid w:val="6FCD1A6E"/>
    <w:rsid w:val="6FD77A28"/>
    <w:rsid w:val="6FF35895"/>
    <w:rsid w:val="6FFF5A7F"/>
    <w:rsid w:val="701E0731"/>
    <w:rsid w:val="70291C46"/>
    <w:rsid w:val="70341DAC"/>
    <w:rsid w:val="70350C60"/>
    <w:rsid w:val="7075685A"/>
    <w:rsid w:val="70A30A11"/>
    <w:rsid w:val="70AC2981"/>
    <w:rsid w:val="70B7547C"/>
    <w:rsid w:val="70C04C1F"/>
    <w:rsid w:val="70C655B0"/>
    <w:rsid w:val="70CE4C96"/>
    <w:rsid w:val="70CF0B3D"/>
    <w:rsid w:val="71354387"/>
    <w:rsid w:val="714317DD"/>
    <w:rsid w:val="715116D2"/>
    <w:rsid w:val="7162408D"/>
    <w:rsid w:val="71625915"/>
    <w:rsid w:val="71772542"/>
    <w:rsid w:val="71B21069"/>
    <w:rsid w:val="71CA73EC"/>
    <w:rsid w:val="71CC3CC0"/>
    <w:rsid w:val="71DB24DA"/>
    <w:rsid w:val="71F633F8"/>
    <w:rsid w:val="71F744F2"/>
    <w:rsid w:val="72126C7F"/>
    <w:rsid w:val="7218415A"/>
    <w:rsid w:val="721F5CC8"/>
    <w:rsid w:val="72450106"/>
    <w:rsid w:val="72A33D69"/>
    <w:rsid w:val="72DE9038"/>
    <w:rsid w:val="730F3394"/>
    <w:rsid w:val="731A697D"/>
    <w:rsid w:val="733D4CBA"/>
    <w:rsid w:val="73410663"/>
    <w:rsid w:val="735A2220"/>
    <w:rsid w:val="73793F92"/>
    <w:rsid w:val="73D83477"/>
    <w:rsid w:val="73E43E5B"/>
    <w:rsid w:val="74026044"/>
    <w:rsid w:val="741B3C37"/>
    <w:rsid w:val="743B2BB7"/>
    <w:rsid w:val="747924D5"/>
    <w:rsid w:val="748D443D"/>
    <w:rsid w:val="749F7D37"/>
    <w:rsid w:val="74B63C4A"/>
    <w:rsid w:val="74BF0839"/>
    <w:rsid w:val="74BFAF04"/>
    <w:rsid w:val="74CF6187"/>
    <w:rsid w:val="74D30D95"/>
    <w:rsid w:val="74F62207"/>
    <w:rsid w:val="750D788E"/>
    <w:rsid w:val="752A5775"/>
    <w:rsid w:val="753A15D7"/>
    <w:rsid w:val="754A4575"/>
    <w:rsid w:val="7564688B"/>
    <w:rsid w:val="75745F30"/>
    <w:rsid w:val="75CC5684"/>
    <w:rsid w:val="75D52C2D"/>
    <w:rsid w:val="76021F59"/>
    <w:rsid w:val="760807B1"/>
    <w:rsid w:val="765B1419"/>
    <w:rsid w:val="76652961"/>
    <w:rsid w:val="7671275F"/>
    <w:rsid w:val="76971CDF"/>
    <w:rsid w:val="769D4069"/>
    <w:rsid w:val="76A60379"/>
    <w:rsid w:val="76AA5144"/>
    <w:rsid w:val="76AC1D52"/>
    <w:rsid w:val="76BD0685"/>
    <w:rsid w:val="76DF0815"/>
    <w:rsid w:val="76E56A8E"/>
    <w:rsid w:val="76F83B54"/>
    <w:rsid w:val="773125E2"/>
    <w:rsid w:val="778B4ADE"/>
    <w:rsid w:val="778E4093"/>
    <w:rsid w:val="779BF821"/>
    <w:rsid w:val="77AA273E"/>
    <w:rsid w:val="77AC0674"/>
    <w:rsid w:val="77BA7C86"/>
    <w:rsid w:val="77CC7198"/>
    <w:rsid w:val="77CE2B57"/>
    <w:rsid w:val="77DE0B76"/>
    <w:rsid w:val="77E43DD2"/>
    <w:rsid w:val="77F6075E"/>
    <w:rsid w:val="77FB5427"/>
    <w:rsid w:val="77FF081E"/>
    <w:rsid w:val="780D0A8D"/>
    <w:rsid w:val="78151A26"/>
    <w:rsid w:val="78286AF7"/>
    <w:rsid w:val="782D3663"/>
    <w:rsid w:val="7843265A"/>
    <w:rsid w:val="786F7A21"/>
    <w:rsid w:val="788829E6"/>
    <w:rsid w:val="789B7702"/>
    <w:rsid w:val="78BA03C6"/>
    <w:rsid w:val="78E11465"/>
    <w:rsid w:val="78F47D2D"/>
    <w:rsid w:val="78F64552"/>
    <w:rsid w:val="78F6798A"/>
    <w:rsid w:val="79116D1B"/>
    <w:rsid w:val="793C5C50"/>
    <w:rsid w:val="796C0923"/>
    <w:rsid w:val="79795F5A"/>
    <w:rsid w:val="798D0AD2"/>
    <w:rsid w:val="799D2A2D"/>
    <w:rsid w:val="79A41C7C"/>
    <w:rsid w:val="79DF1B4D"/>
    <w:rsid w:val="79F81E12"/>
    <w:rsid w:val="7A0A7CEB"/>
    <w:rsid w:val="7A101951"/>
    <w:rsid w:val="7A1C65EB"/>
    <w:rsid w:val="7A60175F"/>
    <w:rsid w:val="7A707A80"/>
    <w:rsid w:val="7A7D7E7C"/>
    <w:rsid w:val="7A951FC7"/>
    <w:rsid w:val="7AAD6B20"/>
    <w:rsid w:val="7AAF1B9F"/>
    <w:rsid w:val="7ACC1665"/>
    <w:rsid w:val="7AD54C34"/>
    <w:rsid w:val="7AED3CEE"/>
    <w:rsid w:val="7AEF4A13"/>
    <w:rsid w:val="7B020435"/>
    <w:rsid w:val="7B103C8D"/>
    <w:rsid w:val="7B214B9C"/>
    <w:rsid w:val="7B265465"/>
    <w:rsid w:val="7B3D9FA7"/>
    <w:rsid w:val="7B445833"/>
    <w:rsid w:val="7B7D212A"/>
    <w:rsid w:val="7B9E7540"/>
    <w:rsid w:val="7BA41D67"/>
    <w:rsid w:val="7BA831B4"/>
    <w:rsid w:val="7BA86FCC"/>
    <w:rsid w:val="7BE2051A"/>
    <w:rsid w:val="7BF000D4"/>
    <w:rsid w:val="7BF01892"/>
    <w:rsid w:val="7BFC02C5"/>
    <w:rsid w:val="7C28417F"/>
    <w:rsid w:val="7C362405"/>
    <w:rsid w:val="7C4518F1"/>
    <w:rsid w:val="7C570B39"/>
    <w:rsid w:val="7C632338"/>
    <w:rsid w:val="7C691EE7"/>
    <w:rsid w:val="7C7D7BB2"/>
    <w:rsid w:val="7C7E7DC7"/>
    <w:rsid w:val="7CA05A4B"/>
    <w:rsid w:val="7CB20432"/>
    <w:rsid w:val="7CB26258"/>
    <w:rsid w:val="7CC40EDF"/>
    <w:rsid w:val="7CC70BC5"/>
    <w:rsid w:val="7CE3278B"/>
    <w:rsid w:val="7CE33D99"/>
    <w:rsid w:val="7CE75026"/>
    <w:rsid w:val="7CEC6459"/>
    <w:rsid w:val="7CEE2BCE"/>
    <w:rsid w:val="7D2801DA"/>
    <w:rsid w:val="7D3A306F"/>
    <w:rsid w:val="7D4166AE"/>
    <w:rsid w:val="7D585054"/>
    <w:rsid w:val="7D7B26FD"/>
    <w:rsid w:val="7D98702C"/>
    <w:rsid w:val="7DA00BB7"/>
    <w:rsid w:val="7DA74434"/>
    <w:rsid w:val="7DAF5004"/>
    <w:rsid w:val="7DC557DE"/>
    <w:rsid w:val="7DEE4DFB"/>
    <w:rsid w:val="7DF1189C"/>
    <w:rsid w:val="7DF84014"/>
    <w:rsid w:val="7DFD7EC1"/>
    <w:rsid w:val="7E12157A"/>
    <w:rsid w:val="7E197D90"/>
    <w:rsid w:val="7E21461F"/>
    <w:rsid w:val="7E29605A"/>
    <w:rsid w:val="7E615386"/>
    <w:rsid w:val="7E63219A"/>
    <w:rsid w:val="7E6C0FC8"/>
    <w:rsid w:val="7E6E2BF3"/>
    <w:rsid w:val="7E8F68F6"/>
    <w:rsid w:val="7E953069"/>
    <w:rsid w:val="7EA832D9"/>
    <w:rsid w:val="7EA85A3A"/>
    <w:rsid w:val="7EBAEAA8"/>
    <w:rsid w:val="7EBF0A54"/>
    <w:rsid w:val="7EFF4B02"/>
    <w:rsid w:val="7F192FBE"/>
    <w:rsid w:val="7F356A6A"/>
    <w:rsid w:val="7F3F008D"/>
    <w:rsid w:val="7F4BB895"/>
    <w:rsid w:val="7F5D65DE"/>
    <w:rsid w:val="7F61630B"/>
    <w:rsid w:val="7F714AE8"/>
    <w:rsid w:val="7F913F52"/>
    <w:rsid w:val="7F99375C"/>
    <w:rsid w:val="7FAF7D48"/>
    <w:rsid w:val="7FDD9412"/>
    <w:rsid w:val="7FE04BEF"/>
    <w:rsid w:val="7FFC956A"/>
    <w:rsid w:val="7FFD1D74"/>
    <w:rsid w:val="7FFE4638"/>
    <w:rsid w:val="7FFF9244"/>
    <w:rsid w:val="9FBCEFEF"/>
    <w:rsid w:val="9FFFEEA9"/>
    <w:rsid w:val="A7EF19A3"/>
    <w:rsid w:val="B756443B"/>
    <w:rsid w:val="B7AFA605"/>
    <w:rsid w:val="B9D735BB"/>
    <w:rsid w:val="BBE88D54"/>
    <w:rsid w:val="BDDDBE5F"/>
    <w:rsid w:val="BDEA80E2"/>
    <w:rsid w:val="BE1F382C"/>
    <w:rsid w:val="BFCFF0FE"/>
    <w:rsid w:val="BFDFF4A1"/>
    <w:rsid w:val="BFED499C"/>
    <w:rsid w:val="CF1F4758"/>
    <w:rsid w:val="D9FFEB83"/>
    <w:rsid w:val="DB57264C"/>
    <w:rsid w:val="DBFF2C18"/>
    <w:rsid w:val="DC7E0118"/>
    <w:rsid w:val="DEB5E111"/>
    <w:rsid w:val="DF77B095"/>
    <w:rsid w:val="E7DDD554"/>
    <w:rsid w:val="EDFE5D15"/>
    <w:rsid w:val="EDFF0F34"/>
    <w:rsid w:val="EE7DBB0F"/>
    <w:rsid w:val="F3DA4BD6"/>
    <w:rsid w:val="F755205E"/>
    <w:rsid w:val="F7B3F94B"/>
    <w:rsid w:val="F7EF331C"/>
    <w:rsid w:val="F9FE33CD"/>
    <w:rsid w:val="FBDB6B59"/>
    <w:rsid w:val="FBE715E6"/>
    <w:rsid w:val="FD9FF8E1"/>
    <w:rsid w:val="FDF11AFE"/>
    <w:rsid w:val="FEFEBAF5"/>
    <w:rsid w:val="FF5F5589"/>
    <w:rsid w:val="FF7EC9C5"/>
    <w:rsid w:val="FF8F10A3"/>
    <w:rsid w:val="FFCAD2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1"/>
    <w:link w:val="78"/>
    <w:qFormat/>
    <w:uiPriority w:val="0"/>
    <w:pPr>
      <w:ind w:left="480" w:hanging="480" w:hangingChars="200"/>
    </w:pPr>
    <w:rPr>
      <w:sz w:val="24"/>
    </w:r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72"/>
    <w:qFormat/>
    <w:uiPriority w:val="0"/>
    <w:pPr>
      <w:jc w:val="left"/>
    </w:pPr>
    <w:rPr>
      <w:rFonts w:ascii="Times New Roman" w:hAnsi="Times New Roman"/>
    </w:rPr>
  </w:style>
  <w:style w:type="paragraph" w:styleId="11">
    <w:name w:val="Body Text"/>
    <w:basedOn w:val="1"/>
    <w:qFormat/>
    <w:uiPriority w:val="0"/>
    <w:pPr>
      <w:spacing w:after="120"/>
    </w:pPr>
  </w:style>
  <w:style w:type="paragraph" w:styleId="12">
    <w:name w:val="List 2"/>
    <w:basedOn w:val="1"/>
    <w:qFormat/>
    <w:uiPriority w:val="99"/>
    <w:pPr>
      <w:ind w:left="100" w:leftChars="200" w:hanging="200" w:hangingChars="200"/>
    </w:pPr>
    <w:rPr>
      <w:sz w:val="28"/>
      <w:szCs w:val="28"/>
    </w:rPr>
  </w:style>
  <w:style w:type="paragraph" w:styleId="13">
    <w:name w:val="Block Text"/>
    <w:basedOn w:val="1"/>
    <w:qFormat/>
    <w:uiPriority w:val="99"/>
    <w:pPr>
      <w:spacing w:after="120"/>
      <w:ind w:left="1440" w:leftChars="700" w:right="1440" w:rightChars="700"/>
    </w:pPr>
  </w:style>
  <w:style w:type="paragraph" w:styleId="14">
    <w:name w:val="Plain Text"/>
    <w:basedOn w:val="1"/>
    <w:next w:val="15"/>
    <w:link w:val="74"/>
    <w:qFormat/>
    <w:uiPriority w:val="0"/>
    <w:pPr>
      <w:widowControl/>
      <w:overflowPunct w:val="0"/>
      <w:autoSpaceDE w:val="0"/>
      <w:autoSpaceDN w:val="0"/>
      <w:adjustRightInd w:val="0"/>
      <w:jc w:val="left"/>
      <w:textAlignment w:val="baseline"/>
    </w:pPr>
    <w:rPr>
      <w:rFonts w:ascii="宋体" w:hAnsi="Courier New"/>
      <w:sz w:val="24"/>
    </w:rPr>
  </w:style>
  <w:style w:type="paragraph" w:styleId="15">
    <w:name w:val="toc 2"/>
    <w:basedOn w:val="1"/>
    <w:next w:val="1"/>
    <w:qFormat/>
    <w:uiPriority w:val="99"/>
    <w:pPr>
      <w:tabs>
        <w:tab w:val="right" w:leader="dot" w:pos="8302"/>
      </w:tabs>
      <w:ind w:left="200" w:leftChars="200"/>
    </w:pPr>
    <w:rPr>
      <w:b/>
      <w:sz w:val="24"/>
    </w:rPr>
  </w:style>
  <w:style w:type="paragraph" w:styleId="16">
    <w:name w:val="Date"/>
    <w:basedOn w:val="1"/>
    <w:next w:val="1"/>
    <w:qFormat/>
    <w:uiPriority w:val="0"/>
    <w:pPr>
      <w:ind w:left="2500" w:leftChars="2500"/>
    </w:pPr>
    <w:rPr>
      <w:rFonts w:eastAsia="楷体_GB2312"/>
      <w:sz w:val="32"/>
      <w:szCs w:val="20"/>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75"/>
    <w:qFormat/>
    <w:uiPriority w:val="0"/>
    <w:rPr>
      <w:rFonts w:ascii="Times New Roman" w:hAnsi="Times New Roman"/>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0"/>
    <w:rPr>
      <w:rFonts w:ascii="Times New Roman" w:hAnsi="Times New Roman"/>
    </w:rPr>
  </w:style>
  <w:style w:type="paragraph" w:styleId="23">
    <w:name w:val="toc 4"/>
    <w:basedOn w:val="1"/>
    <w:next w:val="1"/>
    <w:unhideWhenUsed/>
    <w:qFormat/>
    <w:uiPriority w:val="39"/>
    <w:pPr>
      <w:ind w:left="1260" w:leftChars="600"/>
    </w:pPr>
  </w:style>
  <w:style w:type="paragraph" w:styleId="24">
    <w:name w:val="List"/>
    <w:basedOn w:val="1"/>
    <w:qFormat/>
    <w:uiPriority w:val="0"/>
    <w:pPr>
      <w:ind w:left="200" w:hanging="200" w:hangingChars="200"/>
    </w:pPr>
  </w:style>
  <w:style w:type="paragraph" w:styleId="25">
    <w:name w:val="footnote text"/>
    <w:basedOn w:val="1"/>
    <w:link w:val="77"/>
    <w:qFormat/>
    <w:uiPriority w:val="99"/>
    <w:pPr>
      <w:snapToGrid w:val="0"/>
      <w:jc w:val="left"/>
    </w:pPr>
    <w:rPr>
      <w:sz w:val="18"/>
    </w:rPr>
  </w:style>
  <w:style w:type="paragraph" w:styleId="26">
    <w:name w:val="toc 6"/>
    <w:basedOn w:val="1"/>
    <w:next w:val="1"/>
    <w:qFormat/>
    <w:uiPriority w:val="0"/>
    <w:pPr>
      <w:spacing w:line="360" w:lineRule="auto"/>
      <w:ind w:left="1200" w:firstLine="200" w:firstLineChars="200"/>
      <w:jc w:val="left"/>
    </w:pPr>
    <w:rPr>
      <w:rFonts w:cs="Calibri"/>
      <w:sz w:val="18"/>
      <w:szCs w:val="18"/>
    </w:rPr>
  </w:style>
  <w:style w:type="paragraph" w:styleId="27">
    <w:name w:val="Body Text 2"/>
    <w:basedOn w:val="1"/>
    <w:qFormat/>
    <w:uiPriority w:val="0"/>
    <w:pPr>
      <w:widowControl/>
      <w:snapToGrid w:val="0"/>
      <w:spacing w:before="50" w:afterLines="50" w:line="400" w:lineRule="atLeast"/>
      <w:jc w:val="left"/>
    </w:pPr>
    <w:rPr>
      <w:rFonts w:hint="eastAsia" w:ascii="宋体" w:hAnsi="宋体"/>
      <w:color w:val="000000"/>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10"/>
    <w:pPr>
      <w:spacing w:before="240" w:after="60"/>
      <w:jc w:val="center"/>
      <w:outlineLvl w:val="0"/>
    </w:pPr>
    <w:rPr>
      <w:rFonts w:ascii="Cambria" w:hAnsi="Cambria"/>
      <w:b/>
      <w:bCs/>
      <w:sz w:val="32"/>
      <w:szCs w:val="32"/>
    </w:rPr>
  </w:style>
  <w:style w:type="paragraph" w:styleId="30">
    <w:name w:val="annotation subject"/>
    <w:basedOn w:val="10"/>
    <w:next w:val="10"/>
    <w:link w:val="76"/>
    <w:qFormat/>
    <w:uiPriority w:val="0"/>
    <w:rPr>
      <w:b/>
      <w:bCs/>
    </w:rPr>
  </w:style>
  <w:style w:type="paragraph" w:styleId="31">
    <w:name w:val="Body Text First Indent"/>
    <w:basedOn w:val="11"/>
    <w:next w:val="26"/>
    <w:qFormat/>
    <w:uiPriority w:val="0"/>
    <w:pPr>
      <w:autoSpaceDE w:val="0"/>
      <w:autoSpaceDN w:val="0"/>
      <w:adjustRightInd w:val="0"/>
      <w:ind w:firstLine="420" w:firstLineChars="100"/>
      <w:jc w:val="left"/>
    </w:pPr>
    <w:rPr>
      <w:rFonts w:ascii="仿宋_GB2312"/>
      <w:b/>
      <w:kern w:val="0"/>
      <w:sz w:val="32"/>
      <w:szCs w:val="32"/>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22"/>
    <w:rPr>
      <w:b/>
    </w:rPr>
  </w:style>
  <w:style w:type="character" w:styleId="36">
    <w:name w:val="page number"/>
    <w:basedOn w:val="34"/>
    <w:unhideWhenUsed/>
    <w:qFormat/>
    <w:uiPriority w:val="0"/>
  </w:style>
  <w:style w:type="character" w:styleId="37">
    <w:name w:val="Emphasis"/>
    <w:basedOn w:val="34"/>
    <w:qFormat/>
    <w:uiPriority w:val="20"/>
    <w:rPr>
      <w:i/>
      <w:iCs/>
    </w:rPr>
  </w:style>
  <w:style w:type="character" w:styleId="38">
    <w:name w:val="Hyperlink"/>
    <w:basedOn w:val="34"/>
    <w:qFormat/>
    <w:uiPriority w:val="0"/>
  </w:style>
  <w:style w:type="character" w:styleId="39">
    <w:name w:val="annotation reference"/>
    <w:basedOn w:val="34"/>
    <w:qFormat/>
    <w:uiPriority w:val="99"/>
    <w:rPr>
      <w:sz w:val="21"/>
      <w:szCs w:val="21"/>
    </w:rPr>
  </w:style>
  <w:style w:type="character" w:styleId="40">
    <w:name w:val="footnote reference"/>
    <w:basedOn w:val="34"/>
    <w:qFormat/>
    <w:uiPriority w:val="99"/>
    <w:rPr>
      <w:rFonts w:cs="Times New Roman"/>
      <w:vertAlign w:val="superscript"/>
    </w:rPr>
  </w:style>
  <w:style w:type="character" w:styleId="41">
    <w:name w:val="HTML Sample"/>
    <w:basedOn w:val="34"/>
    <w:qFormat/>
    <w:uiPriority w:val="0"/>
    <w:rPr>
      <w:rFonts w:ascii="Courier New" w:hAnsi="Courier New"/>
    </w:rPr>
  </w:style>
  <w:style w:type="paragraph" w:customStyle="1" w:styleId="42">
    <w:name w:val="Default"/>
    <w:next w:val="4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4">
    <w:name w:val="[Normal]"/>
    <w:qFormat/>
    <w:uiPriority w:val="99"/>
    <w:rPr>
      <w:rFonts w:ascii="宋体" w:hAnsi="宋体" w:eastAsia="宋体" w:cs="Times New Roman"/>
      <w:sz w:val="24"/>
      <w:szCs w:val="22"/>
      <w:lang w:val="zh-CN" w:eastAsia="zh-CN" w:bidi="ar-SA"/>
    </w:rPr>
  </w:style>
  <w:style w:type="paragraph" w:customStyle="1" w:styleId="45">
    <w:name w:val="DAS正文"/>
    <w:basedOn w:val="1"/>
    <w:qFormat/>
    <w:uiPriority w:val="0"/>
    <w:pPr>
      <w:spacing w:line="360" w:lineRule="auto"/>
      <w:ind w:right="181" w:firstLine="480"/>
    </w:pPr>
    <w:rPr>
      <w:rFonts w:ascii="Verdana" w:hAnsi="Verdana"/>
      <w:szCs w:val="24"/>
    </w:rPr>
  </w:style>
  <w:style w:type="paragraph" w:customStyle="1" w:styleId="4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表格文字"/>
    <w:basedOn w:val="1"/>
    <w:next w:val="11"/>
    <w:qFormat/>
    <w:uiPriority w:val="0"/>
    <w:pPr>
      <w:adjustRightInd w:val="0"/>
      <w:spacing w:line="420" w:lineRule="atLeast"/>
      <w:jc w:val="left"/>
      <w:textAlignment w:val="baseline"/>
    </w:pPr>
    <w:rPr>
      <w:kern w:val="0"/>
      <w:szCs w:val="24"/>
    </w:rPr>
  </w:style>
  <w:style w:type="paragraph" w:customStyle="1" w:styleId="48">
    <w:name w:val="正文1"/>
    <w:basedOn w:val="1"/>
    <w:qFormat/>
    <w:uiPriority w:val="0"/>
    <w:rPr>
      <w:rFonts w:ascii="宋体" w:hAnsi="宋体" w:cs="宋体"/>
    </w:rPr>
  </w:style>
  <w:style w:type="paragraph" w:customStyle="1" w:styleId="49">
    <w:name w:val="正文2"/>
    <w:basedOn w:val="1"/>
    <w:qFormat/>
    <w:uiPriority w:val="0"/>
    <w:pPr>
      <w:spacing w:before="156" w:line="360" w:lineRule="auto"/>
      <w:ind w:firstLine="510" w:firstLineChars="200"/>
    </w:pPr>
    <w:rPr>
      <w:sz w:val="24"/>
      <w:szCs w:val="20"/>
    </w:rPr>
  </w:style>
  <w:style w:type="paragraph" w:customStyle="1" w:styleId="50">
    <w:name w:val="列表段落1"/>
    <w:basedOn w:val="1"/>
    <w:qFormat/>
    <w:uiPriority w:val="34"/>
    <w:pPr>
      <w:widowControl/>
      <w:ind w:firstLine="420" w:firstLineChars="200"/>
      <w:jc w:val="left"/>
    </w:pPr>
    <w:rPr>
      <w:rFonts w:eastAsia="微软雅黑"/>
      <w:szCs w:val="20"/>
    </w:rPr>
  </w:style>
  <w:style w:type="paragraph" w:customStyle="1" w:styleId="51">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2">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53">
    <w:name w:val="正文，段落，小四，22磅行距"/>
    <w:basedOn w:val="1"/>
    <w:qFormat/>
    <w:uiPriority w:val="0"/>
    <w:pPr>
      <w:spacing w:line="440" w:lineRule="exact"/>
      <w:ind w:firstLine="420"/>
    </w:pPr>
    <w:rPr>
      <w:kern w:val="0"/>
      <w:sz w:val="24"/>
      <w:szCs w:val="24"/>
    </w:rPr>
  </w:style>
  <w:style w:type="paragraph" w:customStyle="1" w:styleId="54">
    <w:name w:val="列出段落2"/>
    <w:basedOn w:val="1"/>
    <w:qFormat/>
    <w:uiPriority w:val="34"/>
    <w:pPr>
      <w:widowControl/>
      <w:ind w:firstLine="420" w:firstLineChars="200"/>
      <w:jc w:val="left"/>
    </w:pPr>
    <w:rPr>
      <w:rFonts w:eastAsia="微软雅黑"/>
      <w:szCs w:val="20"/>
    </w:rPr>
  </w:style>
  <w:style w:type="paragraph" w:customStyle="1" w:styleId="55">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6">
    <w:name w:val="偏离表"/>
    <w:basedOn w:val="1"/>
    <w:qFormat/>
    <w:uiPriority w:val="0"/>
    <w:pPr>
      <w:jc w:val="center"/>
    </w:pPr>
    <w:rPr>
      <w:sz w:val="18"/>
    </w:rPr>
  </w:style>
  <w:style w:type="paragraph" w:customStyle="1" w:styleId="57">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9">
    <w:name w:val="默认段落字体 Para Char Char Char Char Char Char Char Char Char1 Char Char Char Char"/>
    <w:basedOn w:val="1"/>
    <w:qFormat/>
    <w:uiPriority w:val="99"/>
    <w:rPr>
      <w:rFonts w:ascii="Tahoma" w:hAnsi="Tahoma" w:cs="Tahoma"/>
      <w:sz w:val="24"/>
      <w:szCs w:val="24"/>
    </w:rPr>
  </w:style>
  <w:style w:type="paragraph" w:customStyle="1" w:styleId="60">
    <w:name w:val="列出段落1"/>
    <w:basedOn w:val="1"/>
    <w:qFormat/>
    <w:uiPriority w:val="99"/>
    <w:pPr>
      <w:ind w:firstLine="420" w:firstLineChars="200"/>
    </w:pPr>
  </w:style>
  <w:style w:type="paragraph" w:customStyle="1" w:styleId="61">
    <w:name w:val="首行缩进"/>
    <w:basedOn w:val="1"/>
    <w:qFormat/>
    <w:uiPriority w:val="0"/>
    <w:pPr>
      <w:spacing w:line="360" w:lineRule="auto"/>
      <w:ind w:firstLine="420"/>
    </w:pPr>
    <w:rPr>
      <w:rFonts w:cs="宋体"/>
      <w:szCs w:val="20"/>
    </w:rPr>
  </w:style>
  <w:style w:type="paragraph" w:customStyle="1" w:styleId="62">
    <w:name w:val="纯文本2"/>
    <w:basedOn w:val="63"/>
    <w:qFormat/>
    <w:uiPriority w:val="0"/>
    <w:pPr>
      <w:widowControl/>
      <w:jc w:val="left"/>
    </w:pPr>
    <w:rPr>
      <w:rFonts w:ascii="宋体" w:hAnsi="Courier New"/>
    </w:rPr>
  </w:style>
  <w:style w:type="paragraph" w:customStyle="1" w:styleId="63">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5">
    <w:name w:val="Plain Text1"/>
    <w:basedOn w:val="66"/>
    <w:qFormat/>
    <w:uiPriority w:val="0"/>
    <w:pPr>
      <w:adjustRightInd w:val="0"/>
    </w:pPr>
    <w:rPr>
      <w:rFonts w:hint="eastAsia" w:ascii="宋体" w:hAnsi="Courier New" w:eastAsia="楷体_GB2312"/>
      <w:sz w:val="28"/>
    </w:rPr>
  </w:style>
  <w:style w:type="paragraph" w:customStyle="1" w:styleId="66">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
    <w:name w:val="正文文字3"/>
    <w:basedOn w:val="11"/>
    <w:qFormat/>
    <w:uiPriority w:val="0"/>
    <w:pPr>
      <w:spacing w:after="0"/>
    </w:pPr>
  </w:style>
  <w:style w:type="paragraph" w:customStyle="1" w:styleId="6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
    <w:name w:val="正文文本 21"/>
    <w:basedOn w:val="1"/>
    <w:qFormat/>
    <w:uiPriority w:val="0"/>
    <w:pPr>
      <w:adjustRightInd w:val="0"/>
      <w:spacing w:line="300" w:lineRule="auto"/>
      <w:jc w:val="center"/>
    </w:pPr>
    <w:rPr>
      <w:rFonts w:ascii="宋体" w:hAnsi="宋体"/>
      <w:sz w:val="24"/>
    </w:rPr>
  </w:style>
  <w:style w:type="paragraph" w:customStyle="1" w:styleId="70">
    <w:name w:val="Body text|3"/>
    <w:basedOn w:val="1"/>
    <w:qFormat/>
    <w:uiPriority w:val="0"/>
    <w:pPr>
      <w:spacing w:after="380"/>
      <w:jc w:val="center"/>
    </w:pPr>
    <w:rPr>
      <w:rFonts w:ascii="宋体" w:hAnsi="宋体" w:cs="宋体"/>
      <w:sz w:val="26"/>
      <w:szCs w:val="26"/>
      <w:lang w:val="zh-TW" w:eastAsia="zh-TW" w:bidi="zh-TW"/>
    </w:rPr>
  </w:style>
  <w:style w:type="paragraph" w:customStyle="1" w:styleId="71">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2">
    <w:name w:val="批注文字 Char"/>
    <w:link w:val="10"/>
    <w:qFormat/>
    <w:uiPriority w:val="0"/>
    <w:rPr>
      <w:rFonts w:ascii="Times New Roman" w:hAnsi="Times New Roman" w:eastAsia="宋体" w:cs="Times New Roman"/>
      <w:kern w:val="2"/>
      <w:sz w:val="21"/>
      <w:szCs w:val="22"/>
    </w:rPr>
  </w:style>
  <w:style w:type="character" w:customStyle="1" w:styleId="73">
    <w:name w:val="font11"/>
    <w:qFormat/>
    <w:uiPriority w:val="0"/>
    <w:rPr>
      <w:rFonts w:hint="default" w:ascii="仿宋_GB2312" w:eastAsia="仿宋_GB2312" w:cs="仿宋_GB2312"/>
      <w:color w:val="000000"/>
      <w:sz w:val="24"/>
      <w:szCs w:val="24"/>
      <w:u w:val="none"/>
    </w:rPr>
  </w:style>
  <w:style w:type="character" w:customStyle="1" w:styleId="74">
    <w:name w:val="纯文本 Char"/>
    <w:link w:val="14"/>
    <w:qFormat/>
    <w:uiPriority w:val="0"/>
    <w:rPr>
      <w:rFonts w:ascii="宋体" w:hAnsi="Courier New"/>
      <w:kern w:val="2"/>
      <w:sz w:val="24"/>
      <w:szCs w:val="22"/>
    </w:rPr>
  </w:style>
  <w:style w:type="character" w:customStyle="1" w:styleId="75">
    <w:name w:val="批注框文本 Char"/>
    <w:link w:val="18"/>
    <w:qFormat/>
    <w:uiPriority w:val="0"/>
    <w:rPr>
      <w:kern w:val="2"/>
      <w:sz w:val="18"/>
      <w:szCs w:val="18"/>
    </w:rPr>
  </w:style>
  <w:style w:type="character" w:customStyle="1" w:styleId="76">
    <w:name w:val="批注主题 Char"/>
    <w:basedOn w:val="72"/>
    <w:link w:val="30"/>
    <w:qFormat/>
    <w:uiPriority w:val="0"/>
    <w:rPr>
      <w:rFonts w:ascii="Times New Roman" w:hAnsi="Times New Roman" w:eastAsia="宋体" w:cs="Times New Roman"/>
      <w:kern w:val="2"/>
      <w:sz w:val="21"/>
      <w:szCs w:val="22"/>
    </w:rPr>
  </w:style>
  <w:style w:type="character" w:customStyle="1" w:styleId="77">
    <w:name w:val="脚注文本 Char"/>
    <w:basedOn w:val="34"/>
    <w:link w:val="25"/>
    <w:qFormat/>
    <w:uiPriority w:val="99"/>
    <w:rPr>
      <w:rFonts w:ascii="Calibri" w:hAnsi="Calibri"/>
      <w:kern w:val="2"/>
      <w:sz w:val="18"/>
      <w:szCs w:val="22"/>
    </w:rPr>
  </w:style>
  <w:style w:type="character" w:customStyle="1" w:styleId="78">
    <w:name w:val="正文文本缩进 Char"/>
    <w:basedOn w:val="34"/>
    <w:link w:val="3"/>
    <w:qFormat/>
    <w:uiPriority w:val="0"/>
    <w:rPr>
      <w:rFonts w:hint="default" w:ascii="Calibri" w:hAnsi="Calibri" w:cs="Calibri"/>
      <w:kern w:val="2"/>
      <w:sz w:val="21"/>
      <w:szCs w:val="22"/>
    </w:rPr>
  </w:style>
  <w:style w:type="character" w:customStyle="1" w:styleId="79">
    <w:name w:val="bookmark-item"/>
    <w:basedOn w:val="34"/>
    <w:qFormat/>
    <w:uiPriority w:val="0"/>
  </w:style>
  <w:style w:type="paragraph" w:styleId="80">
    <w:name w:val="List Paragraph"/>
    <w:basedOn w:val="1"/>
    <w:qFormat/>
    <w:uiPriority w:val="34"/>
    <w:pPr>
      <w:ind w:firstLine="420" w:firstLineChars="200"/>
    </w:pPr>
  </w:style>
  <w:style w:type="character" w:customStyle="1" w:styleId="81">
    <w:name w:val="NormalCharacter"/>
    <w:semiHidden/>
    <w:qFormat/>
    <w:uiPriority w:val="0"/>
  </w:style>
  <w:style w:type="paragraph" w:customStyle="1" w:styleId="82">
    <w:name w:val="BodyText1I2"/>
    <w:basedOn w:val="83"/>
    <w:qFormat/>
    <w:uiPriority w:val="0"/>
    <w:pPr>
      <w:ind w:firstLine="420" w:firstLineChars="200"/>
    </w:pPr>
  </w:style>
  <w:style w:type="paragraph" w:customStyle="1" w:styleId="83">
    <w:name w:val="BodyTextIndent"/>
    <w:basedOn w:val="1"/>
    <w:qFormat/>
    <w:uiPriority w:val="0"/>
    <w:pPr>
      <w:spacing w:after="120"/>
      <w:ind w:left="420" w:leftChars="200"/>
    </w:pPr>
  </w:style>
  <w:style w:type="paragraph" w:styleId="84">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5">
    <w:name w:val="正文正"/>
    <w:basedOn w:val="1"/>
    <w:qFormat/>
    <w:uiPriority w:val="0"/>
    <w:pPr>
      <w:spacing w:line="560" w:lineRule="exact"/>
      <w:ind w:firstLine="561"/>
    </w:pPr>
    <w:rPr>
      <w:sz w:val="28"/>
      <w:szCs w:val="28"/>
    </w:rPr>
  </w:style>
  <w:style w:type="paragraph" w:customStyle="1" w:styleId="86">
    <w:name w:val="UserStyle_8"/>
    <w:qFormat/>
    <w:uiPriority w:val="99"/>
    <w:pPr>
      <w:jc w:val="both"/>
      <w:textAlignment w:val="baseline"/>
    </w:pPr>
    <w:rPr>
      <w:rFonts w:ascii="Calibri" w:hAnsi="Calibri" w:eastAsia="宋体" w:cs="Times New Roman"/>
      <w:kern w:val="2"/>
      <w:sz w:val="21"/>
      <w:szCs w:val="24"/>
      <w:lang w:val="en-US" w:eastAsia="zh-CN" w:bidi="ar-SA"/>
    </w:rPr>
  </w:style>
  <w:style w:type="character" w:customStyle="1" w:styleId="87">
    <w:name w:val="apple-converted-space"/>
    <w:qFormat/>
    <w:uiPriority w:val="0"/>
    <w:rPr>
      <w:rFonts w:ascii="Times New Roman" w:hAnsi="Times New Roman" w:eastAsia="宋体" w:cs="Times New Roman"/>
    </w:rPr>
  </w:style>
  <w:style w:type="character" w:customStyle="1" w:styleId="88">
    <w:name w:val="font21"/>
    <w:qFormat/>
    <w:uiPriority w:val="0"/>
    <w:rPr>
      <w:rFonts w:hint="eastAsia" w:ascii="宋体" w:hAnsi="宋体" w:eastAsia="宋体" w:cs="宋体"/>
      <w:color w:val="000000"/>
      <w:sz w:val="21"/>
      <w:szCs w:val="21"/>
      <w:u w:val="none"/>
    </w:rPr>
  </w:style>
  <w:style w:type="character" w:customStyle="1" w:styleId="89">
    <w:name w:val="font41"/>
    <w:basedOn w:val="34"/>
    <w:qFormat/>
    <w:uiPriority w:val="0"/>
    <w:rPr>
      <w:rFonts w:hint="eastAsia" w:ascii="宋体" w:hAnsi="宋体" w:eastAsia="宋体" w:cs="宋体"/>
      <w:color w:val="FF0000"/>
      <w:sz w:val="20"/>
      <w:szCs w:val="20"/>
      <w:u w:val="none"/>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92">
    <w:name w:val="Table Normal"/>
    <w:semiHidden/>
    <w:unhideWhenUsed/>
    <w:qFormat/>
    <w:uiPriority w:val="0"/>
    <w:tblPr>
      <w:tblCellMar>
        <w:top w:w="0" w:type="dxa"/>
        <w:left w:w="0" w:type="dxa"/>
        <w:bottom w:w="0" w:type="dxa"/>
        <w:right w:w="0" w:type="dxa"/>
      </w:tblCellMar>
    </w:tblPr>
  </w:style>
  <w:style w:type="paragraph" w:customStyle="1" w:styleId="93">
    <w:name w:val="标题 5（有编号）（绿盟科技）"/>
    <w:basedOn w:val="1"/>
    <w:next w:val="94"/>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9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5">
    <w:name w:val="修订1"/>
    <w:hidden/>
    <w:semiHidden/>
    <w:qFormat/>
    <w:uiPriority w:val="99"/>
    <w:rPr>
      <w:rFonts w:ascii="Calibri" w:hAnsi="Calibri" w:eastAsia="宋体" w:cs="Times New Roman"/>
      <w:kern w:val="2"/>
      <w:sz w:val="21"/>
      <w:szCs w:val="22"/>
      <w:lang w:val="en-US" w:eastAsia="zh-CN" w:bidi="ar-SA"/>
    </w:rPr>
  </w:style>
  <w:style w:type="paragraph" w:customStyle="1" w:styleId="96">
    <w:name w:val="正文缩进1"/>
    <w:basedOn w:val="1"/>
    <w:next w:val="3"/>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paragraph" w:customStyle="1" w:styleId="97">
    <w:name w:val="索引 11"/>
    <w:basedOn w:val="1"/>
    <w:next w:val="1"/>
    <w:qFormat/>
    <w:uiPriority w:val="99"/>
    <w:pPr>
      <w:spacing w:line="360" w:lineRule="auto"/>
    </w:pPr>
    <w:rPr>
      <w:rFonts w:ascii="仿宋_GB2312" w:hAnsi="Times New Roman" w:eastAsia="仿宋_GB2312"/>
      <w:sz w:val="24"/>
      <w:szCs w:val="20"/>
    </w:rPr>
  </w:style>
  <w:style w:type="paragraph" w:customStyle="1" w:styleId="98">
    <w:name w:val="纯文本1"/>
    <w:basedOn w:val="1"/>
    <w:qFormat/>
    <w:uiPriority w:val="0"/>
    <w:rPr>
      <w:rFonts w:ascii="宋体" w:hAnsi="Courier New"/>
      <w:kern w:val="0"/>
      <w:sz w:val="20"/>
      <w:szCs w:val="20"/>
    </w:rPr>
  </w:style>
  <w:style w:type="paragraph" w:customStyle="1" w:styleId="99">
    <w:name w:val="text-tag"/>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character" w:customStyle="1" w:styleId="101">
    <w:name w:val="font01"/>
    <w:basedOn w:val="34"/>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72</Pages>
  <Words>41556</Words>
  <Characters>12365</Characters>
  <Lines>103</Lines>
  <Paragraphs>107</Paragraphs>
  <TotalTime>0</TotalTime>
  <ScaleCrop>false</ScaleCrop>
  <LinksUpToDate>false</LinksUpToDate>
  <CharactersWithSpaces>53814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2020-08-13T16:15:00Z</dcterms:created>
  <dc:creator>Administrator</dc:creator>
  <cp:lastModifiedBy></cp:lastModifiedBy>
  <cp:lastPrinted>2022-09-05T02:43:00Z</cp:lastPrinted>
  <dcterms:modified xsi:type="dcterms:W3CDTF">2023-12-05T02:48:18Z</dcterms:modified>
  <dc:title>浙江省政府(分散)采购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6AF8223E73DC43D39637AA5358C93B3B_13</vt:lpwstr>
  </property>
  <property fmtid="{D5CDD505-2E9C-101B-9397-08002B2CF9AE}" pid="4" name="commondata">
    <vt:lpwstr>eyJoZGlkIjoiYjQ5YWNlMDcxZGY3YmQzNTllNDAxMWNmYzg3NWNlNTUifQ==</vt:lpwstr>
  </property>
</Properties>
</file>