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eastAsia="宋体" w:cs="宋体"/>
          <w:b/>
          <w:color w:val="auto"/>
          <w:sz w:val="84"/>
          <w:szCs w:val="84"/>
          <w:highlight w:val="none"/>
        </w:rPr>
      </w:pPr>
    </w:p>
    <w:p>
      <w:pPr>
        <w:spacing w:line="360" w:lineRule="auto"/>
        <w:jc w:val="center"/>
        <w:rPr>
          <w:rFonts w:hint="eastAsia" w:ascii="宋体" w:hAnsi="宋体" w:eastAsia="宋体" w:cs="宋体"/>
          <w:b/>
          <w:color w:val="auto"/>
          <w:sz w:val="84"/>
          <w:szCs w:val="84"/>
          <w:highlight w:val="none"/>
        </w:rPr>
      </w:pPr>
    </w:p>
    <w:p>
      <w:pPr>
        <w:spacing w:line="360" w:lineRule="auto"/>
        <w:jc w:val="center"/>
        <w:rPr>
          <w:rFonts w:hint="eastAsia" w:ascii="宋体" w:hAnsi="宋体" w:eastAsia="宋体" w:cs="宋体"/>
          <w:b/>
          <w:color w:val="auto"/>
          <w:spacing w:val="26"/>
          <w:sz w:val="84"/>
          <w:szCs w:val="84"/>
          <w:highlight w:val="none"/>
        </w:rPr>
      </w:pPr>
      <w:r>
        <w:rPr>
          <w:rFonts w:hint="eastAsia" w:ascii="宋体" w:hAnsi="宋体" w:eastAsia="宋体" w:cs="宋体"/>
          <w:b/>
          <w:color w:val="auto"/>
          <w:sz w:val="84"/>
          <w:szCs w:val="84"/>
          <w:highlight w:val="none"/>
        </w:rPr>
        <w:t>温州市政府(分散)采购</w:t>
      </w:r>
    </w:p>
    <w:p>
      <w:pPr>
        <w:spacing w:line="400" w:lineRule="exact"/>
        <w:ind w:firstLine="1885" w:firstLineChars="235"/>
        <w:rPr>
          <w:rFonts w:hint="eastAsia" w:ascii="宋体" w:hAnsi="宋体" w:eastAsia="宋体" w:cs="宋体"/>
          <w:b/>
          <w:color w:val="auto"/>
          <w:spacing w:val="140"/>
          <w:sz w:val="52"/>
          <w:szCs w:val="52"/>
          <w:highlight w:val="none"/>
        </w:rPr>
      </w:pPr>
    </w:p>
    <w:p>
      <w:pPr>
        <w:spacing w:line="400" w:lineRule="exact"/>
        <w:ind w:firstLine="1885" w:firstLineChars="235"/>
        <w:rPr>
          <w:rFonts w:hint="eastAsia" w:ascii="宋体" w:hAnsi="宋体" w:eastAsia="宋体" w:cs="宋体"/>
          <w:b/>
          <w:color w:val="auto"/>
          <w:spacing w:val="140"/>
          <w:sz w:val="52"/>
          <w:szCs w:val="52"/>
          <w:highlight w:val="none"/>
        </w:rPr>
      </w:pPr>
    </w:p>
    <w:p>
      <w:pPr>
        <w:spacing w:line="400" w:lineRule="exact"/>
        <w:ind w:firstLine="1885" w:firstLineChars="235"/>
        <w:rPr>
          <w:rFonts w:hint="eastAsia" w:ascii="宋体" w:hAnsi="宋体" w:eastAsia="宋体" w:cs="宋体"/>
          <w:b/>
          <w:color w:val="auto"/>
          <w:spacing w:val="140"/>
          <w:sz w:val="52"/>
          <w:szCs w:val="52"/>
          <w:highlight w:val="none"/>
        </w:rPr>
      </w:pPr>
    </w:p>
    <w:p>
      <w:pPr>
        <w:spacing w:line="360" w:lineRule="auto"/>
        <w:jc w:val="center"/>
        <w:rPr>
          <w:rFonts w:hint="eastAsia" w:ascii="宋体" w:hAnsi="宋体" w:eastAsia="宋体" w:cs="宋体"/>
          <w:b/>
          <w:color w:val="auto"/>
          <w:spacing w:val="140"/>
          <w:sz w:val="52"/>
          <w:szCs w:val="52"/>
          <w:highlight w:val="none"/>
        </w:rPr>
      </w:pPr>
      <w:r>
        <w:rPr>
          <w:rFonts w:hint="eastAsia" w:ascii="宋体" w:hAnsi="宋体" w:eastAsia="宋体" w:cs="宋体"/>
          <w:b/>
          <w:color w:val="auto"/>
          <w:spacing w:val="140"/>
          <w:sz w:val="52"/>
          <w:szCs w:val="52"/>
          <w:highlight w:val="none"/>
        </w:rPr>
        <w:t>招标文件</w:t>
      </w:r>
    </w:p>
    <w:p>
      <w:pPr>
        <w:spacing w:line="360" w:lineRule="auto"/>
        <w:jc w:val="center"/>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（线上电子招投标）</w:t>
      </w: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rPr>
          <w:rFonts w:hint="eastAsia" w:ascii="宋体" w:hAnsi="宋体" w:eastAsia="宋体" w:cs="宋体"/>
          <w:b/>
          <w:color w:val="auto"/>
          <w:sz w:val="24"/>
          <w:highlight w:val="none"/>
        </w:rPr>
      </w:pPr>
    </w:p>
    <w:p>
      <w:pPr>
        <w:spacing w:line="400" w:lineRule="exact"/>
        <w:ind w:firstLine="1140" w:firstLineChars="300"/>
        <w:rPr>
          <w:rFonts w:hint="eastAsia" w:ascii="宋体" w:hAnsi="宋体" w:eastAsia="宋体" w:cs="宋体"/>
          <w:color w:val="auto"/>
          <w:spacing w:val="40"/>
          <w:sz w:val="30"/>
          <w:highlight w:val="none"/>
        </w:rPr>
      </w:pPr>
    </w:p>
    <w:p>
      <w:pPr>
        <w:spacing w:line="360" w:lineRule="auto"/>
        <w:ind w:firstLine="2100" w:firstLineChars="700"/>
        <w:rPr>
          <w:rFonts w:hint="eastAsia" w:ascii="宋体" w:hAnsi="宋体" w:eastAsia="宋体" w:cs="宋体"/>
          <w:color w:val="auto"/>
          <w:sz w:val="30"/>
          <w:highlight w:val="none"/>
          <w:lang w:eastAsia="zh-CN"/>
        </w:rPr>
      </w:pPr>
      <w:r>
        <w:rPr>
          <w:rFonts w:hint="eastAsia" w:ascii="宋体" w:hAnsi="宋体" w:eastAsia="宋体" w:cs="宋体"/>
          <w:color w:val="auto"/>
          <w:sz w:val="30"/>
          <w:highlight w:val="none"/>
        </w:rPr>
        <w:t>项目编号：</w:t>
      </w:r>
      <w:r>
        <w:rPr>
          <w:rFonts w:hint="eastAsia" w:ascii="宋体" w:hAnsi="宋体" w:cs="宋体"/>
          <w:color w:val="auto"/>
          <w:sz w:val="30"/>
          <w:highlight w:val="none"/>
          <w:lang w:eastAsia="zh-CN"/>
        </w:rPr>
        <w:t>ZJYC2023203(GK)</w:t>
      </w:r>
    </w:p>
    <w:p>
      <w:pPr>
        <w:spacing w:line="360" w:lineRule="auto"/>
        <w:ind w:firstLine="2100" w:firstLineChars="700"/>
        <w:rPr>
          <w:rFonts w:hint="eastAsia" w:ascii="宋体" w:hAnsi="宋体" w:eastAsia="宋体" w:cs="宋体"/>
          <w:color w:val="auto"/>
          <w:sz w:val="30"/>
          <w:highlight w:val="none"/>
        </w:rPr>
      </w:pPr>
      <w:r>
        <w:rPr>
          <w:rFonts w:hint="eastAsia" w:ascii="宋体" w:hAnsi="宋体" w:eastAsia="宋体" w:cs="宋体"/>
          <w:color w:val="auto"/>
          <w:sz w:val="30"/>
          <w:highlight w:val="none"/>
        </w:rPr>
        <w:t>项目名称：</w:t>
      </w:r>
      <w:r>
        <w:rPr>
          <w:rFonts w:hint="eastAsia" w:ascii="宋体" w:hAnsi="宋体" w:cs="宋体"/>
          <w:color w:val="auto"/>
          <w:sz w:val="30"/>
          <w:highlight w:val="none"/>
          <w:lang w:eastAsia="zh-CN"/>
        </w:rPr>
        <w:t>2024年温州大学后勤保障服务</w:t>
      </w:r>
    </w:p>
    <w:p>
      <w:pPr>
        <w:pStyle w:val="29"/>
        <w:spacing w:before="0" w:beforeAutospacing="0" w:after="0" w:afterAutospacing="0" w:line="360" w:lineRule="auto"/>
        <w:ind w:firstLine="2100" w:firstLineChars="700"/>
        <w:jc w:val="both"/>
        <w:rPr>
          <w:rFonts w:hint="eastAsia" w:ascii="宋体" w:hAnsi="宋体" w:eastAsia="宋体" w:cs="宋体"/>
          <w:color w:val="auto"/>
          <w:sz w:val="22"/>
          <w:highlight w:val="none"/>
        </w:rPr>
      </w:pPr>
      <w:r>
        <w:rPr>
          <w:rFonts w:hint="eastAsia" w:ascii="宋体" w:hAnsi="宋体" w:eastAsia="宋体" w:cs="宋体"/>
          <w:color w:val="auto"/>
          <w:sz w:val="30"/>
          <w:highlight w:val="none"/>
        </w:rPr>
        <w:t>招标方式：公开招标</w:t>
      </w:r>
    </w:p>
    <w:p>
      <w:pPr>
        <w:spacing w:line="360" w:lineRule="auto"/>
        <w:ind w:firstLine="1140" w:firstLineChars="300"/>
        <w:rPr>
          <w:rFonts w:hint="eastAsia" w:ascii="宋体" w:hAnsi="宋体" w:eastAsia="宋体" w:cs="宋体"/>
          <w:color w:val="auto"/>
          <w:spacing w:val="40"/>
          <w:sz w:val="30"/>
          <w:highlight w:val="none"/>
        </w:rPr>
      </w:pPr>
    </w:p>
    <w:p>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采购人：温州大学</w:t>
      </w:r>
    </w:p>
    <w:p>
      <w:pPr>
        <w:spacing w:line="360" w:lineRule="auto"/>
        <w:ind w:firstLine="2240" w:firstLineChars="700"/>
        <w:rPr>
          <w:rFonts w:hint="eastAsia" w:ascii="宋体" w:hAnsi="宋体" w:eastAsia="宋体" w:cs="宋体"/>
          <w:color w:val="auto"/>
          <w:spacing w:val="40"/>
          <w:sz w:val="24"/>
          <w:szCs w:val="24"/>
          <w:highlight w:val="none"/>
        </w:rPr>
      </w:pPr>
      <w:r>
        <w:rPr>
          <w:rFonts w:hint="eastAsia" w:ascii="宋体" w:hAnsi="宋体" w:eastAsia="宋体" w:cs="宋体"/>
          <w:color w:val="auto"/>
          <w:spacing w:val="40"/>
          <w:sz w:val="24"/>
          <w:szCs w:val="24"/>
          <w:highlight w:val="none"/>
        </w:rPr>
        <w:t>采购代理机构：浙江乐诚工程咨询有限公司</w:t>
      </w:r>
    </w:p>
    <w:p>
      <w:pPr>
        <w:spacing w:line="360" w:lineRule="auto"/>
        <w:jc w:val="center"/>
        <w:rPr>
          <w:rFonts w:hint="eastAsia" w:ascii="宋体" w:hAnsi="宋体" w:eastAsia="宋体" w:cs="宋体"/>
          <w:color w:val="auto"/>
          <w:spacing w:val="40"/>
          <w:sz w:val="28"/>
          <w:highlight w:val="none"/>
        </w:rPr>
      </w:pPr>
    </w:p>
    <w:p>
      <w:pPr>
        <w:spacing w:line="360" w:lineRule="auto"/>
        <w:jc w:val="center"/>
        <w:rPr>
          <w:rFonts w:hint="eastAsia" w:ascii="宋体" w:hAnsi="宋体" w:eastAsia="宋体" w:cs="宋体"/>
          <w:color w:val="auto"/>
          <w:spacing w:val="40"/>
          <w:sz w:val="28"/>
          <w:highlight w:val="none"/>
        </w:rPr>
      </w:pPr>
    </w:p>
    <w:p>
      <w:pPr>
        <w:spacing w:line="360" w:lineRule="auto"/>
        <w:jc w:val="cente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t>二0二三年</w:t>
      </w:r>
    </w:p>
    <w:p>
      <w:pPr>
        <w:rPr>
          <w:rFonts w:hint="eastAsia" w:ascii="宋体" w:hAnsi="宋体" w:eastAsia="宋体" w:cs="宋体"/>
          <w:color w:val="auto"/>
          <w:spacing w:val="40"/>
          <w:sz w:val="28"/>
          <w:highlight w:val="none"/>
        </w:rPr>
      </w:pPr>
      <w:r>
        <w:rPr>
          <w:rFonts w:hint="eastAsia" w:ascii="宋体" w:hAnsi="宋体" w:eastAsia="宋体" w:cs="宋体"/>
          <w:color w:val="auto"/>
          <w:spacing w:val="40"/>
          <w:sz w:val="28"/>
          <w:highlight w:val="none"/>
        </w:rPr>
        <w:br w:type="page"/>
      </w:r>
    </w:p>
    <w:p>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目录</w:t>
      </w:r>
    </w:p>
    <w:p>
      <w:pPr>
        <w:pStyle w:val="3"/>
        <w:numPr>
          <w:ilvl w:val="1"/>
          <w:numId w:val="0"/>
        </w:numPr>
        <w:rPr>
          <w:rFonts w:hint="eastAsia" w:ascii="宋体" w:hAnsi="宋体" w:eastAsia="宋体" w:cs="宋体"/>
          <w:color w:val="auto"/>
          <w:highlight w:val="none"/>
        </w:rPr>
      </w:pP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"_Toc24267"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第一部分 投标邀请书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_Toc24267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"_Toc32317"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第二部分 投标人须知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"_Toc1428"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投标人须知前附表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_Toc1428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"_Toc25655"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一、说明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_Toc25655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"_Toc14665"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二、招标文件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_Toc14665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"_Toc14930"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三、投标文件的编制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_Toc14930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四、投标文件的递交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"_Toc20664"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五、开标和评标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_Toc20664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"_Toc31870"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六、授予合同</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_Toc31870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4"/>
        <w:tabs>
          <w:tab w:val="right" w:leader="hyphen" w:pos="9746"/>
          <w:tab w:val="clear" w:pos="8931"/>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"_Toc21967"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七、可中止电子交易活动的情形</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_Toc21967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"_Toc32097"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第三部分 拟签订的合同文本</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_Toc32097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"_Toc20426"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第四部分 附件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_Toc20426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"_Toc8104"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第五部分 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_Toc8104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pStyle w:val="23"/>
        <w:tabs>
          <w:tab w:val="right" w:leader="hyphen" w:pos="9746"/>
          <w:tab w:val="clear" w:pos="8302"/>
        </w:tabs>
        <w:spacing w:before="0" w:after="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"_Toc22411"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第六部分 评标原则及方法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107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pPr>
        <w:spacing w:line="360" w:lineRule="auto"/>
        <w:rPr>
          <w:rFonts w:hint="eastAsia" w:ascii="宋体" w:hAnsi="宋体" w:eastAsia="宋体" w:cs="宋体"/>
          <w:color w:val="auto"/>
          <w:highlight w:val="none"/>
        </w:rPr>
      </w:pPr>
      <w:r>
        <w:rPr>
          <w:rFonts w:hint="eastAsia" w:ascii="宋体" w:hAnsi="宋体" w:eastAsia="宋体" w:cs="宋体"/>
          <w:bCs/>
          <w:color w:val="auto"/>
          <w:sz w:val="24"/>
          <w:szCs w:val="24"/>
          <w:highlight w:val="none"/>
        </w:rPr>
        <w:fldChar w:fldCharType="end"/>
      </w:r>
    </w:p>
    <w:p>
      <w:pPr>
        <w:spacing w:line="400" w:lineRule="exact"/>
        <w:rPr>
          <w:rFonts w:hint="eastAsia" w:ascii="宋体" w:hAnsi="宋体" w:eastAsia="宋体" w:cs="宋体"/>
          <w:b/>
          <w:color w:val="auto"/>
          <w:sz w:val="22"/>
          <w:highlight w:val="none"/>
        </w:rPr>
      </w:pPr>
    </w:p>
    <w:p>
      <w:pPr>
        <w:spacing w:line="400" w:lineRule="exact"/>
        <w:rPr>
          <w:rFonts w:hint="eastAsia" w:ascii="宋体" w:hAnsi="宋体" w:eastAsia="宋体" w:cs="宋体"/>
          <w:color w:val="auto"/>
          <w:sz w:val="22"/>
          <w:highlight w:val="none"/>
        </w:rPr>
      </w:pPr>
      <w:r>
        <w:rPr>
          <w:rFonts w:hint="eastAsia" w:ascii="宋体" w:hAnsi="宋体" w:eastAsia="宋体" w:cs="宋体"/>
          <w:b/>
          <w:color w:val="auto"/>
          <w:sz w:val="24"/>
          <w:highlight w:val="none"/>
        </w:rPr>
        <w:t>注：标“▲且加下划线”为投标的实质性要求和条件，必须作出实质性响应，否则投标无效。加粗部分为着重提醒各投标人注意。各投标人必须认真阅读和理解招标文件中的每一个条款及要求，因误读招标文件而造成的后果，采购人和采购代理机构概不负责。</w:t>
      </w:r>
    </w:p>
    <w:p>
      <w:pPr>
        <w:rPr>
          <w:rFonts w:hint="eastAsia" w:ascii="宋体" w:hAnsi="宋体" w:eastAsia="宋体" w:cs="宋体"/>
          <w:color w:val="auto"/>
          <w:sz w:val="22"/>
          <w:highlight w:val="none"/>
        </w:rPr>
      </w:pPr>
      <w:r>
        <w:rPr>
          <w:rFonts w:hint="eastAsia" w:ascii="宋体" w:hAnsi="宋体" w:eastAsia="宋体" w:cs="宋体"/>
          <w:color w:val="auto"/>
          <w:sz w:val="22"/>
          <w:highlight w:val="none"/>
        </w:rPr>
        <w:br w:type="page"/>
      </w:r>
    </w:p>
    <w:p>
      <w:pPr>
        <w:pStyle w:val="29"/>
        <w:numPr>
          <w:ilvl w:val="0"/>
          <w:numId w:val="2"/>
        </w:numPr>
        <w:spacing w:before="0" w:beforeAutospacing="0" w:after="0" w:afterAutospacing="0" w:line="360" w:lineRule="exact"/>
        <w:jc w:val="center"/>
        <w:outlineLvl w:val="0"/>
        <w:rPr>
          <w:rFonts w:hint="eastAsia" w:ascii="宋体" w:hAnsi="宋体" w:eastAsia="宋体" w:cs="宋体"/>
          <w:b/>
          <w:color w:val="auto"/>
          <w:sz w:val="32"/>
          <w:highlight w:val="none"/>
        </w:rPr>
      </w:pPr>
      <w:bookmarkStart w:id="0" w:name="_Toc24267"/>
      <w:r>
        <w:rPr>
          <w:rFonts w:hint="eastAsia" w:ascii="宋体" w:hAnsi="宋体" w:eastAsia="宋体" w:cs="宋体"/>
          <w:b/>
          <w:color w:val="auto"/>
          <w:sz w:val="32"/>
          <w:highlight w:val="none"/>
        </w:rPr>
        <w:t>投标邀请书</w:t>
      </w:r>
      <w:bookmarkEnd w:id="0"/>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项目概况</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xml:space="preserve"> </w:t>
      </w:r>
      <w:r>
        <w:rPr>
          <w:rFonts w:hint="eastAsia" w:ascii="宋体" w:hAnsi="宋体" w:eastAsia="宋体" w:cs="宋体"/>
          <w:i w:val="0"/>
          <w:iCs w:val="0"/>
          <w:caps w:val="0"/>
          <w:color w:val="000000"/>
          <w:spacing w:val="0"/>
          <w:sz w:val="22"/>
          <w:szCs w:val="22"/>
          <w:lang w:val="en-US" w:eastAsia="zh-CN"/>
        </w:rPr>
        <w:t xml:space="preserve">  </w:t>
      </w:r>
      <w:r>
        <w:rPr>
          <w:rFonts w:hint="eastAsia" w:ascii="宋体" w:hAnsi="宋体" w:eastAsia="宋体" w:cs="宋体"/>
          <w:i w:val="0"/>
          <w:iCs w:val="0"/>
          <w:caps w:val="0"/>
          <w:color w:val="000000"/>
          <w:spacing w:val="0"/>
          <w:sz w:val="22"/>
          <w:szCs w:val="22"/>
        </w:rPr>
        <w:t>2024年温州大学后勤保障服务招标项目的潜在投标人应在</w:t>
      </w:r>
      <w:r>
        <w:rPr>
          <w:rFonts w:hint="eastAsia" w:ascii="宋体" w:hAnsi="宋体" w:eastAsia="宋体" w:cs="宋体"/>
          <w:i w:val="0"/>
          <w:iCs w:val="0"/>
          <w:caps w:val="0"/>
          <w:color w:val="000000"/>
          <w:spacing w:val="0"/>
          <w:sz w:val="22"/>
          <w:szCs w:val="22"/>
          <w:u w:val="none"/>
        </w:rPr>
        <w:t>政采云平台线上获取</w:t>
      </w:r>
      <w:r>
        <w:rPr>
          <w:rFonts w:hint="eastAsia" w:ascii="宋体" w:hAnsi="宋体" w:eastAsia="宋体" w:cs="宋体"/>
          <w:i w:val="0"/>
          <w:iCs w:val="0"/>
          <w:caps w:val="0"/>
          <w:color w:val="000000"/>
          <w:spacing w:val="0"/>
          <w:sz w:val="22"/>
          <w:szCs w:val="22"/>
        </w:rPr>
        <w:t>获取（下载）招标文件，并于 2023年12月26日 09:30（北京时间）前递交（上传）投标文件。</w:t>
      </w:r>
    </w:p>
    <w:p>
      <w:pPr>
        <w:pStyle w:val="29"/>
        <w:keepNext w:val="0"/>
        <w:keepLines w:val="0"/>
        <w:pageBreakBefore w:val="0"/>
        <w:widowControl/>
        <w:numPr>
          <w:ilvl w:val="0"/>
          <w:numId w:val="3"/>
        </w:numPr>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Style w:val="36"/>
          <w:rFonts w:hint="eastAsia" w:ascii="宋体" w:hAnsi="宋体" w:eastAsia="宋体" w:cs="宋体"/>
          <w:i w:val="0"/>
          <w:iCs w:val="0"/>
          <w:caps w:val="0"/>
          <w:color w:val="000000"/>
          <w:spacing w:val="0"/>
          <w:sz w:val="22"/>
          <w:szCs w:val="22"/>
        </w:rPr>
      </w:pPr>
      <w:r>
        <w:rPr>
          <w:rStyle w:val="36"/>
          <w:rFonts w:hint="eastAsia" w:ascii="宋体" w:hAnsi="宋体" w:eastAsia="宋体" w:cs="宋体"/>
          <w:i w:val="0"/>
          <w:iCs w:val="0"/>
          <w:caps w:val="0"/>
          <w:color w:val="000000"/>
          <w:spacing w:val="0"/>
          <w:sz w:val="22"/>
          <w:szCs w:val="22"/>
        </w:rPr>
        <w:t>项目基本情况</w:t>
      </w:r>
    </w:p>
    <w:p>
      <w:pPr>
        <w:pStyle w:val="29"/>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项目编号：ZJYC2023203(GK)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项目名称：2024年温州大学后勤保障服务</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预算金额（元）：29683500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最高限价（元）：/,/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采购需求：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shd w:val="clear" w:fill="F7F7F7"/>
        </w:rPr>
        <w:t>    标项一</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标项名称: 2024年温州大学后勤保障服务（标项1）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数量: 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预算金额（元）: 3230000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简要规格描述或项目基本概况介绍、用途：详见招标文件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备注：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shd w:val="clear" w:fill="F7F7F7"/>
        </w:rPr>
        <w:t>    标项二</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标项名称: 2024年温州大学后勤保障服务（标项2）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数量: 1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预算金额（元）: 26453500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简要规格描述或项目基本概况介绍、用途：详见招标文件 </w:t>
      </w:r>
      <w:r>
        <w:rPr>
          <w:rFonts w:hint="eastAsia" w:ascii="宋体" w:hAnsi="宋体" w:eastAsia="宋体" w:cs="宋体"/>
          <w:i w:val="0"/>
          <w:iCs w:val="0"/>
          <w:caps w:val="0"/>
          <w:color w:val="000000"/>
          <w:spacing w:val="0"/>
          <w:sz w:val="22"/>
          <w:szCs w:val="22"/>
          <w:shd w:val="clear" w:fill="F7F7F7"/>
        </w:rPr>
        <w:br w:type="textWrapping"/>
      </w:r>
      <w:r>
        <w:rPr>
          <w:rFonts w:hint="eastAsia" w:ascii="宋体" w:hAnsi="宋体" w:eastAsia="宋体" w:cs="宋体"/>
          <w:i w:val="0"/>
          <w:iCs w:val="0"/>
          <w:caps w:val="0"/>
          <w:color w:val="000000"/>
          <w:spacing w:val="0"/>
          <w:sz w:val="22"/>
          <w:szCs w:val="22"/>
          <w:shd w:val="clear" w:fill="F7F7F7"/>
        </w:rPr>
        <w:t>    备注：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合同履约期限：标项 1、2，详见招标文件</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本项目（是）接受联合体投标。</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二、申请人的资格要求：</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满足《中华人民共和国政府采购法》第二十二条规定；未被“信用中国”（www.creditchina.gov.cn)、中国政府采购网（www.ccgp.gov.cn）列入失信被执行人、重大税收违法案件当事人名单、政府采购严重违法失信行为记录名单。</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2.落实政府采购政策需满足的资格要求：标项1、2：专门面向中小企业采购项目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3.本项目的特定资格要求：无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三、获取招标文件</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时间：/至2023年12月26日 ，每天上午00:00至12:00 ，下午12:00至23:59（北京时间，线上获取法定节假日均可，线下获取文件法定节假日除外）</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地点（网址）：政采云平台线上获取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方式：供应商登录政采云平台https://www.zcygov.cn/在线申请获取采购文件（进入“项目采购”应用，在获取采购文件菜单中选择项目，申请获取采购文件）</w:t>
      </w:r>
      <w:bookmarkStart w:id="25" w:name="_GoBack"/>
      <w:bookmarkEnd w:id="25"/>
      <w:r>
        <w:rPr>
          <w:rFonts w:hint="eastAsia" w:ascii="宋体" w:hAnsi="宋体" w:eastAsia="宋体" w:cs="宋体"/>
          <w:color w:val="auto"/>
          <w:sz w:val="22"/>
          <w:highlight w:val="none"/>
        </w:rPr>
        <w:t>（公告规定的招标文件获取方式为依法获取招标文件的方式，未按照公告规定的方式获取招标文件的，不得对招标文件提起质疑、投诉。）</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售价（元）：0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四、提交投标文件截止时间、开标时间和地点</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提交投标文件截止时间：2023年12月26日 09:30（北京时间）</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u w:val="none"/>
        </w:rPr>
        <w:t> 投标地点（网址）：请登录政采云投标客户端投标</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开标时间：2023年12月26日 09:30</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u w:val="none"/>
        </w:rPr>
        <w:t>    开标地点（网址）：浙江省温州市鹿城区温州市民中心A座3楼开标室（5）</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五、公告期限</w:t>
      </w: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自本公告发布之日起5个工作日。</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六、其他补充事宜</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注意：需在线质疑后才可在线投诉，并电话告知相关采购人、代理机构、财政部门。</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42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3.其他事项：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Style w:val="36"/>
          <w:rFonts w:hint="eastAsia" w:ascii="宋体" w:hAnsi="宋体" w:eastAsia="宋体" w:cs="宋体"/>
          <w:i w:val="0"/>
          <w:iCs w:val="0"/>
          <w:caps w:val="0"/>
          <w:color w:val="000000"/>
          <w:spacing w:val="0"/>
          <w:sz w:val="22"/>
          <w:szCs w:val="22"/>
        </w:rPr>
        <w:t>七、对本次采购提出询问、质疑、投诉，请按以下方式联系</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1.采购人信息</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称：温州大学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址：温州高教园区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项目联系人（询问）：张老师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项目联系方式（询问）：0577-86596037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质疑联系人：贾老师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质疑联系方式：0577-86596095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2.采购代理机构信息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称：浙江乐诚工程咨询有限公司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6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sz w:val="22"/>
          <w:szCs w:val="22"/>
        </w:rPr>
        <w:t>地    址：温州市瓯海区三垟街道桥头河大桥温州生命健康小镇B03</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firstLine="66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传    真：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项目联系人（询问）：王纪凤/陈素芳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项目联系方式（询问）：18357703076、0577-86077700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质疑联系人：钱学丰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质疑联系方式：15805779720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r>
        <w:rPr>
          <w:rFonts w:hint="eastAsia" w:ascii="宋体" w:hAnsi="宋体" w:eastAsia="宋体" w:cs="宋体"/>
          <w:i w:val="0"/>
          <w:iCs w:val="0"/>
          <w:caps w:val="0"/>
          <w:color w:val="000000"/>
          <w:spacing w:val="0"/>
          <w:sz w:val="22"/>
          <w:szCs w:val="22"/>
        </w:rPr>
        <w:br w:type="textWrapping"/>
      </w:r>
      <w:r>
        <w:rPr>
          <w:rFonts w:hint="eastAsia" w:ascii="宋体" w:hAnsi="宋体" w:eastAsia="宋体" w:cs="宋体"/>
          <w:i w:val="0"/>
          <w:iCs w:val="0"/>
          <w:caps w:val="0"/>
          <w:color w:val="000000"/>
          <w:spacing w:val="0"/>
          <w:sz w:val="22"/>
          <w:szCs w:val="22"/>
        </w:rPr>
        <w:t>    3.</w:t>
      </w:r>
      <w:r>
        <w:rPr>
          <w:rStyle w:val="42"/>
          <w:rFonts w:hint="eastAsia" w:ascii="宋体" w:hAnsi="宋体" w:eastAsia="宋体" w:cs="宋体"/>
          <w:i w:val="0"/>
          <w:iCs w:val="0"/>
          <w:caps w:val="0"/>
          <w:color w:val="000000"/>
          <w:spacing w:val="0"/>
          <w:sz w:val="22"/>
          <w:szCs w:val="22"/>
        </w:rPr>
        <w:t>同级政府采购监督管理部门</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名    称：温州市财政局政府采购监管处</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地    址：温州市鹿城区绣山路299号</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传    真：</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联 系 人：项先生、蔡女士</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监督投诉电话：0577-88532725、88521948</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r>
        <w:rPr>
          <w:rFonts w:hint="eastAsia" w:ascii="宋体" w:hAnsi="宋体" w:eastAsia="宋体" w:cs="宋体"/>
          <w:i w:val="0"/>
          <w:iCs w:val="0"/>
          <w:caps w:val="0"/>
          <w:color w:val="000000"/>
          <w:spacing w:val="0"/>
          <w:sz w:val="22"/>
          <w:szCs w:val="22"/>
        </w:rPr>
        <w:t>         </w:t>
      </w:r>
    </w:p>
    <w:p>
      <w:pPr>
        <w:pStyle w:val="2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sz w:val="22"/>
          <w:szCs w:val="22"/>
        </w:rPr>
      </w:pP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若对项目采购电子交易系统操作有疑问，可登录政采云（https://www.zcygov.cn/），点击右侧咨询小采，获取采小蜜智能服务管家帮助，或拨打政采云服务热线95763获取热线服务帮助。       </w:t>
      </w:r>
    </w:p>
    <w:p>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left"/>
        <w:textAlignment w:val="auto"/>
        <w:rPr>
          <w:rFonts w:hint="eastAsia" w:ascii="宋体" w:hAnsi="宋体" w:eastAsia="宋体" w:cs="宋体"/>
          <w:i w:val="0"/>
          <w:iCs w:val="0"/>
          <w:caps w:val="0"/>
          <w:color w:val="000000"/>
          <w:spacing w:val="0"/>
          <w:sz w:val="22"/>
          <w:szCs w:val="22"/>
        </w:rPr>
      </w:pPr>
      <w:r>
        <w:rPr>
          <w:rFonts w:hint="eastAsia" w:ascii="宋体" w:hAnsi="宋体" w:eastAsia="宋体" w:cs="宋体"/>
          <w:i w:val="0"/>
          <w:iCs w:val="0"/>
          <w:caps w:val="0"/>
          <w:color w:val="000000"/>
          <w:spacing w:val="0"/>
          <w:kern w:val="0"/>
          <w:sz w:val="22"/>
          <w:szCs w:val="22"/>
          <w:lang w:val="en-US" w:eastAsia="zh-CN" w:bidi="ar"/>
        </w:rPr>
        <w:t>CA问题联系电话（人工）：汇信CA 400-888-4636；天谷CA 400-087-8198。</w:t>
      </w:r>
    </w:p>
    <w:p>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宋体" w:hAnsi="宋体" w:eastAsia="宋体" w:cs="宋体"/>
          <w:sz w:val="22"/>
          <w:szCs w:val="22"/>
        </w:rPr>
      </w:pP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w:t>
      </w: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spacing w:line="400" w:lineRule="exact"/>
        <w:jc w:val="center"/>
        <w:outlineLvl w:val="0"/>
        <w:rPr>
          <w:rFonts w:hint="eastAsia" w:ascii="宋体" w:hAnsi="宋体" w:eastAsia="宋体" w:cs="宋体"/>
          <w:b/>
          <w:color w:val="auto"/>
          <w:sz w:val="32"/>
          <w:highlight w:val="none"/>
        </w:rPr>
      </w:pPr>
      <w:bookmarkStart w:id="1" w:name="_Toc32317"/>
      <w:r>
        <w:rPr>
          <w:rFonts w:hint="eastAsia" w:ascii="宋体" w:hAnsi="宋体" w:eastAsia="宋体" w:cs="宋体"/>
          <w:b/>
          <w:color w:val="auto"/>
          <w:sz w:val="32"/>
          <w:highlight w:val="none"/>
        </w:rPr>
        <w:t>第二部分 投标人须知</w:t>
      </w:r>
      <w:bookmarkEnd w:id="1"/>
    </w:p>
    <w:p>
      <w:pPr>
        <w:spacing w:line="360" w:lineRule="exact"/>
        <w:jc w:val="center"/>
        <w:outlineLvl w:val="1"/>
        <w:rPr>
          <w:rFonts w:hint="eastAsia" w:ascii="宋体" w:hAnsi="宋体" w:eastAsia="宋体" w:cs="宋体"/>
          <w:b/>
          <w:bCs/>
          <w:color w:val="auto"/>
          <w:sz w:val="28"/>
          <w:szCs w:val="28"/>
          <w:highlight w:val="none"/>
        </w:rPr>
      </w:pPr>
      <w:bookmarkStart w:id="2" w:name="_Toc1428"/>
      <w:r>
        <w:rPr>
          <w:rFonts w:hint="eastAsia" w:ascii="宋体" w:hAnsi="宋体" w:eastAsia="宋体" w:cs="宋体"/>
          <w:b/>
          <w:bCs/>
          <w:color w:val="auto"/>
          <w:sz w:val="28"/>
          <w:szCs w:val="28"/>
          <w:highlight w:val="none"/>
        </w:rPr>
        <w:t>投标人须知前附表</w:t>
      </w:r>
      <w:bookmarkEnd w:id="2"/>
    </w:p>
    <w:tbl>
      <w:tblPr>
        <w:tblStyle w:val="33"/>
        <w:tblW w:w="9633" w:type="dxa"/>
        <w:jc w:val="center"/>
        <w:tblLayout w:type="fixed"/>
        <w:tblCellMar>
          <w:top w:w="0" w:type="dxa"/>
          <w:left w:w="108" w:type="dxa"/>
          <w:bottom w:w="0" w:type="dxa"/>
          <w:right w:w="108" w:type="dxa"/>
        </w:tblCellMar>
      </w:tblPr>
      <w:tblGrid>
        <w:gridCol w:w="766"/>
        <w:gridCol w:w="1678"/>
        <w:gridCol w:w="7189"/>
      </w:tblGrid>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序号</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条款名称</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编列内容</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采购人</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ind w:right="416"/>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温州大学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采购代理机构</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lang w:val="zh-CN"/>
              </w:rPr>
              <w:t>浙江乐诚工程咨询有限公司</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kern w:val="0"/>
                <w:sz w:val="22"/>
                <w:highlight w:val="none"/>
                <w:lang w:val="en-US" w:eastAsia="zh-CN"/>
              </w:rPr>
              <w:t>标项名称</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标项1：</w:t>
            </w:r>
            <w:r>
              <w:rPr>
                <w:rFonts w:hint="eastAsia" w:ascii="宋体" w:hAnsi="宋体" w:cs="宋体"/>
                <w:snapToGrid w:val="0"/>
                <w:color w:val="auto"/>
                <w:sz w:val="22"/>
                <w:highlight w:val="none"/>
                <w:lang w:val="en-US" w:eastAsia="zh-CN"/>
              </w:rPr>
              <w:t>2024年温州大学后勤保障服务（标项1）</w:t>
            </w:r>
            <w:r>
              <w:rPr>
                <w:rFonts w:hint="eastAsia" w:ascii="宋体" w:hAnsi="宋体" w:eastAsia="宋体" w:cs="宋体"/>
                <w:snapToGrid w:val="0"/>
                <w:color w:val="auto"/>
                <w:sz w:val="22"/>
                <w:highlight w:val="none"/>
                <w:lang w:val="en-US" w:eastAsia="zh-CN"/>
              </w:rPr>
              <w:t>；</w:t>
            </w:r>
          </w:p>
          <w:p>
            <w:pPr>
              <w:numPr>
                <w:ilvl w:val="0"/>
                <w:numId w:val="0"/>
              </w:numPr>
              <w:ind w:left="0" w:leftChars="0" w:firstLine="0" w:firstLineChars="0"/>
              <w:jc w:val="both"/>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snapToGrid w:val="0"/>
                <w:color w:val="auto"/>
                <w:sz w:val="22"/>
                <w:highlight w:val="none"/>
                <w:lang w:val="en-US" w:eastAsia="zh-CN"/>
              </w:rPr>
              <w:t>标项2：</w:t>
            </w:r>
            <w:r>
              <w:rPr>
                <w:rFonts w:hint="eastAsia" w:ascii="宋体" w:hAnsi="宋体" w:cs="宋体"/>
                <w:snapToGrid w:val="0"/>
                <w:color w:val="auto"/>
                <w:sz w:val="22"/>
                <w:highlight w:val="none"/>
                <w:lang w:val="en-US" w:eastAsia="zh-CN"/>
              </w:rPr>
              <w:t>2024年温州大学后勤保障服务（标项2）</w:t>
            </w:r>
            <w:r>
              <w:rPr>
                <w:rFonts w:hint="eastAsia" w:ascii="宋体" w:hAnsi="宋体" w:eastAsia="宋体" w:cs="宋体"/>
                <w:snapToGrid w:val="0"/>
                <w:color w:val="auto"/>
                <w:sz w:val="22"/>
                <w:highlight w:val="none"/>
                <w:lang w:val="en-US" w:eastAsia="zh-CN"/>
              </w:rPr>
              <w:t>。</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kern w:val="0"/>
                <w:sz w:val="22"/>
                <w:highlight w:val="none"/>
                <w:lang w:val="zh-CN"/>
              </w:rPr>
              <w:t>预算金额</w:t>
            </w:r>
            <w:r>
              <w:rPr>
                <w:rFonts w:hint="eastAsia" w:ascii="宋体" w:hAnsi="宋体" w:eastAsia="宋体" w:cs="宋体"/>
                <w:color w:val="auto"/>
                <w:kern w:val="0"/>
                <w:sz w:val="22"/>
                <w:highlight w:val="none"/>
              </w:rPr>
              <w:t>及资金来源</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Cs/>
                <w:color w:val="auto"/>
                <w:sz w:val="22"/>
                <w:highlight w:val="none"/>
                <w:u w:val="single"/>
              </w:rPr>
            </w:pPr>
            <w:r>
              <w:rPr>
                <w:rFonts w:hint="eastAsia" w:ascii="宋体" w:hAnsi="宋体" w:eastAsia="宋体" w:cs="宋体"/>
                <w:bCs/>
                <w:color w:val="auto"/>
                <w:sz w:val="22"/>
                <w:highlight w:val="none"/>
                <w:u w:val="single"/>
              </w:rPr>
              <w:t>▲</w:t>
            </w:r>
            <w:r>
              <w:rPr>
                <w:rFonts w:hint="eastAsia" w:ascii="宋体" w:hAnsi="宋体" w:eastAsia="宋体" w:cs="宋体"/>
                <w:bCs/>
                <w:color w:val="auto"/>
                <w:sz w:val="22"/>
                <w:highlight w:val="none"/>
                <w:u w:val="single"/>
                <w:lang w:val="en-US" w:eastAsia="zh-CN"/>
              </w:rPr>
              <w:t>标项1</w:t>
            </w:r>
            <w:r>
              <w:rPr>
                <w:rFonts w:hint="eastAsia" w:ascii="宋体" w:hAnsi="宋体" w:eastAsia="宋体" w:cs="宋体"/>
                <w:color w:val="auto"/>
                <w:sz w:val="22"/>
                <w:highlight w:val="none"/>
                <w:u w:val="single"/>
                <w:lang w:val="en-US" w:eastAsia="zh-CN"/>
              </w:rPr>
              <w:t>预算金额：3230000元</w:t>
            </w:r>
            <w:r>
              <w:rPr>
                <w:rFonts w:hint="eastAsia" w:ascii="宋体" w:hAnsi="宋体" w:eastAsia="宋体" w:cs="宋体"/>
                <w:color w:val="auto"/>
                <w:sz w:val="22"/>
                <w:highlight w:val="none"/>
                <w:u w:val="single"/>
                <w:lang w:eastAsia="zh-CN"/>
              </w:rPr>
              <w:t>；</w:t>
            </w:r>
            <w:r>
              <w:rPr>
                <w:rFonts w:hint="eastAsia" w:ascii="宋体" w:hAnsi="宋体" w:eastAsia="宋体" w:cs="宋体"/>
                <w:color w:val="auto"/>
                <w:sz w:val="22"/>
                <w:highlight w:val="none"/>
                <w:u w:val="single"/>
                <w:lang w:val="en-US" w:eastAsia="zh-CN"/>
              </w:rPr>
              <w:t>标项2</w:t>
            </w:r>
            <w:r>
              <w:rPr>
                <w:rFonts w:hint="eastAsia" w:ascii="宋体" w:hAnsi="宋体" w:eastAsia="宋体" w:cs="宋体"/>
                <w:color w:val="auto"/>
                <w:sz w:val="22"/>
                <w:highlight w:val="none"/>
                <w:u w:val="single"/>
              </w:rPr>
              <w:t>预算金额：</w:t>
            </w:r>
            <w:r>
              <w:rPr>
                <w:rFonts w:hint="eastAsia" w:ascii="宋体" w:hAnsi="宋体" w:cs="宋体"/>
                <w:color w:val="auto"/>
                <w:sz w:val="22"/>
                <w:highlight w:val="none"/>
                <w:u w:val="single"/>
                <w:lang w:eastAsia="zh-CN"/>
              </w:rPr>
              <w:t>26453500</w:t>
            </w:r>
            <w:r>
              <w:rPr>
                <w:rFonts w:hint="eastAsia" w:ascii="宋体" w:hAnsi="宋体" w:eastAsia="宋体" w:cs="宋体"/>
                <w:color w:val="auto"/>
                <w:sz w:val="22"/>
                <w:highlight w:val="none"/>
                <w:u w:val="single"/>
              </w:rPr>
              <w:t>元，报价超过预算金额的投标无效。</w:t>
            </w:r>
          </w:p>
          <w:p>
            <w:pPr>
              <w:autoSpaceDE w:val="0"/>
              <w:autoSpaceDN w:val="0"/>
              <w:adjustRightInd w:val="0"/>
              <w:spacing w:line="360" w:lineRule="exact"/>
              <w:rPr>
                <w:rFonts w:hint="eastAsia" w:ascii="宋体" w:hAnsi="宋体" w:eastAsia="宋体" w:cs="宋体"/>
                <w:color w:val="auto"/>
                <w:kern w:val="0"/>
                <w:sz w:val="22"/>
                <w:szCs w:val="22"/>
                <w:highlight w:val="none"/>
                <w:lang w:val="zh-CN" w:eastAsia="zh-CN" w:bidi="ar-SA"/>
              </w:rPr>
            </w:pPr>
            <w:r>
              <w:rPr>
                <w:rFonts w:hint="eastAsia" w:ascii="宋体" w:hAnsi="宋体" w:eastAsia="宋体" w:cs="宋体"/>
                <w:color w:val="auto"/>
                <w:sz w:val="22"/>
                <w:highlight w:val="none"/>
              </w:rPr>
              <w:t>采购资金来源：财政拨款。</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采购需求</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详见第五部分</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投标报价</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1.投标报价是指一次性报出不得更改的价格；</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w:t>
            </w:r>
            <w:r>
              <w:rPr>
                <w:rFonts w:hint="eastAsia" w:ascii="宋体" w:hAnsi="宋体" w:eastAsia="宋体" w:cs="宋体"/>
                <w:b/>
                <w:color w:val="auto"/>
                <w:sz w:val="22"/>
                <w:highlight w:val="none"/>
              </w:rPr>
              <w:t>采用含税人民币报价。</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投标费用</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不论投标结果如何，投标人均应自行承担所有与投标有关的全部费用。</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投标人资格要求</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详见投标邀请书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9</w:t>
            </w:r>
          </w:p>
        </w:tc>
        <w:tc>
          <w:tcPr>
            <w:tcW w:w="16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rFonts w:hint="eastAsia" w:ascii="宋体" w:hAnsi="宋体" w:eastAsia="宋体" w:cs="宋体"/>
                <w:b/>
                <w:bCs/>
                <w:snapToGrid w:val="0"/>
                <w:color w:val="auto"/>
                <w:sz w:val="22"/>
                <w:highlight w:val="none"/>
                <w:lang w:val="zh-CN"/>
              </w:rPr>
            </w:pPr>
            <w:r>
              <w:rPr>
                <w:rFonts w:hint="eastAsia" w:ascii="宋体" w:hAnsi="宋体" w:eastAsia="宋体" w:cs="宋体"/>
                <w:b/>
                <w:bCs/>
                <w:snapToGrid w:val="0"/>
                <w:color w:val="auto"/>
                <w:sz w:val="22"/>
                <w:highlight w:val="none"/>
              </w:rPr>
              <w:t>是否接受联合体投标</w:t>
            </w:r>
          </w:p>
        </w:tc>
        <w:tc>
          <w:tcPr>
            <w:tcW w:w="7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接</w:t>
            </w:r>
            <w:r>
              <w:rPr>
                <w:rFonts w:hint="eastAsia" w:ascii="宋体" w:hAnsi="宋体" w:eastAsia="宋体" w:cs="宋体"/>
                <w:b/>
                <w:bCs/>
                <w:snapToGrid w:val="0"/>
                <w:color w:val="auto"/>
                <w:sz w:val="22"/>
                <w:highlight w:val="none"/>
              </w:rPr>
              <w:t>受，但必须满足以下条件：</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1.不超过两个的自然人、法人或者其他组织可以组成一个联合体，以一个供应商的身份共同参加政府采购。</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2.以联合体形式进行政府采购的，参加联合体的投标人均应当具备《中华人民共和国政府采购法》第二十二条规定的条件，并应当向采购人提交联合协议，载明联合体各方承担的工作和义务。联合体各方应当共同与采购人签订采购合同，就采购合同约定的事项对采购人承担连带责任。</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 xml:space="preserve">3.投标人以联合体形式参加采购活动的，联合体各方中至少应有一方符合招标文件规定的特定资质条件。如由同一专业的投标人组成的联合体的，评审时应以资质最低的一方为依据。 </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4.联合体中有同类资质的投标人按照联合体分工承担相同工作的，按照资质等级较低的投标人确定资质等级。</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5.联合体各方指定其中一家企业为总承包主体，即为牵头人，由牵头人之法定代表人或其委托代理人为联合体授权代表执行联合体有关的决议，以联合体名义处理与本项目相关的事务。</w:t>
            </w:r>
          </w:p>
          <w:p>
            <w:pPr>
              <w:adjustRightInd w:val="0"/>
              <w:snapToGrid w:val="0"/>
              <w:spacing w:line="360" w:lineRule="exact"/>
              <w:ind w:firstLine="442" w:firstLineChars="200"/>
              <w:rPr>
                <w:rFonts w:hint="eastAsia" w:ascii="宋体" w:hAnsi="宋体" w:eastAsia="宋体" w:cs="宋体"/>
                <w:b/>
                <w:bCs/>
                <w:snapToGrid w:val="0"/>
                <w:color w:val="auto"/>
                <w:sz w:val="22"/>
                <w:highlight w:val="none"/>
              </w:rPr>
            </w:pPr>
            <w:r>
              <w:rPr>
                <w:rFonts w:hint="eastAsia" w:ascii="宋体" w:hAnsi="宋体" w:eastAsia="宋体" w:cs="宋体"/>
                <w:b/>
                <w:bCs/>
                <w:snapToGrid w:val="0"/>
                <w:color w:val="auto"/>
                <w:sz w:val="22"/>
                <w:highlight w:val="none"/>
              </w:rPr>
              <w:t>6.以联合体形式参加采购活动的，联合体各方不得再单独参加或者与其他投标人另外组成联合体参加同一合同项下的采购活动。</w:t>
            </w:r>
          </w:p>
          <w:p>
            <w:pPr>
              <w:adjustRightInd w:val="0"/>
              <w:snapToGrid w:val="0"/>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snapToGrid w:val="0"/>
                <w:color w:val="auto"/>
                <w:sz w:val="22"/>
                <w:highlight w:val="none"/>
              </w:rPr>
              <w:t>7.投标文件中需要签章或签字的内容（资格文件等其他另有要求的除外）可只需加盖联合体牵头人有效公章及联合体牵头人授权代表（或其法定代表人）签字或盖章。</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10</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踏勘现场</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lang w:val="zh-CN"/>
              </w:rPr>
              <w:t>不</w:t>
            </w:r>
            <w:r>
              <w:rPr>
                <w:rFonts w:hint="eastAsia" w:ascii="宋体" w:hAnsi="宋体" w:eastAsia="宋体" w:cs="宋体"/>
                <w:color w:val="auto"/>
                <w:kern w:val="0"/>
                <w:sz w:val="22"/>
                <w:highlight w:val="none"/>
              </w:rPr>
              <w:t>组织</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snapToGrid w:val="0"/>
                <w:color w:val="auto"/>
                <w:sz w:val="22"/>
                <w:highlight w:val="none"/>
              </w:rPr>
              <w:t>如有需要</w:t>
            </w:r>
            <w:r>
              <w:rPr>
                <w:rFonts w:hint="eastAsia" w:ascii="宋体" w:hAnsi="宋体" w:eastAsia="宋体" w:cs="宋体"/>
                <w:b/>
                <w:bCs/>
                <w:snapToGrid w:val="0"/>
                <w:color w:val="auto"/>
                <w:sz w:val="22"/>
                <w:highlight w:val="none"/>
                <w:lang w:val="zh-CN"/>
              </w:rPr>
              <w:t>供应商自行前往项目现场进行踏勘，</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因现场踏勘影响投标报价、方案编制的，由</w:t>
            </w:r>
            <w:r>
              <w:rPr>
                <w:rFonts w:hint="eastAsia" w:ascii="宋体" w:hAnsi="宋体" w:eastAsia="宋体" w:cs="宋体"/>
                <w:b/>
                <w:bCs/>
                <w:snapToGrid w:val="0"/>
                <w:color w:val="auto"/>
                <w:sz w:val="22"/>
                <w:highlight w:val="none"/>
              </w:rPr>
              <w:t>供应商</w:t>
            </w:r>
            <w:r>
              <w:rPr>
                <w:rFonts w:hint="eastAsia" w:ascii="宋体" w:hAnsi="宋体" w:eastAsia="宋体" w:cs="宋体"/>
                <w:b/>
                <w:bCs/>
                <w:snapToGrid w:val="0"/>
                <w:color w:val="auto"/>
                <w:sz w:val="22"/>
                <w:highlight w:val="none"/>
                <w:lang w:val="zh-CN"/>
              </w:rPr>
              <w:t>自行承担。因供应商自身不能参加现场勘察或现场踏勘不全面的，供应商不得因此提出修改投标报价或提出索赔等要求。</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11</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投标预备会</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不召开</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分包和转包</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1.</w:t>
            </w:r>
            <w:r>
              <w:rPr>
                <w:rFonts w:hint="eastAsia" w:ascii="宋体" w:hAnsi="宋体" w:eastAsia="宋体" w:cs="宋体"/>
                <w:b/>
                <w:bCs/>
                <w:color w:val="auto"/>
                <w:kern w:val="0"/>
                <w:sz w:val="22"/>
                <w:highlight w:val="none"/>
                <w:lang w:val="zh-CN"/>
              </w:rPr>
              <w:t>本项目不允许转包</w:t>
            </w:r>
          </w:p>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rPr>
              <w:t>2.分包</w:t>
            </w:r>
            <w:r>
              <w:rPr>
                <w:rFonts w:hint="eastAsia" w:ascii="宋体" w:hAnsi="宋体" w:eastAsia="宋体" w:cs="宋体"/>
                <w:b/>
                <w:bCs/>
                <w:color w:val="auto"/>
                <w:sz w:val="22"/>
                <w:highlight w:val="none"/>
              </w:rPr>
              <w:t>：</w:t>
            </w:r>
            <w:r>
              <w:rPr>
                <w:rFonts w:hint="eastAsia" w:ascii="宋体" w:hAnsi="宋体" w:eastAsia="宋体" w:cs="宋体"/>
                <w:b/>
                <w:bCs/>
                <w:color w:val="auto"/>
                <w:kern w:val="0"/>
                <w:sz w:val="22"/>
                <w:highlight w:val="none"/>
                <w:lang w:val="zh-CN"/>
              </w:rPr>
              <w:t>投标人根据招标文件的规定和采购项目的实际情况，拟在中标后将中标项目的非主体、非关键性工作分包的，应当在投标文件中载明分包承担主体，分包承担主体应当具备相应资质条件且不得再次分包。</w:t>
            </w:r>
          </w:p>
          <w:p>
            <w:pPr>
              <w:autoSpaceDE w:val="0"/>
              <w:autoSpaceDN w:val="0"/>
              <w:adjustRightInd w:val="0"/>
              <w:spacing w:line="360" w:lineRule="exact"/>
              <w:rPr>
                <w:rFonts w:hint="eastAsia" w:ascii="宋体" w:hAnsi="宋体" w:eastAsia="宋体" w:cs="宋体"/>
                <w:b/>
                <w:bCs/>
                <w:color w:val="auto"/>
                <w:kern w:val="0"/>
                <w:sz w:val="22"/>
                <w:highlight w:val="none"/>
                <w:lang w:val="zh-CN"/>
              </w:rPr>
            </w:pPr>
            <w:r>
              <w:rPr>
                <w:rFonts w:hint="eastAsia" w:ascii="宋体" w:hAnsi="宋体" w:eastAsia="宋体" w:cs="宋体"/>
                <w:b/>
                <w:bCs/>
                <w:color w:val="auto"/>
                <w:kern w:val="0"/>
                <w:sz w:val="22"/>
                <w:highlight w:val="none"/>
                <w:lang w:val="zh-CN"/>
              </w:rPr>
              <w:t>当分包份额占到合同总金额100%时，视为转包。此情况根据《中华人民共和国政府采购法实施条例》（国务院令第658号）文件第七十二条规定，将依照政府采购法第七十七条第一款的规定追究相应法律责任。</w:t>
            </w:r>
          </w:p>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b/>
                <w:bCs/>
                <w:color w:val="auto"/>
                <w:kern w:val="0"/>
                <w:sz w:val="22"/>
                <w:highlight w:val="none"/>
                <w:lang w:val="zh-CN"/>
              </w:rPr>
              <w:t>依据政府采购促进中小企业发展管理办法规定享受扶持政策获得政府采购合同的，小微企业不得将合同分包给大中型企业，中型企业不得将合同分包给大型企业。</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13</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偏离</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偏差允许幅度及其处理方法：允许细微偏差，不允许重大偏差。由评审小组判断，细微偏差要求投标人在评标结束前予以澄清、说明或补正，不接受要求进行的，评审小组有权做投标无效处理，详见评标办法。</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14</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投标有效期</w:t>
            </w:r>
          </w:p>
        </w:tc>
        <w:tc>
          <w:tcPr>
            <w:tcW w:w="718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从提交投标文件的截止时间之日起90天。</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投标保证金</w:t>
            </w:r>
          </w:p>
        </w:tc>
        <w:tc>
          <w:tcPr>
            <w:tcW w:w="718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无</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16</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b/>
                <w:bCs/>
                <w:color w:val="auto"/>
                <w:kern w:val="0"/>
                <w:sz w:val="22"/>
                <w:highlight w:val="none"/>
              </w:rPr>
              <w:t>投标文件形式、制作及组成</w:t>
            </w:r>
          </w:p>
        </w:tc>
        <w:tc>
          <w:tcPr>
            <w:tcW w:w="7189" w:type="dxa"/>
            <w:tcBorders>
              <w:top w:val="single" w:color="auto" w:sz="4" w:space="0"/>
              <w:left w:val="single" w:color="auto" w:sz="4" w:space="0"/>
              <w:bottom w:val="single" w:color="auto" w:sz="4" w:space="0"/>
              <w:right w:val="single" w:color="auto" w:sz="4" w:space="0"/>
            </w:tcBorders>
            <w:vAlign w:val="center"/>
          </w:tcPr>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本项目实行网上电子投标。</w:t>
            </w:r>
          </w:p>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投标人应准备电子投标文件、以介质存储的数据电文形式的备份投标文件二类：</w:t>
            </w:r>
          </w:p>
          <w:p>
            <w:pPr>
              <w:pStyle w:val="17"/>
              <w:snapToGrid w:val="0"/>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（1）电子投标文件：通过政采云电子交易客户端（政采云投标客户端）完成投标文件编制后生成并加密的数据电文形式的投标文件（文件扩展名为.jmbs）1份</w:t>
            </w:r>
            <w:r>
              <w:rPr>
                <w:rFonts w:hint="eastAsia" w:ascii="宋体" w:hAnsi="宋体" w:eastAsia="宋体" w:cs="宋体"/>
                <w:b/>
                <w:bCs/>
                <w:color w:val="auto"/>
                <w:sz w:val="22"/>
                <w:highlight w:val="none"/>
                <w:lang w:val="zh-CN"/>
              </w:rPr>
              <w:t>。</w:t>
            </w:r>
          </w:p>
          <w:p>
            <w:pPr>
              <w:spacing w:line="360" w:lineRule="exact"/>
              <w:ind w:firstLine="221" w:firstLineChars="1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（2）以介质存储的数据电文形式的备份投标文件（如有）：</w:t>
            </w:r>
            <w:r>
              <w:rPr>
                <w:rStyle w:val="36"/>
                <w:rFonts w:hint="eastAsia" w:ascii="宋体" w:hAnsi="宋体" w:eastAsia="宋体" w:cs="宋体"/>
                <w:bCs/>
                <w:color w:val="auto"/>
                <w:sz w:val="22"/>
                <w:highlight w:val="none"/>
              </w:rPr>
              <w:t>与“电子投标文件”同时生成的数据电文形式的备份投标文件(文件扩展名为.bfbs)</w:t>
            </w:r>
            <w:r>
              <w:rPr>
                <w:rFonts w:hint="eastAsia" w:ascii="宋体" w:hAnsi="宋体" w:eastAsia="宋体" w:cs="宋体"/>
                <w:b/>
                <w:bCs/>
                <w:color w:val="auto"/>
                <w:sz w:val="22"/>
                <w:highlight w:val="none"/>
              </w:rPr>
              <w:t>，投标文件提交截止时间前以</w:t>
            </w:r>
            <w:r>
              <w:rPr>
                <w:rFonts w:hint="eastAsia" w:ascii="宋体" w:hAnsi="宋体" w:eastAsia="宋体" w:cs="宋体"/>
                <w:b/>
                <w:bCs/>
                <w:color w:val="auto"/>
                <w:sz w:val="22"/>
                <w:highlight w:val="none"/>
                <w:lang w:val="zh-CN"/>
              </w:rPr>
              <w:t>电子邮件方式传送至浙江乐诚工程咨询有限公司电子邮箱</w:t>
            </w:r>
            <w:r>
              <w:rPr>
                <w:rFonts w:hint="eastAsia" w:ascii="宋体" w:hAnsi="宋体" w:eastAsia="宋体" w:cs="宋体"/>
                <w:b/>
                <w:bCs/>
                <w:color w:val="auto"/>
                <w:sz w:val="22"/>
                <w:highlight w:val="none"/>
              </w:rPr>
              <w:t>2812799762@qq.com，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p>
          <w:p>
            <w:pPr>
              <w:pStyle w:val="17"/>
              <w:snapToGrid w:val="0"/>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投标文件由报价文件、资格文件、商务和技术文件三部分组成。</w:t>
            </w:r>
          </w:p>
          <w:p>
            <w:pPr>
              <w:pStyle w:val="17"/>
              <w:snapToGrid w:val="0"/>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注：中标人在领取中标通知书时按采购人要求提供全套纸质投标文件贰份。</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17</w:t>
            </w:r>
          </w:p>
        </w:tc>
        <w:tc>
          <w:tcPr>
            <w:tcW w:w="1678" w:type="dxa"/>
            <w:tcBorders>
              <w:top w:val="single" w:color="auto" w:sz="4" w:space="0"/>
              <w:left w:val="single" w:color="auto" w:sz="4" w:space="0"/>
              <w:bottom w:val="single" w:color="auto" w:sz="4" w:space="0"/>
              <w:right w:val="single" w:color="auto" w:sz="4" w:space="0"/>
            </w:tcBorders>
            <w:vAlign w:val="center"/>
          </w:tcPr>
          <w:p>
            <w:pPr>
              <w:jc w:val="left"/>
              <w:rPr>
                <w:rFonts w:hint="eastAsia" w:ascii="宋体" w:hAnsi="宋体" w:eastAsia="宋体" w:cs="宋体"/>
                <w:b/>
                <w:bCs/>
                <w:color w:val="auto"/>
                <w:kern w:val="0"/>
                <w:sz w:val="22"/>
                <w:highlight w:val="none"/>
              </w:rPr>
            </w:pPr>
            <w:r>
              <w:rPr>
                <w:rFonts w:hint="eastAsia" w:ascii="宋体" w:hAnsi="宋体" w:eastAsia="宋体" w:cs="宋体"/>
                <w:color w:val="auto"/>
                <w:kern w:val="0"/>
                <w:sz w:val="22"/>
                <w:highlight w:val="none"/>
              </w:rPr>
              <w:t>电子招投标特殊情况处理方式</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本项目原则上采用政采云电子招投标开标及评审程序，但有以下情形之一的，按以下情况处理：</w:t>
            </w:r>
          </w:p>
          <w:p>
            <w:pPr>
              <w:spacing w:line="360" w:lineRule="exact"/>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rPr>
              <w:t>若投标人在规定时间内无法解密或解密失败，采购代理机构将开启所有投标人递交的以介质存储的数据电文形式的备份投标文件，上传至政采云平台项目采购模块，以完成开标，电子投标文件自动失效。</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18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rPr>
              <w:t>投标委托</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1.</w:t>
            </w:r>
            <w:r>
              <w:rPr>
                <w:rFonts w:hint="eastAsia" w:ascii="宋体" w:hAnsi="宋体" w:eastAsia="宋体" w:cs="宋体"/>
                <w:b/>
                <w:bCs/>
                <w:color w:val="auto"/>
                <w:kern w:val="0"/>
                <w:sz w:val="22"/>
                <w:szCs w:val="22"/>
                <w:highlight w:val="none"/>
                <w:u w:val="single"/>
              </w:rPr>
              <w:t>▲</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spacing w:line="360" w:lineRule="exact"/>
              <w:jc w:val="left"/>
              <w:rPr>
                <w:rFonts w:hint="eastAsia" w:ascii="宋体" w:hAnsi="宋体" w:eastAsia="宋体" w:cs="宋体"/>
                <w:b/>
                <w:bCs/>
                <w:color w:val="auto"/>
                <w:kern w:val="0"/>
                <w:sz w:val="22"/>
                <w:szCs w:val="22"/>
                <w:highlight w:val="none"/>
                <w:lang w:val="zh-CN" w:eastAsia="zh-CN" w:bidi="ar-SA"/>
              </w:rPr>
            </w:pPr>
            <w:r>
              <w:rPr>
                <w:rFonts w:hint="eastAsia" w:ascii="宋体" w:hAnsi="宋体" w:eastAsia="宋体" w:cs="宋体"/>
                <w:b/>
                <w:bCs/>
                <w:color w:val="auto"/>
                <w:kern w:val="0"/>
                <w:sz w:val="22"/>
                <w:szCs w:val="22"/>
                <w:highlight w:val="none"/>
              </w:rPr>
              <w:t>2.如</w:t>
            </w:r>
            <w:r>
              <w:rPr>
                <w:rFonts w:hint="eastAsia" w:ascii="宋体" w:hAnsi="宋体" w:eastAsia="宋体" w:cs="宋体"/>
                <w:b/>
                <w:bCs/>
                <w:color w:val="auto"/>
                <w:kern w:val="0"/>
                <w:sz w:val="22"/>
                <w:szCs w:val="22"/>
                <w:highlight w:val="none"/>
                <w:lang w:val="en-US" w:eastAsia="zh-CN"/>
              </w:rPr>
              <w:t>投标人</w:t>
            </w:r>
            <w:r>
              <w:rPr>
                <w:rFonts w:hint="eastAsia" w:ascii="宋体" w:hAnsi="宋体" w:eastAsia="宋体" w:cs="宋体"/>
                <w:b/>
                <w:bCs/>
                <w:color w:val="auto"/>
                <w:kern w:val="0"/>
                <w:sz w:val="22"/>
                <w:szCs w:val="22"/>
                <w:highlight w:val="none"/>
              </w:rPr>
              <w:t>代表不是法定代表人，须提供法定代表人授权委托书（格式见</w:t>
            </w:r>
            <w:r>
              <w:rPr>
                <w:rFonts w:hint="eastAsia" w:ascii="宋体" w:hAnsi="宋体" w:eastAsia="宋体" w:cs="宋体"/>
                <w:b/>
                <w:bCs/>
                <w:color w:val="auto"/>
                <w:kern w:val="0"/>
                <w:sz w:val="22"/>
                <w:szCs w:val="22"/>
                <w:highlight w:val="none"/>
                <w:lang w:val="en-US" w:eastAsia="zh-CN"/>
              </w:rPr>
              <w:t>招标</w:t>
            </w:r>
            <w:r>
              <w:rPr>
                <w:rFonts w:hint="eastAsia" w:ascii="宋体" w:hAnsi="宋体" w:eastAsia="宋体" w:cs="宋体"/>
                <w:b/>
                <w:bCs/>
                <w:color w:val="auto"/>
                <w:kern w:val="0"/>
                <w:sz w:val="22"/>
                <w:szCs w:val="22"/>
                <w:highlight w:val="none"/>
              </w:rPr>
              <w:t>文件</w:t>
            </w:r>
            <w:r>
              <w:rPr>
                <w:rFonts w:hint="eastAsia" w:ascii="宋体" w:hAnsi="宋体" w:eastAsia="宋体" w:cs="宋体"/>
                <w:b/>
                <w:bCs/>
                <w:color w:val="auto"/>
                <w:kern w:val="0"/>
                <w:sz w:val="22"/>
                <w:szCs w:val="22"/>
                <w:highlight w:val="none"/>
                <w:lang w:val="en-US" w:eastAsia="zh-CN"/>
              </w:rPr>
              <w:t>第四部分</w:t>
            </w:r>
            <w:r>
              <w:rPr>
                <w:rFonts w:hint="eastAsia" w:ascii="宋体" w:hAnsi="宋体" w:eastAsia="宋体" w:cs="宋体"/>
                <w:b/>
                <w:bCs/>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19</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评审小组的组建</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color w:val="auto"/>
                <w:sz w:val="22"/>
                <w:highlight w:val="none"/>
                <w:lang w:val="zh-CN"/>
              </w:rPr>
            </w:pPr>
            <w:r>
              <w:rPr>
                <w:rFonts w:hint="eastAsia" w:ascii="宋体" w:hAnsi="宋体" w:eastAsia="宋体" w:cs="宋体"/>
                <w:color w:val="auto"/>
                <w:kern w:val="0"/>
                <w:sz w:val="22"/>
                <w:highlight w:val="none"/>
                <w:lang w:val="zh-CN"/>
              </w:rPr>
              <w:t>评审小组成员由采购人代表和有关技术、经济等方面的专家组成，有关技术、经济等方面的专家成员人数为</w:t>
            </w:r>
            <w:r>
              <w:rPr>
                <w:rFonts w:hint="eastAsia" w:ascii="宋体" w:hAnsi="宋体" w:eastAsia="宋体" w:cs="宋体"/>
                <w:color w:val="auto"/>
                <w:kern w:val="0"/>
                <w:sz w:val="22"/>
                <w:highlight w:val="none"/>
              </w:rPr>
              <w:t>7</w:t>
            </w:r>
            <w:r>
              <w:rPr>
                <w:rFonts w:hint="eastAsia" w:ascii="宋体" w:hAnsi="宋体" w:eastAsia="宋体" w:cs="宋体"/>
                <w:color w:val="auto"/>
                <w:kern w:val="0"/>
                <w:sz w:val="22"/>
                <w:highlight w:val="none"/>
                <w:lang w:val="zh-CN"/>
              </w:rPr>
              <w:t>人及以上单数，除采购人代表外的专家将按有关规定随机抽取产生。</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20</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评审地点</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温州市政务服务管理中心</w:t>
            </w:r>
            <w:r>
              <w:rPr>
                <w:rFonts w:hint="eastAsia" w:ascii="宋体" w:hAnsi="宋体" w:cs="宋体"/>
                <w:color w:val="auto"/>
                <w:sz w:val="22"/>
                <w:highlight w:val="none"/>
                <w:lang w:val="en-US" w:eastAsia="zh-CN"/>
              </w:rPr>
              <w:t>评审</w:t>
            </w:r>
            <w:r>
              <w:rPr>
                <w:rFonts w:hint="eastAsia" w:ascii="宋体" w:hAnsi="宋体" w:eastAsia="宋体" w:cs="宋体"/>
                <w:color w:val="auto"/>
                <w:sz w:val="22"/>
                <w:highlight w:val="none"/>
              </w:rPr>
              <w:t>室（温州市会展路1268号A座3楼，见当日大厅公示栏)</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21</w:t>
            </w:r>
          </w:p>
        </w:tc>
        <w:tc>
          <w:tcPr>
            <w:tcW w:w="1678" w:type="dxa"/>
            <w:tcBorders>
              <w:top w:val="single" w:color="auto" w:sz="4" w:space="0"/>
              <w:left w:val="single" w:color="auto" w:sz="4" w:space="0"/>
              <w:bottom w:val="single" w:color="auto" w:sz="4" w:space="0"/>
              <w:right w:val="single" w:color="auto" w:sz="4" w:space="0"/>
            </w:tcBorders>
            <w:vAlign w:val="center"/>
          </w:tcPr>
          <w:p>
            <w:pPr>
              <w:snapToGrid w:val="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项目属性</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服务类</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22</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中小企业预留份额情况</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根据《政府采购促进中小企业发展管理办法》财库〔2020〕46号文件的规定，本项目属于预留份额专门面向中小企业采购的项目，不再执行价格评审优惠的扶持政策。</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23</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firstLineChars="0"/>
              <w:jc w:val="center"/>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color w:val="auto"/>
                <w:sz w:val="22"/>
                <w:highlight w:val="none"/>
              </w:rPr>
              <w:t>标的名称及其对应的中小企业划分标准所属行业</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0"/>
              </w:numPr>
              <w:jc w:val="both"/>
              <w:rPr>
                <w:rFonts w:hint="eastAsia" w:ascii="宋体" w:hAnsi="宋体" w:eastAsia="宋体" w:cs="宋体"/>
                <w:snapToGrid w:val="0"/>
                <w:color w:val="auto"/>
                <w:sz w:val="22"/>
                <w:highlight w:val="none"/>
              </w:rPr>
            </w:pPr>
            <w:r>
              <w:rPr>
                <w:rFonts w:hint="eastAsia" w:ascii="宋体" w:hAnsi="宋体" w:eastAsia="宋体" w:cs="宋体"/>
                <w:snapToGrid w:val="0"/>
                <w:color w:val="auto"/>
                <w:sz w:val="22"/>
                <w:highlight w:val="none"/>
                <w:lang w:val="en-US" w:eastAsia="zh-CN"/>
              </w:rPr>
              <w:t>1.</w:t>
            </w:r>
            <w:r>
              <w:rPr>
                <w:rFonts w:hint="eastAsia" w:ascii="宋体" w:hAnsi="宋体" w:eastAsia="宋体" w:cs="宋体"/>
                <w:snapToGrid w:val="0"/>
                <w:color w:val="auto"/>
                <w:sz w:val="22"/>
                <w:highlight w:val="none"/>
              </w:rPr>
              <w:t>标的名称：</w:t>
            </w:r>
          </w:p>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标项1：</w:t>
            </w:r>
            <w:r>
              <w:rPr>
                <w:rFonts w:hint="eastAsia" w:ascii="宋体" w:hAnsi="宋体" w:cs="宋体"/>
                <w:snapToGrid w:val="0"/>
                <w:color w:val="auto"/>
                <w:sz w:val="22"/>
                <w:highlight w:val="none"/>
                <w:lang w:val="en-US" w:eastAsia="zh-CN"/>
              </w:rPr>
              <w:t>2024年温州大学后勤保障服务（标项1）</w:t>
            </w:r>
            <w:r>
              <w:rPr>
                <w:rFonts w:hint="eastAsia" w:ascii="宋体" w:hAnsi="宋体" w:eastAsia="宋体" w:cs="宋体"/>
                <w:snapToGrid w:val="0"/>
                <w:color w:val="auto"/>
                <w:sz w:val="22"/>
                <w:highlight w:val="none"/>
                <w:lang w:val="en-US" w:eastAsia="zh-CN"/>
              </w:rPr>
              <w:t>；</w:t>
            </w:r>
          </w:p>
          <w:p>
            <w:pPr>
              <w:numPr>
                <w:ilvl w:val="0"/>
                <w:numId w:val="0"/>
              </w:numPr>
              <w:jc w:val="both"/>
              <w:rPr>
                <w:rFonts w:hint="eastAsia" w:ascii="宋体" w:hAnsi="宋体" w:eastAsia="宋体" w:cs="宋体"/>
                <w:snapToGrid w:val="0"/>
                <w:color w:val="auto"/>
                <w:sz w:val="22"/>
                <w:highlight w:val="none"/>
                <w:lang w:val="en-US" w:eastAsia="zh-CN"/>
              </w:rPr>
            </w:pPr>
            <w:r>
              <w:rPr>
                <w:rFonts w:hint="eastAsia" w:ascii="宋体" w:hAnsi="宋体" w:eastAsia="宋体" w:cs="宋体"/>
                <w:snapToGrid w:val="0"/>
                <w:color w:val="auto"/>
                <w:sz w:val="22"/>
                <w:highlight w:val="none"/>
                <w:lang w:val="en-US" w:eastAsia="zh-CN"/>
              </w:rPr>
              <w:t>标项2：</w:t>
            </w:r>
            <w:r>
              <w:rPr>
                <w:rFonts w:hint="eastAsia" w:ascii="宋体" w:hAnsi="宋体" w:cs="宋体"/>
                <w:snapToGrid w:val="0"/>
                <w:color w:val="auto"/>
                <w:sz w:val="22"/>
                <w:highlight w:val="none"/>
                <w:lang w:val="en-US" w:eastAsia="zh-CN"/>
              </w:rPr>
              <w:t>2024年温州大学后勤保障服务（标项2）</w:t>
            </w:r>
            <w:r>
              <w:rPr>
                <w:rFonts w:hint="eastAsia" w:ascii="宋体" w:hAnsi="宋体" w:eastAsia="宋体" w:cs="宋体"/>
                <w:snapToGrid w:val="0"/>
                <w:color w:val="auto"/>
                <w:sz w:val="22"/>
                <w:highlight w:val="none"/>
                <w:lang w:val="en-US" w:eastAsia="zh-CN"/>
              </w:rPr>
              <w:t>。</w:t>
            </w:r>
          </w:p>
          <w:p>
            <w:pPr>
              <w:adjustRightInd w:val="0"/>
              <w:snapToGrid w:val="0"/>
              <w:spacing w:line="360" w:lineRule="exact"/>
              <w:jc w:val="left"/>
              <w:rPr>
                <w:rFonts w:hint="eastAsia" w:ascii="宋体" w:hAnsi="宋体" w:eastAsia="宋体" w:cs="宋体"/>
                <w:snapToGrid w:val="0"/>
                <w:color w:val="auto"/>
                <w:sz w:val="22"/>
                <w:highlight w:val="none"/>
              </w:rPr>
            </w:pPr>
            <w:r>
              <w:rPr>
                <w:rFonts w:hint="eastAsia" w:ascii="宋体" w:hAnsi="宋体" w:eastAsia="宋体" w:cs="宋体"/>
                <w:snapToGrid w:val="0"/>
                <w:color w:val="auto"/>
                <w:sz w:val="22"/>
                <w:highlight w:val="none"/>
              </w:rPr>
              <w:t>2.中小企业划分标准所属行业（具体根据《中小企业划型标准规定》执行）</w:t>
            </w:r>
          </w:p>
          <w:p>
            <w:pPr>
              <w:adjustRightInd w:val="0"/>
              <w:snapToGrid w:val="0"/>
              <w:spacing w:line="360" w:lineRule="exact"/>
              <w:jc w:val="left"/>
              <w:rPr>
                <w:rFonts w:hint="eastAsia" w:ascii="宋体" w:hAnsi="宋体" w:eastAsia="宋体" w:cs="宋体"/>
                <w:snapToGrid w:val="0"/>
                <w:color w:val="auto"/>
                <w:sz w:val="22"/>
                <w:highlight w:val="none"/>
              </w:rPr>
            </w:pPr>
            <w:r>
              <w:rPr>
                <w:rFonts w:hint="eastAsia" w:ascii="宋体" w:hAnsi="宋体" w:eastAsia="宋体" w:cs="宋体"/>
                <w:b/>
                <w:bCs/>
                <w:color w:val="auto"/>
                <w:sz w:val="22"/>
                <w:highlight w:val="none"/>
              </w:rPr>
              <w:t>所属行业</w:t>
            </w:r>
            <w:r>
              <w:rPr>
                <w:rFonts w:hint="eastAsia" w:ascii="宋体" w:hAnsi="宋体" w:eastAsia="宋体" w:cs="宋体"/>
                <w:snapToGrid w:val="0"/>
                <w:color w:val="auto"/>
                <w:sz w:val="22"/>
                <w:highlight w:val="none"/>
              </w:rPr>
              <w:t>：租赁和商务服务业。</w:t>
            </w:r>
          </w:p>
          <w:p>
            <w:pPr>
              <w:adjustRightInd w:val="0"/>
              <w:snapToGrid w:val="0"/>
              <w:spacing w:line="360" w:lineRule="exact"/>
              <w:jc w:val="left"/>
              <w:rPr>
                <w:rFonts w:hint="eastAsia" w:ascii="宋体" w:hAnsi="宋体" w:eastAsia="宋体" w:cs="宋体"/>
                <w:snapToGrid w:val="0"/>
                <w:color w:val="auto"/>
                <w:kern w:val="2"/>
                <w:sz w:val="22"/>
                <w:szCs w:val="22"/>
                <w:highlight w:val="none"/>
                <w:lang w:val="en-US" w:eastAsia="zh-CN" w:bidi="ar-SA"/>
              </w:rPr>
            </w:pPr>
            <w:r>
              <w:rPr>
                <w:rFonts w:hint="eastAsia" w:ascii="宋体" w:hAnsi="宋体" w:eastAsia="宋体" w:cs="宋体"/>
                <w:snapToGrid w:val="0"/>
                <w:color w:val="auto"/>
                <w:sz w:val="22"/>
                <w:highlight w:val="none"/>
              </w:rPr>
              <w:t>划分标准：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24</w:t>
            </w:r>
          </w:p>
        </w:tc>
        <w:tc>
          <w:tcPr>
            <w:tcW w:w="16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lang w:val="zh-CN"/>
              </w:rPr>
              <w:t>是否允许采购进口产品</w:t>
            </w:r>
          </w:p>
        </w:tc>
        <w:tc>
          <w:tcPr>
            <w:tcW w:w="71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1828425707"/>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sym w:font="Wingdings" w:char="F0FE"/>
                </w:r>
              </w:sdtContent>
            </w:sdt>
            <w:r>
              <w:rPr>
                <w:rFonts w:hint="eastAsia" w:ascii="宋体" w:hAnsi="宋体" w:eastAsia="宋体" w:cs="宋体"/>
                <w:snapToGrid w:val="0"/>
                <w:color w:val="auto"/>
                <w:sz w:val="22"/>
                <w:highlight w:val="none"/>
              </w:rPr>
              <w:t>本项目不允许采购进口产品。</w:t>
            </w:r>
          </w:p>
          <w:p>
            <w:pPr>
              <w:adjustRightInd w:val="0"/>
              <w:snapToGrid w:val="0"/>
              <w:spacing w:line="360" w:lineRule="exact"/>
              <w:jc w:val="left"/>
              <w:rPr>
                <w:rFonts w:hint="eastAsia" w:ascii="宋体" w:hAnsi="宋体" w:eastAsia="宋体" w:cs="宋体"/>
                <w:snapToGrid w:val="0"/>
                <w:color w:val="auto"/>
                <w:sz w:val="22"/>
                <w:highlight w:val="none"/>
              </w:rPr>
            </w:pPr>
            <w:sdt>
              <w:sdtPr>
                <w:rPr>
                  <w:rFonts w:hint="eastAsia" w:ascii="宋体" w:hAnsi="宋体" w:eastAsia="宋体" w:cs="宋体"/>
                  <w:snapToGrid w:val="0"/>
                  <w:color w:val="auto"/>
                  <w:sz w:val="22"/>
                  <w:highlight w:val="none"/>
                </w:rPr>
                <w:id w:val="-52852824"/>
              </w:sdtPr>
              <w:sdtEndPr>
                <w:rPr>
                  <w:rFonts w:hint="eastAsia" w:ascii="宋体" w:hAnsi="宋体" w:eastAsia="宋体" w:cs="宋体"/>
                  <w:snapToGrid w:val="0"/>
                  <w:color w:val="auto"/>
                  <w:sz w:val="22"/>
                  <w:highlight w:val="none"/>
                </w:rPr>
              </w:sdtEndPr>
              <w:sdtContent>
                <w:r>
                  <w:rPr>
                    <w:rFonts w:hint="eastAsia" w:ascii="宋体" w:hAnsi="宋体" w:eastAsia="宋体" w:cs="宋体"/>
                    <w:snapToGrid w:val="0"/>
                    <w:color w:val="auto"/>
                    <w:sz w:val="22"/>
                    <w:highlight w:val="none"/>
                  </w:rPr>
                  <w:t>☐</w:t>
                </w:r>
              </w:sdtContent>
            </w:sdt>
            <w:r>
              <w:rPr>
                <w:rFonts w:hint="eastAsia" w:ascii="宋体" w:hAnsi="宋体" w:eastAsia="宋体" w:cs="宋体"/>
                <w:snapToGrid w:val="0"/>
                <w:color w:val="auto"/>
                <w:sz w:val="22"/>
                <w:highlight w:val="none"/>
              </w:rPr>
              <w:t>可以就采购进口产品。</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25</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评标办法及评分标准</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综合评分法，详见第六部分  评标原则及方法。</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26</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b/>
                <w:bCs/>
                <w:snapToGrid w:val="0"/>
                <w:color w:val="auto"/>
                <w:sz w:val="22"/>
                <w:highlight w:val="none"/>
              </w:rPr>
            </w:pPr>
            <w:r>
              <w:rPr>
                <w:rFonts w:hint="eastAsia" w:ascii="宋体" w:hAnsi="宋体" w:eastAsia="宋体" w:cs="宋体"/>
                <w:color w:val="auto"/>
                <w:sz w:val="22"/>
                <w:highlight w:val="none"/>
              </w:rPr>
              <w:t>中标公告及中标通知书</w:t>
            </w:r>
          </w:p>
        </w:tc>
        <w:tc>
          <w:tcPr>
            <w:tcW w:w="718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exact"/>
              <w:ind w:firstLine="31"/>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评标结束后中标公告发布于浙江政府采购网，并向中标人发出中标通知书。</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27</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highlight w:val="none"/>
                <w:lang w:val="zh-CN"/>
              </w:rPr>
            </w:pPr>
            <w:r>
              <w:rPr>
                <w:rFonts w:hint="eastAsia" w:ascii="宋体" w:hAnsi="宋体" w:eastAsia="宋体" w:cs="宋体"/>
                <w:color w:val="auto"/>
                <w:sz w:val="22"/>
                <w:highlight w:val="none"/>
              </w:rPr>
              <w:t>合同签订</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中标人须在中标通知书发出之日起30日历天内与采购人签订合同。</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中标人与采购人签订合同后，2日历天内将合同扫描件电子版发给采购代理机构：邮箱：</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"mailto:1322521566@qq.com。"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2812799762@qq.com。</w:t>
            </w:r>
            <w:r>
              <w:rPr>
                <w:rFonts w:hint="eastAsia" w:ascii="宋体" w:hAnsi="宋体" w:eastAsia="宋体" w:cs="宋体"/>
                <w:color w:val="auto"/>
                <w:kern w:val="0"/>
                <w:sz w:val="22"/>
                <w:highlight w:val="none"/>
              </w:rPr>
              <w:fldChar w:fldCharType="end"/>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highlight w:val="none"/>
              </w:rPr>
              <w:t>28</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解释权</w:t>
            </w:r>
          </w:p>
        </w:tc>
        <w:tc>
          <w:tcPr>
            <w:tcW w:w="7189" w:type="dxa"/>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构成本招标文件的各个组成文件应互为解释，互为说明；如有不明确或不一致，构成合同文件组成内容的，以合同文件约定内容为准，且以专用合同条款约定的合同文件优先顺序解释；仅适用于招标投标阶段的约定，按招标公告、投标人须知、评标办法、投标文件格式的先后顺序解释；同一文件中就同一事项的约定不一致的，以逻辑顺序在后者为准；同一文件不同版本之间有不一致的，以形成时间在后者为准。按本款前述约定仍不能形成结论的，由采购人或采购代理机构负责解释。</w:t>
            </w:r>
          </w:p>
        </w:tc>
      </w:tr>
      <w:tr>
        <w:tblPrEx>
          <w:tblCellMar>
            <w:top w:w="0" w:type="dxa"/>
            <w:left w:w="108" w:type="dxa"/>
            <w:bottom w:w="0" w:type="dxa"/>
            <w:right w:w="108" w:type="dxa"/>
          </w:tblCellMar>
        </w:tblPrEx>
        <w:trPr>
          <w:trHeight w:val="283"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default" w:ascii="宋体" w:hAnsi="宋体" w:eastAsia="宋体" w:cs="宋体"/>
                <w:color w:val="auto"/>
                <w:kern w:val="0"/>
                <w:sz w:val="22"/>
                <w:highlight w:val="none"/>
                <w:lang w:val="en-US" w:eastAsia="zh-CN"/>
              </w:rPr>
            </w:pPr>
            <w:r>
              <w:rPr>
                <w:rFonts w:hint="eastAsia" w:ascii="宋体" w:hAnsi="宋体" w:cs="宋体"/>
                <w:color w:val="auto"/>
                <w:kern w:val="0"/>
                <w:sz w:val="22"/>
                <w:highlight w:val="none"/>
                <w:lang w:val="en-US" w:eastAsia="zh-CN"/>
              </w:rPr>
              <w:t>29</w:t>
            </w:r>
          </w:p>
        </w:tc>
        <w:tc>
          <w:tcPr>
            <w:tcW w:w="167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其他</w:t>
            </w:r>
          </w:p>
        </w:tc>
        <w:tc>
          <w:tcPr>
            <w:tcW w:w="7189" w:type="dxa"/>
            <w:tcBorders>
              <w:top w:val="single" w:color="auto" w:sz="4" w:space="0"/>
              <w:left w:val="single" w:color="auto" w:sz="4" w:space="0"/>
              <w:bottom w:val="single" w:color="auto" w:sz="4" w:space="0"/>
              <w:right w:val="single" w:color="auto" w:sz="4" w:space="0"/>
            </w:tcBorders>
            <w:vAlign w:val="center"/>
          </w:tcPr>
          <w:p>
            <w:pPr>
              <w:numPr>
                <w:ilvl w:val="0"/>
                <w:numId w:val="4"/>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公开招标公告属于本招标文件的一部分</w:t>
            </w:r>
          </w:p>
          <w:p>
            <w:pPr>
              <w:numPr>
                <w:ilvl w:val="0"/>
                <w:numId w:val="4"/>
              </w:num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电子评标注意事项：</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2.1投标人必须先在政府采购云平台进行登记注册，相关事宜请参照（《供应商网上注册操作指南》“浙江政府采购网首页-办事指南-注册-供应商注册申请”），登录政府采购云平台后台依法进行网上自主下载。</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2.2本项目实行电子投标，应按照本项目招标文件和政采云平台的要求编制、加密并递交投标文件。投标人在使用系统进行投标的过程中遇到涉及平台使用的任何问题，可致电政采云平台技术支持热线咨询，联系方式：95763。</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应在开标前完成CA数字证书办理。完成CA数字证书办理预计一周左右，建议各投标人抓紧时间办理。【（目前“政采云”平台仅支持浙江汇信或天谷CA锁，个体工商户投标仅支持浙江汇信CA锁）申领操作流程”】。因未注册入库、未办理CA数字证书等原因造成无法投标或投标失败等后果由投标人自行承担。《CA驱动和申领流程》在浙江政府采购网下载专区查看。</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2.4投标人通过政采云平台电子投标工具制作投标文件，电子投标工具请投标人自行前往浙江省政府采购网下载并安装，（电子交易客户端在浙江政府采购网下载专区查看。</w:t>
            </w:r>
          </w:p>
          <w:p>
            <w:pPr>
              <w:pStyle w:val="29"/>
              <w:spacing w:before="0" w:beforeAutospacing="0" w:after="0" w:afterAutospacing="0"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2.5投标人可通过浙江省“电子交易/不见面开评标”学习专题提前进行专题学习，熟悉操作，避免影响采购活动（https://edu.zcygov.cn/luban/e-biding）。</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3.请务必确保投标文件制作客户端为最新版本，旧版本可能导致投标文件解密失败。</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4.请务必确保投标文件制作时所用的 CA 锁与投标文件解密时的 CA 锁为同一把，否则可能导致投标文件解密失败。</w:t>
            </w:r>
          </w:p>
          <w:p>
            <w:pPr>
              <w:spacing w:line="36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5.在投标文件解密前，请务必检验 CA 锁与所用电脑的兼容性，部分电脑因 CA 驱动未正常安装、USB 接口兼容性差等原因可能造成投标文件解密失败。</w:t>
            </w:r>
          </w:p>
          <w:p>
            <w:pPr>
              <w:spacing w:line="360" w:lineRule="exact"/>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6.</w:t>
            </w:r>
            <w:r>
              <w:rPr>
                <w:rFonts w:hint="eastAsia" w:ascii="宋体" w:hAnsi="宋体" w:eastAsia="宋体" w:cs="宋体"/>
                <w:b/>
                <w:color w:val="auto"/>
                <w:sz w:val="22"/>
                <w:highlight w:val="none"/>
              </w:rPr>
              <w:t>投标人未按招标文件规定及提醒操作的，引起的一切后果由投标人自行负责。</w:t>
            </w:r>
          </w:p>
          <w:p>
            <w:pPr>
              <w:spacing w:line="360" w:lineRule="exact"/>
              <w:rPr>
                <w:rStyle w:val="36"/>
                <w:rFonts w:hint="eastAsia" w:ascii="宋体" w:hAnsi="宋体" w:eastAsia="宋体" w:cs="宋体"/>
                <w:color w:val="auto"/>
                <w:sz w:val="22"/>
                <w:highlight w:val="none"/>
              </w:rPr>
            </w:pPr>
            <w:r>
              <w:rPr>
                <w:rFonts w:hint="eastAsia" w:ascii="宋体" w:hAnsi="宋体" w:eastAsia="宋体" w:cs="宋体"/>
                <w:b/>
                <w:color w:val="auto"/>
                <w:sz w:val="22"/>
                <w:highlight w:val="none"/>
              </w:rPr>
              <w:t>7.投标截止时间同</w:t>
            </w:r>
            <w:r>
              <w:rPr>
                <w:rStyle w:val="36"/>
                <w:rFonts w:hint="eastAsia" w:ascii="宋体" w:hAnsi="宋体" w:eastAsia="宋体" w:cs="宋体"/>
                <w:color w:val="auto"/>
                <w:sz w:val="22"/>
                <w:highlight w:val="none"/>
              </w:rPr>
              <w:t>提交投标文件截止时间。</w:t>
            </w:r>
          </w:p>
          <w:p>
            <w:pPr>
              <w:spacing w:line="360" w:lineRule="exact"/>
              <w:rPr>
                <w:rFonts w:hint="eastAsia" w:ascii="宋体" w:hAnsi="宋体" w:eastAsia="宋体" w:cs="宋体"/>
                <w:color w:val="auto"/>
                <w:sz w:val="22"/>
                <w:highlight w:val="none"/>
                <w:lang w:val="zh-CN"/>
              </w:rPr>
            </w:pPr>
            <w:r>
              <w:rPr>
                <w:rStyle w:val="36"/>
                <w:rFonts w:hint="eastAsia" w:ascii="宋体" w:hAnsi="宋体" w:eastAsia="宋体" w:cs="宋体"/>
                <w:color w:val="auto"/>
                <w:sz w:val="22"/>
                <w:highlight w:val="none"/>
              </w:rPr>
              <w:t>8.</w:t>
            </w:r>
            <w:r>
              <w:rPr>
                <w:rFonts w:hint="eastAsia" w:ascii="宋体" w:hAnsi="宋体" w:eastAsia="宋体" w:cs="宋体"/>
                <w:b/>
                <w:bCs/>
                <w:color w:val="auto"/>
                <w:sz w:val="22"/>
                <w:highlight w:val="none"/>
              </w:rPr>
              <w:t>客户端填写的内容与以pdf格式上传文件中不一致的，应以Pdf格式上传文件中的内容为准。</w:t>
            </w:r>
          </w:p>
        </w:tc>
      </w:tr>
    </w:tbl>
    <w:p>
      <w:pPr>
        <w:spacing w:line="360" w:lineRule="exact"/>
        <w:jc w:val="center"/>
        <w:rPr>
          <w:rFonts w:hint="eastAsia" w:ascii="宋体" w:hAnsi="宋体" w:eastAsia="宋体" w:cs="宋体"/>
          <w:b/>
          <w:color w:val="auto"/>
          <w:sz w:val="32"/>
          <w:highlight w:val="none"/>
        </w:rPr>
      </w:pPr>
    </w:p>
    <w:p>
      <w:pPr>
        <w:rPr>
          <w:rFonts w:hint="eastAsia" w:ascii="宋体" w:hAnsi="宋体" w:eastAsia="宋体" w:cs="宋体"/>
          <w:b/>
          <w:color w:val="auto"/>
          <w:sz w:val="26"/>
          <w:highlight w:val="none"/>
        </w:rPr>
      </w:pPr>
      <w:r>
        <w:rPr>
          <w:rFonts w:hint="eastAsia" w:ascii="宋体" w:hAnsi="宋体" w:eastAsia="宋体" w:cs="宋体"/>
          <w:b/>
          <w:color w:val="auto"/>
          <w:sz w:val="26"/>
          <w:highlight w:val="none"/>
        </w:rPr>
        <w:br w:type="page"/>
      </w:r>
    </w:p>
    <w:p>
      <w:pPr>
        <w:spacing w:line="400" w:lineRule="exact"/>
        <w:jc w:val="center"/>
        <w:outlineLvl w:val="1"/>
        <w:rPr>
          <w:rFonts w:hint="eastAsia" w:ascii="宋体" w:hAnsi="宋体" w:eastAsia="宋体" w:cs="宋体"/>
          <w:b/>
          <w:color w:val="auto"/>
          <w:sz w:val="26"/>
          <w:highlight w:val="none"/>
        </w:rPr>
      </w:pPr>
      <w:bookmarkStart w:id="3" w:name="_Toc25655"/>
      <w:r>
        <w:rPr>
          <w:rFonts w:hint="eastAsia" w:ascii="宋体" w:hAnsi="宋体" w:eastAsia="宋体" w:cs="宋体"/>
          <w:b/>
          <w:color w:val="auto"/>
          <w:sz w:val="26"/>
          <w:highlight w:val="none"/>
        </w:rPr>
        <w:t>一、说明</w:t>
      </w:r>
      <w:bookmarkEnd w:id="3"/>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1.本次招标是按照《中华人民共和国政府采购法》、《政府采购货物和服务招标投标管理办法》等法律及有关法规组织和实施的。</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2.定义</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2.1“采购人”系指温州大学；</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2.2“采购代理机构”系指组织本次招标的浙江乐诚工程咨询有限公司；</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2.3“投标人”系指响应招标、参加投标竞争的法人、其他组织或者自然人；</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2.4“书面形式”包括合同书、信件和数据电文(包括电报、电传、传真、电子数据交换和电子邮件)等可以有形地表现所载内容的形式。</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2.5“电子加密投标文件”系指通过政采云电子交易客户端（政采云投标客户端）完成投标文件编制后生成并加密的数据电文形式的投标文件（文件扩展名为.jmbs），“备份投标文件”系指与“电子加密投标文件”同时生成的数据电文形式的电子文件（文件扩展名为.bfbs）；</w:t>
      </w:r>
      <w:bookmarkStart w:id="4" w:name="_Hlk96327615"/>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2.6“电子签章”系指数据电文中以电子形式所含、所附用于识别签名人身份并表明签名人认可其中内容的数据；“公章”系指单位法定名称章。</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2.7招标文件对投标文件签署、盖章的要求适用于电子签章。</w:t>
      </w:r>
      <w:bookmarkEnd w:id="4"/>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2.8“▲且加下划线”系指实质性要求条款，投标人应当做出实质性响应。</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3.</w:t>
      </w:r>
      <w:r>
        <w:rPr>
          <w:rFonts w:hint="eastAsia" w:ascii="宋体" w:hAnsi="宋体" w:eastAsia="宋体" w:cs="宋体"/>
          <w:color w:val="auto"/>
          <w:sz w:val="22"/>
          <w:highlight w:val="none"/>
        </w:rPr>
        <w:t>投标人代表</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指全权代表投标人参加投标活动并签署投标文件的人。投标人须携带有效身份证件。如投标人代表不是法定代表人，须有法定代表人授权委托书，投标人未参加开标的，视同认可开标结果。</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4.投标费用</w:t>
      </w:r>
    </w:p>
    <w:p>
      <w:pPr>
        <w:tabs>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4.1投标人应承担所有与准备和参加投标有关费用，不论投标的结果如何，采购代理机构和采购人均无义务和责任承担这些费用。</w:t>
      </w:r>
    </w:p>
    <w:p>
      <w:pPr>
        <w:tabs>
          <w:tab w:val="left" w:pos="360"/>
        </w:tabs>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4.2</w:t>
      </w:r>
      <w:r>
        <w:rPr>
          <w:rFonts w:hint="eastAsia" w:ascii="宋体" w:hAnsi="宋体" w:eastAsia="宋体" w:cs="宋体"/>
          <w:color w:val="auto"/>
          <w:spacing w:val="-6"/>
          <w:sz w:val="22"/>
          <w:highlight w:val="none"/>
        </w:rPr>
        <w:t>供应商在收到中标通知书时向采购代理机构交纳采购代理服务费，收费标准：</w:t>
      </w:r>
      <w:r>
        <w:rPr>
          <w:rFonts w:hint="eastAsia" w:ascii="宋体" w:hAnsi="宋体" w:eastAsia="宋体" w:cs="宋体"/>
          <w:color w:val="auto"/>
          <w:spacing w:val="-6"/>
          <w:sz w:val="22"/>
          <w:highlight w:val="none"/>
          <w:lang w:val="en-US" w:eastAsia="zh-CN"/>
        </w:rPr>
        <w:t>标项1（</w:t>
      </w:r>
      <w:r>
        <w:rPr>
          <w:rFonts w:hint="eastAsia" w:ascii="宋体" w:hAnsi="宋体" w:cs="宋体"/>
          <w:color w:val="auto"/>
          <w:spacing w:val="-6"/>
          <w:sz w:val="22"/>
          <w:highlight w:val="none"/>
          <w:lang w:val="en-US" w:eastAsia="zh-CN"/>
        </w:rPr>
        <w:t>3000</w:t>
      </w:r>
      <w:r>
        <w:rPr>
          <w:rFonts w:hint="eastAsia" w:ascii="宋体" w:hAnsi="宋体" w:eastAsia="宋体" w:cs="宋体"/>
          <w:color w:val="auto"/>
          <w:spacing w:val="-6"/>
          <w:sz w:val="22"/>
          <w:highlight w:val="none"/>
        </w:rPr>
        <w:t>元</w:t>
      </w:r>
      <w:r>
        <w:rPr>
          <w:rFonts w:hint="eastAsia" w:ascii="宋体" w:hAnsi="宋体" w:eastAsia="宋体" w:cs="宋体"/>
          <w:color w:val="auto"/>
          <w:spacing w:val="-6"/>
          <w:sz w:val="22"/>
          <w:highlight w:val="none"/>
          <w:lang w:val="en-US" w:eastAsia="zh-CN"/>
        </w:rPr>
        <w:t>）</w:t>
      </w:r>
      <w:r>
        <w:rPr>
          <w:rFonts w:hint="eastAsia" w:ascii="宋体" w:hAnsi="宋体" w:eastAsia="宋体" w:cs="宋体"/>
          <w:color w:val="auto"/>
          <w:spacing w:val="-6"/>
          <w:sz w:val="22"/>
          <w:highlight w:val="none"/>
          <w:lang w:eastAsia="zh-CN"/>
        </w:rPr>
        <w:t>；</w:t>
      </w:r>
      <w:r>
        <w:rPr>
          <w:rFonts w:hint="eastAsia" w:ascii="宋体" w:hAnsi="宋体" w:eastAsia="宋体" w:cs="宋体"/>
          <w:color w:val="auto"/>
          <w:spacing w:val="-6"/>
          <w:sz w:val="22"/>
          <w:highlight w:val="none"/>
          <w:lang w:val="en-US" w:eastAsia="zh-CN"/>
        </w:rPr>
        <w:t>标项2（</w:t>
      </w:r>
      <w:r>
        <w:rPr>
          <w:rFonts w:hint="eastAsia" w:ascii="宋体" w:hAnsi="宋体" w:cs="宋体"/>
          <w:color w:val="auto"/>
          <w:spacing w:val="-6"/>
          <w:sz w:val="22"/>
          <w:highlight w:val="none"/>
          <w:lang w:val="en-US" w:eastAsia="zh-CN"/>
        </w:rPr>
        <w:t>6000</w:t>
      </w:r>
      <w:r>
        <w:rPr>
          <w:rFonts w:hint="eastAsia" w:ascii="宋体" w:hAnsi="宋体" w:eastAsia="宋体" w:cs="宋体"/>
          <w:color w:val="auto"/>
          <w:spacing w:val="-6"/>
          <w:sz w:val="22"/>
          <w:highlight w:val="none"/>
          <w:lang w:val="en-US" w:eastAsia="zh-CN"/>
        </w:rPr>
        <w:t>元）</w:t>
      </w:r>
      <w:r>
        <w:rPr>
          <w:rFonts w:hint="eastAsia" w:ascii="宋体" w:hAnsi="宋体" w:eastAsia="宋体" w:cs="宋体"/>
          <w:b/>
          <w:bCs/>
          <w:color w:val="auto"/>
          <w:sz w:val="22"/>
          <w:highlight w:val="none"/>
        </w:rPr>
        <w:t>。</w:t>
      </w:r>
    </w:p>
    <w:p>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请各供应商将采购代理服务费包含在投标总报价中，不单列。</w:t>
      </w:r>
      <w:r>
        <w:rPr>
          <w:rFonts w:hint="eastAsia" w:ascii="宋体" w:hAnsi="宋体" w:eastAsia="宋体" w:cs="宋体"/>
          <w:color w:val="auto"/>
          <w:sz w:val="22"/>
          <w:highlight w:val="none"/>
        </w:rPr>
        <w:t>采购代理服务费可以是现金、支票或汇票。</w:t>
      </w:r>
    </w:p>
    <w:p>
      <w:pPr>
        <w:tabs>
          <w:tab w:val="left" w:pos="360"/>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5.信用记录：</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根据财库[2016]125号《关于在政府采购活动中查询及使用信用记录有关问题的通知》要求，采购代理机构会对投标人信用记录进行查询并甄别。</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5.1.</w:t>
      </w:r>
      <w:r>
        <w:rPr>
          <w:rFonts w:hint="eastAsia" w:ascii="宋体" w:hAnsi="宋体" w:eastAsia="宋体" w:cs="宋体"/>
          <w:b/>
          <w:bCs/>
          <w:snapToGrid w:val="0"/>
          <w:color w:val="auto"/>
          <w:sz w:val="22"/>
          <w:highlight w:val="none"/>
        </w:rPr>
        <w:t>信用信息查询的截止时点为从本项目投标截止日往前追溯三年</w:t>
      </w:r>
      <w:r>
        <w:rPr>
          <w:rFonts w:hint="eastAsia" w:ascii="宋体" w:hAnsi="宋体" w:eastAsia="宋体" w:cs="宋体"/>
          <w:b/>
          <w:bCs/>
          <w:color w:val="auto"/>
          <w:spacing w:val="6"/>
          <w:sz w:val="22"/>
          <w:highlight w:val="none"/>
        </w:rPr>
        <w:t>；</w:t>
      </w:r>
    </w:p>
    <w:p>
      <w:pPr>
        <w:tabs>
          <w:tab w:val="left" w:pos="360"/>
        </w:tabs>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5.2.查询渠道：“信用中国（</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"https://www.creditchina.gov.cn/"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https://www.creditchina.gov.cn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）”、“中国政府采购网（</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6"/>
          <w:sz w:val="22"/>
          <w:highlight w:val="none"/>
        </w:rPr>
        <w:t>http://www.ccgp.gov.cn</w:t>
      </w:r>
      <w:r>
        <w:rPr>
          <w:rFonts w:hint="eastAsia" w:ascii="宋体" w:hAnsi="宋体" w:eastAsia="宋体" w:cs="宋体"/>
          <w:b/>
          <w:bCs/>
          <w:color w:val="auto"/>
          <w:spacing w:val="6"/>
          <w:sz w:val="22"/>
          <w:highlight w:val="none"/>
        </w:rPr>
        <w:fldChar w:fldCharType="end"/>
      </w:r>
      <w:r>
        <w:rPr>
          <w:rFonts w:hint="eastAsia" w:ascii="宋体" w:hAnsi="宋体" w:eastAsia="宋体" w:cs="宋体"/>
          <w:b/>
          <w:bCs/>
          <w:color w:val="auto"/>
          <w:spacing w:val="6"/>
          <w:sz w:val="22"/>
          <w:highlight w:val="none"/>
        </w:rPr>
        <w:t>）”</w:t>
      </w:r>
      <w:r>
        <w:rPr>
          <w:rFonts w:hint="eastAsia" w:ascii="宋体" w:hAnsi="宋体" w:eastAsia="宋体" w:cs="宋体"/>
          <w:color w:val="auto"/>
          <w:sz w:val="22"/>
          <w:highlight w:val="none"/>
        </w:rPr>
        <w:t>；</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5.3.信用信息查询记录和证据留存具体方式：采购代理机构经办人或监督人员将查询网页打印与其他招标文件一并保存；</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5.4.信用信息的使用规则：投标人存在不良信用记录的，其投标将被作为投标无效被拒绝；</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不良信用记录指：被列入失信被执行人、重大税收违法案件当事人名单、政府采购严重违法失信行为记录名单。</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kern w:val="0"/>
          <w:sz w:val="22"/>
          <w:highlight w:val="none"/>
        </w:rPr>
        <w:t>联合体信用信息查询：联合体以一个投标人的身份共同参加政府采购活动的，应当对所有联合体成员进行信用记录查询，联合体成员存在不良信用记录的，视同联合体存在不良信用记录</w:t>
      </w:r>
      <w:r>
        <w:rPr>
          <w:rFonts w:hint="eastAsia" w:ascii="宋体" w:hAnsi="宋体" w:eastAsia="宋体" w:cs="宋体"/>
          <w:b/>
          <w:bCs/>
          <w:color w:val="auto"/>
          <w:sz w:val="22"/>
          <w:highlight w:val="none"/>
        </w:rPr>
        <w:t>。</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6.特别说明：</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6.1投标人应仔细阅读招标文件的所有内容，按照招标文件的要求提交投标文件，并对所提供的全部资料的真实性承担法律责任。</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6.2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spacing w:line="360" w:lineRule="exact"/>
        <w:ind w:firstLine="466" w:firstLineChars="200"/>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6.3投标人在投标活动中提供任何虚假材料，其投标无效，并报监管部门查处；中标后发现的，中标人须依照《中华人民共和国消费者权益保护法》第55条之规定三倍赔偿采购人，且民事赔偿并不免除违法投标人的行政与刑事责任。</w:t>
      </w:r>
    </w:p>
    <w:p>
      <w:pPr>
        <w:spacing w:line="360" w:lineRule="exact"/>
        <w:ind w:firstLine="418" w:firstLineChars="200"/>
        <w:rPr>
          <w:rFonts w:hint="eastAsia" w:ascii="宋体" w:hAnsi="宋体" w:eastAsia="宋体" w:cs="宋体"/>
          <w:b/>
          <w:bCs/>
          <w:color w:val="auto"/>
          <w:spacing w:val="6"/>
          <w:sz w:val="22"/>
          <w:highlight w:val="none"/>
        </w:rPr>
      </w:pPr>
      <w:r>
        <w:rPr>
          <w:rFonts w:hint="eastAsia" w:ascii="宋体" w:hAnsi="宋体" w:eastAsia="宋体" w:cs="宋体"/>
          <w:b/>
          <w:color w:val="auto"/>
          <w:spacing w:val="-6"/>
          <w:kern w:val="0"/>
          <w:sz w:val="22"/>
          <w:highlight w:val="none"/>
        </w:rPr>
        <w:t>6.4</w:t>
      </w:r>
      <w:r>
        <w:rPr>
          <w:rFonts w:hint="eastAsia" w:ascii="宋体" w:hAnsi="宋体" w:eastAsia="宋体" w:cs="宋体"/>
          <w:b/>
          <w:bCs/>
          <w:color w:val="auto"/>
          <w:spacing w:val="6"/>
          <w:sz w:val="22"/>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小组按照招标文件规定的方式确定一个投标人获得中标人推荐资格，招标文件未规定的采取随机抽取方式确定，其他同品牌投标人不作为中标候选人。</w:t>
      </w:r>
    </w:p>
    <w:p>
      <w:pPr>
        <w:spacing w:line="360" w:lineRule="exact"/>
        <w:ind w:firstLine="466" w:firstLineChars="200"/>
        <w:rPr>
          <w:rFonts w:hint="eastAsia" w:ascii="宋体" w:hAnsi="宋体" w:eastAsia="宋体" w:cs="宋体"/>
          <w:b/>
          <w:color w:val="auto"/>
          <w:spacing w:val="-6"/>
          <w:kern w:val="0"/>
          <w:sz w:val="22"/>
          <w:highlight w:val="none"/>
        </w:rPr>
      </w:pPr>
      <w:r>
        <w:rPr>
          <w:rFonts w:hint="eastAsia" w:ascii="宋体" w:hAnsi="宋体" w:eastAsia="宋体" w:cs="宋体"/>
          <w:b/>
          <w:bCs/>
          <w:color w:val="auto"/>
          <w:spacing w:val="6"/>
          <w:sz w:val="22"/>
          <w:highlight w:val="none"/>
        </w:rPr>
        <w:t>非单一产品采购项目，采购人应当根据采购项目技术构成、产品价格比重等合理确定核心产品，并在招标文件中载明。多家投标人提供的核心产品品牌相同的，按前两款规定处理。</w:t>
      </w:r>
    </w:p>
    <w:p>
      <w:pPr>
        <w:spacing w:line="360" w:lineRule="exact"/>
        <w:ind w:firstLine="418" w:firstLineChars="200"/>
        <w:rPr>
          <w:rFonts w:hint="eastAsia" w:ascii="宋体" w:hAnsi="宋体" w:eastAsia="宋体" w:cs="宋体"/>
          <w:b/>
          <w:color w:val="auto"/>
          <w:sz w:val="22"/>
          <w:highlight w:val="none"/>
        </w:rPr>
      </w:pPr>
      <w:r>
        <w:rPr>
          <w:rFonts w:hint="eastAsia" w:ascii="宋体" w:hAnsi="宋体" w:eastAsia="宋体" w:cs="宋体"/>
          <w:b/>
          <w:color w:val="auto"/>
          <w:spacing w:val="-6"/>
          <w:kern w:val="0"/>
          <w:sz w:val="22"/>
          <w:highlight w:val="none"/>
        </w:rPr>
        <w:t>7.</w:t>
      </w:r>
      <w:r>
        <w:rPr>
          <w:rFonts w:hint="eastAsia" w:ascii="宋体" w:hAnsi="宋体" w:eastAsia="宋体" w:cs="宋体"/>
          <w:b/>
          <w:color w:val="auto"/>
          <w:sz w:val="22"/>
          <w:highlight w:val="none"/>
        </w:rPr>
        <w:t>采购项目需要落实的政府采购政策</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 支持绿色发展</w:t>
      </w:r>
    </w:p>
    <w:p>
      <w:pPr>
        <w:snapToGrid w:val="0"/>
        <w:spacing w:line="360" w:lineRule="exact"/>
        <w:ind w:firstLine="442" w:firstLineChars="201"/>
        <w:rPr>
          <w:rFonts w:hint="eastAsia" w:ascii="宋体" w:hAnsi="宋体" w:eastAsia="宋体" w:cs="宋体"/>
          <w:b/>
          <w:color w:val="auto"/>
          <w:sz w:val="22"/>
          <w:highlight w:val="none"/>
        </w:rPr>
      </w:pPr>
      <w:r>
        <w:rPr>
          <w:rFonts w:hint="eastAsia" w:ascii="宋体" w:hAnsi="宋体" w:eastAsia="宋体" w:cs="宋体"/>
          <w:color w:val="auto"/>
          <w:sz w:val="22"/>
          <w:highlight w:val="none"/>
        </w:rPr>
        <w:t>7.2.1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eastAsia="宋体" w:cs="宋体"/>
          <w:color w:val="auto"/>
          <w:sz w:val="22"/>
          <w:highlight w:val="none"/>
          <w:u w:val="single"/>
        </w:rPr>
        <w:t>▲采购人拟采购的产品属于政府强制采购的节能产品品目清单范围的，投标人未按招标文件要求提供国家确定的认证机构出具的、处于有效期之内的节能产品认证证书的，投标无效。</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7.2.2 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7.2.3 鼓励供应商在参加政府采购过程中开展绿色设计、选择绿色材料、打造绿色制造工艺、开展绿色运输、做好废弃产品回收处理，实现产品全周期的绿色环保。</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7.3支持中小企业发展</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符合中小企业划分标准的个体工商户，在政府采购活动中视同中小企业。</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bCs/>
          <w:color w:val="auto"/>
          <w:sz w:val="22"/>
          <w:highlight w:val="none"/>
        </w:rPr>
        <w:t>7.3.2</w:t>
      </w:r>
      <w:r>
        <w:rPr>
          <w:rFonts w:hint="eastAsia" w:ascii="宋体" w:hAnsi="宋体" w:eastAsia="宋体" w:cs="宋体"/>
          <w:color w:val="auto"/>
          <w:kern w:val="0"/>
          <w:sz w:val="22"/>
          <w:highlight w:val="none"/>
        </w:rPr>
        <w:t>在政府采购活动中，投标人提供的货物、工程或者服务符合下列情形的，享受中小企业扶持政策：</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7.3.2.1在货物采购项目中，货物由中小企业制造，即货物由中小企业生产且使用该中小企业商号或者注册商标；</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7.3.2.2在工程采购项目中，工程由中小企业承建，即工程施工单位为中小企业；</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7.3.2.3在服务采购项目中，服务由中小企业承接，即提供服务的人员为中小企业依照《中华人民共和国劳动合同法》订立劳动合同的从业人员。</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在货物采购项目中，投标人提供的货物既有中小企业制造货物，也有大型企业制造货物的，不享受中小企业扶持政策。</w:t>
      </w:r>
    </w:p>
    <w:p>
      <w:pPr>
        <w:widowControl/>
        <w:snapToGrid w:val="0"/>
        <w:spacing w:line="360" w:lineRule="exact"/>
        <w:ind w:firstLine="442" w:firstLineChars="201"/>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以联合体形式参加政府采购活动，联合体各方均为中小企业的，联合体视同中小企业。其中，联合体各方均为小微企业的，联合体视同小微企业。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7.3.4符合《关于促进残疾人就业政府采购政策的通知》（财库〔2017〕141号）规定的条件并提供《残疾人福利性单位声明函》（附件）的残疾人福利性单位视同小型、微型企业；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7.3.7中小企业享受扶持政策获得政府采购合同的，小微企业不得将合同分包给大中型企业，中型企业不得将合同分包给大型企业。</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w:t>
      </w:r>
      <w:r>
        <w:rPr>
          <w:rFonts w:hint="eastAsia" w:ascii="宋体" w:hAnsi="宋体" w:eastAsia="宋体" w:cs="宋体"/>
          <w:bCs/>
          <w:color w:val="auto"/>
          <w:sz w:val="22"/>
          <w:highlight w:val="none"/>
        </w:rPr>
        <w:t>支持创新发展</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7.4.1采购人优先采购被认定为首台套产品和“制造精品”的自主创新产品。</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7.4.2贯彻落实对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7.5平等对待内外资企业和符合条件的破产重整企业</w:t>
      </w:r>
    </w:p>
    <w:p>
      <w:pPr>
        <w:snapToGrid w:val="0"/>
        <w:spacing w:line="360" w:lineRule="exact"/>
        <w:ind w:firstLine="442" w:firstLineChars="201"/>
        <w:rPr>
          <w:rFonts w:hint="eastAsia" w:ascii="宋体" w:hAnsi="宋体" w:eastAsia="宋体" w:cs="宋体"/>
          <w:color w:val="auto"/>
          <w:highlight w:val="none"/>
        </w:rPr>
      </w:pPr>
      <w:r>
        <w:rPr>
          <w:rFonts w:hint="eastAsia" w:ascii="宋体" w:hAnsi="宋体" w:eastAsia="宋体" w:cs="宋体"/>
          <w:color w:val="auto"/>
          <w:sz w:val="22"/>
          <w:highlight w:val="none"/>
        </w:rPr>
        <w:t>平等对待内外资企业和符合条件的破产重整企业，切实保障企业公平竞争，平等维护企业的合法利益。</w:t>
      </w:r>
    </w:p>
    <w:p>
      <w:pPr>
        <w:snapToGrid w:val="0"/>
        <w:spacing w:line="360" w:lineRule="exact"/>
        <w:ind w:firstLine="442" w:firstLineChars="201"/>
        <w:rPr>
          <w:rFonts w:hint="eastAsia" w:ascii="宋体" w:hAnsi="宋体" w:eastAsia="宋体" w:cs="宋体"/>
          <w:color w:val="auto"/>
          <w:sz w:val="22"/>
          <w:highlight w:val="none"/>
        </w:rPr>
      </w:pPr>
      <w:r>
        <w:rPr>
          <w:rFonts w:hint="eastAsia" w:ascii="宋体" w:hAnsi="宋体" w:eastAsia="宋体" w:cs="宋体"/>
          <w:color w:val="auto"/>
          <w:sz w:val="22"/>
          <w:highlight w:val="none"/>
        </w:rPr>
        <w:t>7.6</w:t>
      </w:r>
      <w:r>
        <w:rPr>
          <w:rFonts w:hint="eastAsia" w:ascii="宋体" w:hAnsi="宋体" w:eastAsia="宋体" w:cs="宋体"/>
          <w:snapToGrid w:val="0"/>
          <w:color w:val="auto"/>
          <w:sz w:val="22"/>
          <w:highlight w:val="none"/>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pPr>
        <w:spacing w:line="360" w:lineRule="exact"/>
        <w:ind w:firstLine="522" w:firstLineChars="200"/>
        <w:jc w:val="center"/>
        <w:outlineLvl w:val="1"/>
        <w:rPr>
          <w:rFonts w:hint="eastAsia" w:ascii="宋体" w:hAnsi="宋体" w:eastAsia="宋体" w:cs="宋体"/>
          <w:b/>
          <w:color w:val="auto"/>
          <w:sz w:val="26"/>
          <w:highlight w:val="none"/>
        </w:rPr>
      </w:pPr>
      <w:bookmarkStart w:id="5" w:name="_Toc14665"/>
    </w:p>
    <w:p>
      <w:pPr>
        <w:spacing w:line="360" w:lineRule="exact"/>
        <w:ind w:firstLine="522" w:firstLineChars="200"/>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二、招标文件</w:t>
      </w:r>
      <w:bookmarkEnd w:id="5"/>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1.招标文件由招标文件目录所列内容及相关资料组成。</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2.质疑</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2.1投标人认为招标文件、采购过程、中标或者成交结果使自己的权益受到损害的，可以在知道或者应知其权益受到损害之日起7个工作日内，以书面形式向采购人、采购代理机构提出质疑。逾期提出的，采购组织机构将不予受理、答复。</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2.2投标人提出质疑应当提交质疑函和必要的证明材料，质疑函范本请到“浙江政府采购网下载专区”下载，质疑函应当包括下列内容：</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（一）投标人的姓名或者名称、地址、邮编、联系人及联系电话；</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（二）质疑项目的名称、编号；</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（三）具体、明确的质疑事项和与质疑事项相关的请求；</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（四）事实依据；</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（五）必要的法律依据；</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（六）提出质疑的日期。</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投标人为自然人的，应当由本人签字；投标人为法人或者其他组织的，应当由法定代表人、主要负责人，或者其授权代表签字或者盖章，并加盖电子签章。</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2.3提出质疑的投标人应当是参与本项目招标活动的投标人。</w:t>
      </w:r>
      <w:r>
        <w:rPr>
          <w:rFonts w:hint="eastAsia" w:ascii="宋体" w:hAnsi="宋体" w:eastAsia="宋体" w:cs="宋体"/>
          <w:b/>
          <w:bCs/>
          <w:color w:val="auto"/>
          <w:spacing w:val="6"/>
          <w:sz w:val="22"/>
          <w:highlight w:val="none"/>
        </w:rPr>
        <w:t>投标人在法定质疑期内一次性提出针对同一采购程序环节的质疑。</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2.4根据《政府采购质疑和投诉办法》第三十七条的规定，投诉人在全国范围12个月内三次以上投诉查无实据的，由财政部门列入不良行为记录名单。</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投诉人有下列行为之一的，属于虚假、恶意投诉，由财政部门列入不良行为记录名单，禁止其1至3年内参加政府采购活动：</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（一）捏造事实；</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（二）提供虚假材料；</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（三）以非法手段取得证明材料。证据来源的合法性存在明显疑问，投诉人无法证明其取得方式合法的，视为以非法手段取得证明材料。</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3.投诉</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pPr>
        <w:adjustRightIn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以联合体形式参加政府采购活动的，其质疑或投诉应当由组成联合体的所有投标人共同提出。</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4.澄清或修改</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4.1采购人或者采购代理机构可以对已发出的招标文件进行必要的澄清或者修改。澄清或者修改</w:t>
      </w:r>
      <w:r>
        <w:rPr>
          <w:rStyle w:val="36"/>
          <w:rFonts w:hint="eastAsia" w:ascii="宋体" w:hAnsi="宋体" w:eastAsia="宋体" w:cs="宋体"/>
          <w:b w:val="0"/>
          <w:color w:val="auto"/>
          <w:sz w:val="22"/>
          <w:highlight w:val="none"/>
        </w:rPr>
        <w:t>在浙江政府采购网上发布公告，同时政采云系统会向所有已按招标文件规定方式获取招标文件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w:t>
      </w:r>
      <w:r>
        <w:rPr>
          <w:rFonts w:hint="eastAsia" w:ascii="宋体" w:hAnsi="宋体" w:eastAsia="宋体" w:cs="宋体"/>
          <w:color w:val="auto"/>
          <w:spacing w:val="6"/>
          <w:sz w:val="22"/>
          <w:highlight w:val="none"/>
        </w:rPr>
        <w:t>澄清或者修改的内容为招标文件的组成部分。</w:t>
      </w:r>
    </w:p>
    <w:p>
      <w:pPr>
        <w:spacing w:line="360" w:lineRule="exact"/>
        <w:ind w:firstLine="464"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澄清或者修改的内容可能影响投标文件编制的，采购人或者采购代理机构应当在投标文件提交截止时间至少15日前，以书面形式（</w:t>
      </w:r>
      <w:r>
        <w:rPr>
          <w:rStyle w:val="36"/>
          <w:rFonts w:hint="eastAsia" w:ascii="宋体" w:hAnsi="宋体" w:eastAsia="宋体" w:cs="宋体"/>
          <w:b w:val="0"/>
          <w:color w:val="auto"/>
          <w:sz w:val="22"/>
          <w:highlight w:val="none"/>
        </w:rPr>
        <w:t>在浙江政府采购网上发布公告</w:t>
      </w:r>
      <w:r>
        <w:rPr>
          <w:rFonts w:hint="eastAsia" w:ascii="宋体" w:hAnsi="宋体" w:eastAsia="宋体" w:cs="宋体"/>
          <w:color w:val="auto"/>
          <w:spacing w:val="6"/>
          <w:sz w:val="22"/>
          <w:highlight w:val="none"/>
        </w:rPr>
        <w:t>）通知所有获取招标文件的潜在投标人；不足15日的，采购人或者采购代理机构应当顺延提交投标文件的截止时间。</w:t>
      </w:r>
    </w:p>
    <w:p>
      <w:pPr>
        <w:spacing w:line="360" w:lineRule="exact"/>
        <w:ind w:firstLine="522" w:firstLineChars="200"/>
        <w:jc w:val="center"/>
        <w:outlineLvl w:val="1"/>
        <w:rPr>
          <w:rFonts w:hint="eastAsia" w:ascii="宋体" w:hAnsi="宋体" w:eastAsia="宋体" w:cs="宋体"/>
          <w:b/>
          <w:color w:val="auto"/>
          <w:sz w:val="26"/>
          <w:highlight w:val="none"/>
        </w:rPr>
      </w:pPr>
      <w:bookmarkStart w:id="6" w:name="_Toc14930"/>
    </w:p>
    <w:p>
      <w:pPr>
        <w:spacing w:line="360" w:lineRule="exact"/>
        <w:ind w:firstLine="522" w:firstLineChars="200"/>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三、投标文件的编制</w:t>
      </w:r>
      <w:bookmarkEnd w:id="6"/>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1.投标文件的形式</w:t>
      </w:r>
    </w:p>
    <w:p>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投标文件分为电子投标文件以及备份投标文件，备份文件为以介质存储的数据电文形式的备份投标文件。</w:t>
      </w:r>
    </w:p>
    <w:p>
      <w:pPr>
        <w:spacing w:line="360" w:lineRule="exact"/>
        <w:ind w:firstLine="442" w:firstLineChars="200"/>
        <w:rPr>
          <w:rFonts w:hint="eastAsia" w:ascii="宋体" w:hAnsi="宋体" w:eastAsia="宋体" w:cs="宋体"/>
          <w:color w:val="auto"/>
          <w:kern w:val="0"/>
          <w:sz w:val="22"/>
          <w:highlight w:val="none"/>
        </w:rPr>
      </w:pPr>
      <w:r>
        <w:rPr>
          <w:rFonts w:hint="eastAsia" w:ascii="宋体" w:hAnsi="宋体" w:eastAsia="宋体" w:cs="宋体"/>
          <w:b/>
          <w:bCs/>
          <w:color w:val="auto"/>
          <w:sz w:val="22"/>
          <w:highlight w:val="none"/>
        </w:rPr>
        <w:t>1.1电子投标文件，通过政采云电子交易客户端（政采云投标客户端）完成投标文件编制后生成并加密的数据电文形式的投标文件（文件扩展名为.jmbs）</w:t>
      </w:r>
      <w:r>
        <w:rPr>
          <w:rFonts w:hint="eastAsia" w:ascii="宋体" w:hAnsi="宋体" w:eastAsia="宋体" w:cs="宋体"/>
          <w:color w:val="auto"/>
          <w:kern w:val="0"/>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1.2以介质存储的数据电文形式的备份投标文件：</w:t>
      </w:r>
      <w:r>
        <w:rPr>
          <w:rStyle w:val="36"/>
          <w:rFonts w:hint="eastAsia" w:ascii="宋体" w:hAnsi="宋体" w:eastAsia="宋体" w:cs="宋体"/>
          <w:bCs/>
          <w:color w:val="auto"/>
          <w:sz w:val="22"/>
          <w:highlight w:val="none"/>
        </w:rPr>
        <w:t>与“电子投标文件”同时生成的数据电文形式的备份投标文件</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文件扩展名为</w:t>
      </w:r>
      <w:r>
        <w:rPr>
          <w:rFonts w:hint="eastAsia" w:ascii="宋体" w:hAnsi="宋体" w:eastAsia="宋体" w:cs="宋体"/>
          <w:b/>
          <w:bCs/>
          <w:color w:val="auto"/>
          <w:sz w:val="22"/>
          <w:highlight w:val="none"/>
        </w:rPr>
        <w:t>.bfbs)，</w:t>
      </w:r>
      <w:r>
        <w:rPr>
          <w:rFonts w:hint="eastAsia" w:ascii="宋体" w:hAnsi="宋体" w:eastAsia="宋体" w:cs="宋体"/>
          <w:b/>
          <w:bCs/>
          <w:color w:val="auto"/>
          <w:sz w:val="22"/>
          <w:highlight w:val="none"/>
          <w:lang w:val="zh-CN"/>
        </w:rPr>
        <w:t>投标文件提交截止时间前以电子邮件方式传送至浙江乐诚工程咨询有限公司电子邮箱</w:t>
      </w:r>
      <w:r>
        <w:rPr>
          <w:rFonts w:hint="eastAsia" w:ascii="宋体" w:hAnsi="宋体" w:eastAsia="宋体" w:cs="宋体"/>
          <w:b/>
          <w:bCs/>
          <w:color w:val="auto"/>
          <w:sz w:val="22"/>
          <w:highlight w:val="none"/>
        </w:rPr>
        <w:t>2812799762@qq.com，</w:t>
      </w:r>
      <w:r>
        <w:rPr>
          <w:rFonts w:hint="eastAsia" w:ascii="宋体" w:hAnsi="宋体" w:eastAsia="宋体" w:cs="宋体"/>
          <w:b/>
          <w:bCs/>
          <w:color w:val="auto"/>
          <w:sz w:val="22"/>
          <w:highlight w:val="none"/>
          <w:lang w:val="zh-CN"/>
        </w:rPr>
        <w:t>递交</w:t>
      </w:r>
      <w:r>
        <w:rPr>
          <w:rFonts w:hint="eastAsia" w:ascii="宋体" w:hAnsi="宋体" w:eastAsia="宋体" w:cs="宋体"/>
          <w:b/>
          <w:bCs/>
          <w:color w:val="auto"/>
          <w:sz w:val="22"/>
          <w:highlight w:val="none"/>
        </w:rPr>
        <w:t>1</w:t>
      </w:r>
      <w:r>
        <w:rPr>
          <w:rFonts w:hint="eastAsia" w:ascii="宋体" w:hAnsi="宋体" w:eastAsia="宋体" w:cs="宋体"/>
          <w:b/>
          <w:bCs/>
          <w:color w:val="auto"/>
          <w:sz w:val="22"/>
          <w:highlight w:val="none"/>
          <w:lang w:val="zh-CN"/>
        </w:rPr>
        <w:t>份</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传送的备份投标文件需打包压缩并加密</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lang w:val="zh-CN"/>
        </w:rPr>
        <w:t>加密密码由投标人自行保管</w:t>
      </w:r>
      <w:r>
        <w:rPr>
          <w:rFonts w:hint="eastAsia" w:ascii="宋体" w:hAnsi="宋体" w:eastAsia="宋体" w:cs="宋体"/>
          <w:b/>
          <w:bCs/>
          <w:color w:val="auto"/>
          <w:sz w:val="22"/>
          <w:highlight w:val="none"/>
        </w:rPr>
        <w:t>，未加密导致投标信息泄露的风险由投标人自行承担</w:t>
      </w:r>
      <w:r>
        <w:rPr>
          <w:rStyle w:val="36"/>
          <w:rFonts w:hint="eastAsia" w:ascii="宋体" w:hAnsi="宋体" w:eastAsia="宋体" w:cs="宋体"/>
          <w:bCs/>
          <w:color w:val="auto"/>
          <w:sz w:val="22"/>
          <w:highlight w:val="none"/>
        </w:rPr>
        <w:t>。</w:t>
      </w:r>
      <w:r>
        <w:rPr>
          <w:rFonts w:hint="eastAsia" w:ascii="宋体" w:hAnsi="宋体" w:eastAsia="宋体" w:cs="宋体"/>
          <w:b/>
          <w:bCs/>
          <w:color w:val="auto"/>
          <w:sz w:val="22"/>
          <w:highlight w:val="none"/>
          <w:lang w:val="zh-CN"/>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1.3 投标文件的效力</w:t>
      </w:r>
    </w:p>
    <w:p>
      <w:pPr>
        <w:spacing w:line="360" w:lineRule="exact"/>
        <w:ind w:firstLine="442" w:firstLineChars="200"/>
        <w:rPr>
          <w:rFonts w:hint="eastAsia" w:ascii="宋体" w:hAnsi="宋体" w:eastAsia="宋体" w:cs="宋体"/>
          <w:b/>
          <w:bCs/>
          <w:color w:val="auto"/>
          <w:sz w:val="22"/>
          <w:highlight w:val="none"/>
          <w:lang w:val="zh-CN"/>
        </w:rPr>
      </w:pPr>
      <w:r>
        <w:rPr>
          <w:rFonts w:hint="eastAsia" w:ascii="宋体" w:hAnsi="宋体" w:eastAsia="宋体" w:cs="宋体"/>
          <w:b/>
          <w:bCs/>
          <w:color w:val="auto"/>
          <w:sz w:val="22"/>
          <w:highlight w:val="none"/>
          <w:lang w:val="zh-CN"/>
        </w:rPr>
        <w:t>投标文件的启用，按先后顺位分别为电子投标文件、以介质存储的数据电文形式的备份投标文件。在下一顺位的投标文件启用时，前一顺位的投标文件自动失效。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2.投标人应认真阅读招标文件中所有事项格式、条款和技术规范等。</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投标人没有对招标文件各个方面做出实质性响应，导致投标被拒绝的风险由投标人自行承担。</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Cs/>
          <w:color w:val="auto"/>
          <w:sz w:val="22"/>
          <w:highlight w:val="none"/>
          <w:u w:val="single"/>
        </w:rPr>
        <w:t>▲</w:t>
      </w:r>
      <w:r>
        <w:rPr>
          <w:rFonts w:hint="eastAsia" w:ascii="宋体" w:hAnsi="宋体" w:eastAsia="宋体" w:cs="宋体"/>
          <w:color w:val="auto"/>
          <w:sz w:val="22"/>
          <w:highlight w:val="none"/>
          <w:u w:val="single"/>
        </w:rPr>
        <w:t>投标人应保证所提供文件资料的真实性，所有文件资料必须是针对本次投标的。如发现投标人提供了虚假文件资料，其投标将被拒绝，并自行承担相应的法律责任。</w:t>
      </w:r>
    </w:p>
    <w:p>
      <w:pPr>
        <w:spacing w:line="360" w:lineRule="exact"/>
        <w:ind w:firstLine="440" w:firstLineChars="200"/>
        <w:rPr>
          <w:rFonts w:hint="eastAsia" w:ascii="宋体" w:hAnsi="宋体" w:eastAsia="宋体" w:cs="宋体"/>
          <w:b/>
          <w:color w:val="auto"/>
          <w:sz w:val="22"/>
          <w:highlight w:val="none"/>
        </w:rPr>
      </w:pPr>
      <w:r>
        <w:rPr>
          <w:rFonts w:hint="eastAsia" w:ascii="宋体" w:hAnsi="宋体" w:eastAsia="宋体" w:cs="宋体"/>
          <w:color w:val="auto"/>
          <w:sz w:val="22"/>
          <w:highlight w:val="none"/>
        </w:rPr>
        <w:t>4.投标文件的构成：</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投标文件由“报价文件”、“资格文件”和“商务和技术文件”三部分组成，以下的“附件”，指的是第四部分 附件中的表格，其中电子投标文件中所须加盖电子签章部分均采用CA签章。</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（1）报价文件</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1）开标一览表；（见附件1）</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2）投标报价明细表；（见附件2）</w:t>
      </w:r>
    </w:p>
    <w:p>
      <w:pPr>
        <w:tabs>
          <w:tab w:val="left" w:pos="535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w:t>
      </w:r>
      <w:r>
        <w:rPr>
          <w:rFonts w:hint="eastAsia" w:ascii="宋体" w:hAnsi="宋体" w:eastAsia="宋体" w:cs="宋体"/>
          <w:color w:val="auto"/>
          <w:sz w:val="22"/>
          <w:highlight w:val="none"/>
          <w:lang w:eastAsia="zh-CN"/>
        </w:rPr>
        <w:t>临时用车和医务室寒暑假送诊及公共卫生防控特殊用车</w:t>
      </w:r>
      <w:r>
        <w:rPr>
          <w:rFonts w:hint="eastAsia" w:ascii="宋体" w:hAnsi="宋体" w:eastAsia="宋体" w:cs="宋体"/>
          <w:color w:val="auto"/>
          <w:sz w:val="22"/>
          <w:highlight w:val="none"/>
        </w:rPr>
        <w:t>报价表；（见附件3）</w:t>
      </w:r>
    </w:p>
    <w:p>
      <w:pPr>
        <w:tabs>
          <w:tab w:val="left" w:pos="535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（2）资格文件</w:t>
      </w:r>
      <w:r>
        <w:rPr>
          <w:rFonts w:hint="eastAsia" w:ascii="宋体" w:hAnsi="宋体" w:eastAsia="宋体" w:cs="宋体"/>
          <w:color w:val="auto"/>
          <w:sz w:val="22"/>
          <w:highlight w:val="none"/>
        </w:rPr>
        <w:t>（见附件4）</w:t>
      </w:r>
      <w:r>
        <w:rPr>
          <w:rFonts w:hint="eastAsia" w:ascii="宋体" w:hAnsi="宋体" w:eastAsia="宋体" w:cs="宋体"/>
          <w:b/>
          <w:bCs/>
          <w:color w:val="auto"/>
          <w:sz w:val="22"/>
          <w:highlight w:val="none"/>
        </w:rPr>
        <w:t>：</w:t>
      </w:r>
    </w:p>
    <w:p>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1）</w:t>
      </w:r>
      <w:r>
        <w:rPr>
          <w:rFonts w:hint="eastAsia" w:ascii="宋体" w:hAnsi="宋体" w:eastAsia="宋体" w:cs="宋体"/>
          <w:snapToGrid w:val="0"/>
          <w:color w:val="auto"/>
          <w:sz w:val="22"/>
          <w:highlight w:val="none"/>
        </w:rPr>
        <w:t>有效的法人或者其他组织的营业执照等证明文件，自然人的身份证明（五选一）</w:t>
      </w:r>
      <w:r>
        <w:rPr>
          <w:rFonts w:hint="eastAsia" w:ascii="宋体" w:hAnsi="宋体" w:eastAsia="宋体" w:cs="宋体"/>
          <w:color w:val="auto"/>
          <w:sz w:val="22"/>
          <w:highlight w:val="none"/>
        </w:rPr>
        <w:t>（见附件4-1）</w:t>
      </w:r>
      <w:r>
        <w:rPr>
          <w:rFonts w:hint="eastAsia" w:ascii="宋体" w:hAnsi="宋体" w:eastAsia="宋体" w:cs="宋体"/>
          <w:b/>
          <w:bCs/>
          <w:color w:val="auto"/>
          <w:sz w:val="22"/>
          <w:highlight w:val="none"/>
          <w:u w:val="single"/>
        </w:rPr>
        <w:t>（如为联合体投标，则联合体各方均须提供）</w:t>
      </w:r>
    </w:p>
    <w:p>
      <w:pPr>
        <w:autoSpaceDE w:val="0"/>
        <w:autoSpaceDN w:val="0"/>
        <w:adjustRightInd w:val="0"/>
        <w:snapToGrid w:val="0"/>
        <w:spacing w:line="360" w:lineRule="exact"/>
        <w:ind w:firstLine="416"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pacing w:val="-6"/>
          <w:sz w:val="22"/>
          <w:highlight w:val="none"/>
        </w:rPr>
        <w:t>2）</w:t>
      </w:r>
      <w:r>
        <w:rPr>
          <w:rFonts w:hint="eastAsia" w:ascii="宋体" w:hAnsi="宋体" w:eastAsia="宋体" w:cs="宋体"/>
          <w:snapToGrid w:val="0"/>
          <w:color w:val="auto"/>
          <w:sz w:val="22"/>
          <w:highlight w:val="none"/>
        </w:rPr>
        <w:t>关于符合《中华人民共和国政府采购法》第二十二条规定的承诺函</w:t>
      </w:r>
      <w:r>
        <w:rPr>
          <w:rFonts w:hint="eastAsia" w:ascii="宋体" w:hAnsi="宋体" w:eastAsia="宋体" w:cs="宋体"/>
          <w:color w:val="auto"/>
          <w:sz w:val="22"/>
          <w:highlight w:val="none"/>
        </w:rPr>
        <w:t>（见附件4-2）</w:t>
      </w:r>
      <w:r>
        <w:rPr>
          <w:rFonts w:hint="eastAsia" w:ascii="宋体" w:hAnsi="宋体" w:eastAsia="宋体" w:cs="宋体"/>
          <w:b/>
          <w:bCs/>
          <w:color w:val="auto"/>
          <w:sz w:val="22"/>
          <w:highlight w:val="none"/>
          <w:u w:val="single"/>
        </w:rPr>
        <w:t>（如为联合体投标，则联合体各方均须提供，并各自加盖公章）</w:t>
      </w:r>
    </w:p>
    <w:p>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3）</w:t>
      </w:r>
      <w:r>
        <w:rPr>
          <w:rFonts w:hint="eastAsia" w:ascii="宋体" w:hAnsi="宋体" w:eastAsia="宋体" w:cs="宋体"/>
          <w:b/>
          <w:bCs/>
          <w:color w:val="auto"/>
          <w:sz w:val="22"/>
          <w:highlight w:val="none"/>
          <w:u w:val="single"/>
        </w:rPr>
        <w:t>联合体投标协议书或分包意向协议</w:t>
      </w:r>
      <w:r>
        <w:rPr>
          <w:rFonts w:hint="eastAsia" w:ascii="宋体" w:hAnsi="宋体" w:eastAsia="宋体" w:cs="宋体"/>
          <w:color w:val="auto"/>
          <w:sz w:val="22"/>
          <w:highlight w:val="none"/>
        </w:rPr>
        <w:t>（见附件4-3）</w:t>
      </w:r>
    </w:p>
    <w:p>
      <w:pPr>
        <w:autoSpaceDE w:val="0"/>
        <w:autoSpaceDN w:val="0"/>
        <w:adjustRightInd w:val="0"/>
        <w:snapToGrid w:val="0"/>
        <w:spacing w:line="360" w:lineRule="exact"/>
        <w:ind w:firstLine="440" w:firstLineChars="200"/>
        <w:textAlignment w:val="bottom"/>
        <w:rPr>
          <w:rFonts w:hint="eastAsia" w:ascii="宋体" w:hAnsi="宋体" w:eastAsia="宋体" w:cs="宋体"/>
          <w:b/>
          <w:bCs/>
          <w:color w:val="auto"/>
          <w:sz w:val="22"/>
          <w:highlight w:val="none"/>
          <w:u w:val="single"/>
        </w:rPr>
      </w:pPr>
      <w:r>
        <w:rPr>
          <w:rFonts w:hint="eastAsia" w:ascii="宋体" w:hAnsi="宋体" w:eastAsia="宋体" w:cs="宋体"/>
          <w:color w:val="auto"/>
          <w:sz w:val="22"/>
          <w:highlight w:val="none"/>
        </w:rPr>
        <w:t>联合体投标协议书；</w:t>
      </w:r>
      <w:r>
        <w:rPr>
          <w:rFonts w:hint="eastAsia" w:ascii="宋体" w:hAnsi="宋体" w:eastAsia="宋体" w:cs="宋体"/>
          <w:b/>
          <w:bCs/>
          <w:color w:val="auto"/>
          <w:sz w:val="22"/>
          <w:highlight w:val="none"/>
          <w:u w:val="single"/>
        </w:rPr>
        <w:t>(以联合体形式投标的提供联合投标协议，项目不接受联合体投标或投标人不以联合体形式投标的则不需要提供）</w:t>
      </w:r>
    </w:p>
    <w:p>
      <w:pPr>
        <w:autoSpaceDE w:val="0"/>
        <w:autoSpaceDN w:val="0"/>
        <w:adjustRightInd w:val="0"/>
        <w:snapToGrid w:val="0"/>
        <w:spacing w:line="360" w:lineRule="exact"/>
        <w:ind w:firstLine="440" w:firstLineChars="200"/>
        <w:textAlignment w:val="bottom"/>
        <w:rPr>
          <w:rFonts w:hint="eastAsia" w:ascii="宋体" w:hAnsi="宋体" w:eastAsia="宋体" w:cs="宋体"/>
          <w:color w:val="auto"/>
          <w:sz w:val="22"/>
          <w:highlight w:val="none"/>
        </w:rPr>
      </w:pPr>
      <w:r>
        <w:rPr>
          <w:rFonts w:hint="eastAsia" w:ascii="宋体" w:hAnsi="宋体" w:eastAsia="宋体" w:cs="宋体"/>
          <w:color w:val="auto"/>
          <w:sz w:val="22"/>
          <w:highlight w:val="none"/>
        </w:rPr>
        <w:t>分包意向协议；</w:t>
      </w:r>
      <w:r>
        <w:rPr>
          <w:rFonts w:hint="eastAsia" w:ascii="宋体" w:hAnsi="宋体" w:eastAsia="宋体" w:cs="宋体"/>
          <w:b/>
          <w:bCs/>
          <w:color w:val="auto"/>
          <w:sz w:val="22"/>
          <w:highlight w:val="none"/>
          <w:u w:val="single"/>
        </w:rPr>
        <w:t>(中标后以分包方式履行合同的提供分包意向协议，采购人不同意分包或中标后不以分包方式履行合同的则不需要提供）</w:t>
      </w:r>
    </w:p>
    <w:p>
      <w:pPr>
        <w:spacing w:line="400" w:lineRule="exact"/>
        <w:ind w:firstLine="442" w:firstLineChars="200"/>
        <w:rPr>
          <w:rFonts w:hint="eastAsia" w:ascii="宋体" w:hAnsi="宋体" w:eastAsia="宋体" w:cs="宋体"/>
          <w:b/>
          <w:bCs/>
          <w:color w:val="auto"/>
          <w:sz w:val="22"/>
          <w:highlight w:val="none"/>
          <w:u w:val="single"/>
        </w:rPr>
      </w:pPr>
      <w:r>
        <w:rPr>
          <w:rFonts w:hint="eastAsia" w:ascii="宋体" w:hAnsi="宋体" w:eastAsia="宋体" w:cs="宋体"/>
          <w:b/>
          <w:bCs/>
          <w:snapToGrid w:val="0"/>
          <w:color w:val="auto"/>
          <w:sz w:val="22"/>
          <w:highlight w:val="none"/>
        </w:rPr>
        <w:t>4）落实政府采</w:t>
      </w:r>
      <w:r>
        <w:rPr>
          <w:rFonts w:hint="eastAsia" w:ascii="宋体" w:hAnsi="宋体" w:eastAsia="宋体" w:cs="宋体"/>
          <w:b/>
          <w:bCs/>
          <w:color w:val="auto"/>
          <w:sz w:val="22"/>
          <w:highlight w:val="none"/>
        </w:rPr>
        <w:t>购政策需满足的资格要求</w:t>
      </w:r>
      <w:r>
        <w:rPr>
          <w:rFonts w:hint="eastAsia" w:ascii="宋体" w:hAnsi="宋体" w:eastAsia="宋体" w:cs="宋体"/>
          <w:color w:val="auto"/>
          <w:sz w:val="22"/>
          <w:highlight w:val="none"/>
        </w:rPr>
        <w:t>（见附件4-4）</w:t>
      </w:r>
      <w:r>
        <w:rPr>
          <w:rFonts w:hint="eastAsia" w:ascii="宋体" w:hAnsi="宋体" w:eastAsia="宋体" w:cs="宋体"/>
          <w:b/>
          <w:bCs/>
          <w:color w:val="auto"/>
          <w:sz w:val="22"/>
          <w:highlight w:val="none"/>
        </w:rPr>
        <w:t>：</w:t>
      </w:r>
      <w:r>
        <w:rPr>
          <w:rFonts w:hint="eastAsia" w:ascii="宋体" w:hAnsi="宋体" w:eastAsia="宋体" w:cs="宋体"/>
          <w:b/>
          <w:bCs/>
          <w:color w:val="auto"/>
          <w:sz w:val="22"/>
          <w:highlight w:val="none"/>
          <w:u w:val="single"/>
        </w:rPr>
        <w:t>提供中小企业声明函；如为联合体投标，则写明联合体各方的中小企业信息，可只需联合体牵头方盖章）</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5）特定资格要求证明材料（见附件4-5）；</w:t>
      </w:r>
      <w:r>
        <w:rPr>
          <w:rFonts w:hint="eastAsia" w:ascii="宋体" w:hAnsi="宋体" w:eastAsia="宋体" w:cs="宋体"/>
          <w:b/>
          <w:bCs/>
          <w:color w:val="auto"/>
          <w:sz w:val="22"/>
          <w:highlight w:val="none"/>
          <w:u w:val="single"/>
        </w:rPr>
        <w:t>（根据招标公告本项目的特定资格要求提供相应的材料）</w:t>
      </w:r>
      <w:r>
        <w:rPr>
          <w:rFonts w:hint="eastAsia" w:ascii="宋体" w:hAnsi="宋体" w:eastAsia="宋体" w:cs="宋体"/>
          <w:color w:val="auto"/>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（3）商务和技术文件</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评分索引表（见附件5）</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法定代表人资格证明书/法定代表人授权委托书（见附件6）</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投标函（见附件7）</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投标声明书（见附件8）  </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投标人基本情况表（见附件9）                </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投标人同类项目业绩一览表（如有）（见附件10）</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采购需求偏离表（见附件11）</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项目组成员一览表（见附件12）</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政府采购活动现场确认声明书（见附件13）</w:t>
      </w:r>
    </w:p>
    <w:p>
      <w:pPr>
        <w:numPr>
          <w:ilvl w:val="0"/>
          <w:numId w:val="5"/>
        </w:numPr>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投标人需要说明的其他文件和说明（格式自拟）</w:t>
      </w:r>
    </w:p>
    <w:p>
      <w:pPr>
        <w:spacing w:line="360" w:lineRule="exact"/>
        <w:ind w:firstLine="442" w:firstLineChars="200"/>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以上内容按照招标文件第四部分附件所附格式填写，相关证书、报告等</w:t>
      </w:r>
      <w:r>
        <w:rPr>
          <w:rFonts w:hint="eastAsia" w:ascii="宋体" w:hAnsi="宋体" w:eastAsia="宋体" w:cs="宋体"/>
          <w:b/>
          <w:bCs/>
          <w:color w:val="auto"/>
          <w:spacing w:val="-6"/>
          <w:sz w:val="22"/>
          <w:highlight w:val="none"/>
        </w:rPr>
        <w:t>如遇年检或换证等特殊情况须按要求提供相应的证明材料</w:t>
      </w:r>
      <w:r>
        <w:rPr>
          <w:rFonts w:hint="eastAsia" w:ascii="宋体" w:hAnsi="宋体" w:eastAsia="宋体" w:cs="宋体"/>
          <w:b/>
          <w:bCs/>
          <w:color w:val="auto"/>
          <w:sz w:val="22"/>
          <w:highlight w:val="none"/>
        </w:rPr>
        <w:t>。没有提供格式的，投标人根据实际情况自行编制。</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投标人可在招标文件中对招标项目的技术规格和要求选用替代标准，但这些替代标准必须相等于或优于招标文件中提出的相应要求，并使采购人满意。同时在采购需求偏离表中作出详细说明。</w:t>
      </w:r>
    </w:p>
    <w:p>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5.投标文件格式</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5.1投标文件须包括本须知第4条中规定的全部内容，投标人不按招标文件的要求提供的投标文件和资料将视为没有对招标文件作实质性响应，其投标将被拒绝，其风险由投标人自行承担。</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5.2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pPr>
        <w:pStyle w:val="17"/>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6.投标文件编制要求</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6.1</w:t>
      </w:r>
      <w:r>
        <w:rPr>
          <w:rFonts w:hint="eastAsia" w:ascii="宋体" w:hAnsi="宋体" w:eastAsia="宋体" w:cs="宋体"/>
          <w:b/>
          <w:bCs/>
          <w:color w:val="auto"/>
          <w:sz w:val="22"/>
          <w:highlight w:val="none"/>
        </w:rPr>
        <w:t>投标人应根据电子投标操作指南按本招标文件规定的格式和顺序编制电子投标文件并进行关联定位</w:t>
      </w:r>
      <w:r>
        <w:rPr>
          <w:rFonts w:hint="eastAsia" w:ascii="宋体" w:hAnsi="宋体" w:eastAsia="宋体" w:cs="宋体"/>
          <w:color w:val="auto"/>
          <w:sz w:val="22"/>
          <w:highlight w:val="none"/>
        </w:rPr>
        <w:t>。</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6.2由于未按招标文件的规定要求编制投标文件，导致评审小组作出的对投标人的误判，责任由投标人自己承担。</w:t>
      </w:r>
    </w:p>
    <w:p>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7.投标报价</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7.1投标人须按第四部分附件的开标一览表（统一格式）、投标报价明细表（统一格式）的内容填写人民币及其他事项，并由法定代表人或授权代表签字或盖章。</w:t>
      </w:r>
    </w:p>
    <w:p>
      <w:pPr>
        <w:tabs>
          <w:tab w:val="left" w:pos="-180"/>
          <w:tab w:val="left" w:pos="180"/>
          <w:tab w:val="left" w:pos="36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7.2报价采用人民币。</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▲7.3采购人不接受任何选择报价，对每一种服务只允许一个报价。</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7.4采购人要求分类报价是为了方便评标，但在任何情况下不限制采购人以其认为最合适的条款、条件签订合同的权利。</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7.5最低报价不能作为中标的保证。</w:t>
      </w:r>
    </w:p>
    <w:p>
      <w:pPr>
        <w:tabs>
          <w:tab w:val="left" w:pos="-180"/>
          <w:tab w:val="left" w:pos="180"/>
          <w:tab w:val="left" w:pos="360"/>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8.投标保证金：</w:t>
      </w:r>
      <w:r>
        <w:rPr>
          <w:rFonts w:hint="eastAsia" w:ascii="宋体" w:hAnsi="宋体" w:eastAsia="宋体" w:cs="宋体"/>
          <w:color w:val="auto"/>
          <w:spacing w:val="-6"/>
          <w:sz w:val="22"/>
          <w:highlight w:val="none"/>
          <w:lang w:val="zh-CN"/>
        </w:rPr>
        <w:t>本项目不收取投标保证金。</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9.投标有效期</w:t>
      </w:r>
    </w:p>
    <w:p>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w:t>
      </w:r>
      <w:r>
        <w:rPr>
          <w:rFonts w:hint="eastAsia" w:ascii="宋体" w:hAnsi="宋体" w:eastAsia="宋体" w:cs="宋体"/>
          <w:b/>
          <w:bCs/>
          <w:color w:val="auto"/>
          <w:sz w:val="22"/>
          <w:highlight w:val="none"/>
        </w:rPr>
        <w:t>自提交投标文件的截止之日起</w:t>
      </w:r>
      <w:r>
        <w:rPr>
          <w:rFonts w:hint="eastAsia" w:ascii="宋体" w:hAnsi="宋体" w:eastAsia="宋体" w:cs="宋体"/>
          <w:b/>
          <w:bCs/>
          <w:color w:val="auto"/>
          <w:sz w:val="22"/>
          <w:highlight w:val="none"/>
          <w:u w:val="single"/>
        </w:rPr>
        <w:t>90</w:t>
      </w:r>
      <w:r>
        <w:rPr>
          <w:rFonts w:hint="eastAsia" w:ascii="宋体" w:hAnsi="宋体" w:eastAsia="宋体" w:cs="宋体"/>
          <w:b/>
          <w:bCs/>
          <w:color w:val="auto"/>
          <w:sz w:val="22"/>
          <w:highlight w:val="none"/>
        </w:rPr>
        <w:t>天内投标应保持有效。有效期不足的投标文件将被拒绝。</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9.2特殊情况下，在原投标有效期截止前，采购人可与投标人协商延长投标有效期，这种要求和答复均以书面形式进行。投标人可拒绝接受延期要求。同意延长投标有效期的投标人不得修改投标文件。</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10.投标文件的签署和规定</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10.1投标人应按照招标文件和政府采购云平台的要求，根据投标文件的组成规定的内容及顺序通过政采云电子交易客户端（政采云投标客户端）编制加密投标文件，投标文件内容不完整、编排混乱导致投标文件被误读、漏读或者查找不到相关内容的，是投标人的责任。</w:t>
      </w:r>
      <w:r>
        <w:rPr>
          <w:rFonts w:hint="eastAsia" w:ascii="宋体" w:hAnsi="宋体" w:eastAsia="宋体" w:cs="宋体"/>
          <w:b/>
          <w:bCs/>
          <w:color w:val="auto"/>
          <w:spacing w:val="-6"/>
          <w:sz w:val="22"/>
          <w:highlight w:val="none"/>
        </w:rPr>
        <w:t>其中资格文件、商务和技术文件中不得出现投标报价，如因投标人原因提前泄露投标报价，是投标人的责任。</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10.2投标文件须由投标人在规定位置加盖公章并由投标人代表签署，投标人应写全称。</w:t>
      </w:r>
    </w:p>
    <w:p>
      <w:pPr>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10.3投标文件不得涂改，若有修改错漏处，须由投标人代表签字并加盖公章。投标文件因字迹潦草或表达不清所引起的后果由投标人负责。</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10.4</w:t>
      </w:r>
      <w:r>
        <w:rPr>
          <w:rFonts w:hint="eastAsia" w:ascii="宋体" w:hAnsi="宋体" w:eastAsia="宋体" w:cs="宋体"/>
          <w:b/>
          <w:bCs/>
          <w:color w:val="auto"/>
          <w:sz w:val="22"/>
          <w:highlight w:val="none"/>
        </w:rPr>
        <w:t>投标文件字迹模糊或在关键的技术、商务条款上表述不清楚，将可能导致其投标被拒绝。</w:t>
      </w:r>
    </w:p>
    <w:p>
      <w:pPr>
        <w:spacing w:line="360" w:lineRule="exact"/>
        <w:jc w:val="center"/>
        <w:outlineLvl w:val="1"/>
        <w:rPr>
          <w:rFonts w:hint="eastAsia" w:ascii="宋体" w:hAnsi="宋体" w:eastAsia="宋体" w:cs="宋体"/>
          <w:b/>
          <w:color w:val="auto"/>
          <w:sz w:val="26"/>
          <w:highlight w:val="none"/>
        </w:rPr>
      </w:pPr>
      <w:bookmarkStart w:id="7" w:name="_Toc31978"/>
    </w:p>
    <w:p>
      <w:pPr>
        <w:spacing w:line="360" w:lineRule="exact"/>
        <w:jc w:val="center"/>
        <w:outlineLvl w:val="1"/>
        <w:rPr>
          <w:rFonts w:hint="eastAsia" w:ascii="宋体" w:hAnsi="宋体" w:eastAsia="宋体" w:cs="宋体"/>
          <w:color w:val="auto"/>
          <w:sz w:val="22"/>
          <w:highlight w:val="none"/>
        </w:rPr>
      </w:pPr>
      <w:r>
        <w:rPr>
          <w:rFonts w:hint="eastAsia" w:ascii="宋体" w:hAnsi="宋体" w:eastAsia="宋体" w:cs="宋体"/>
          <w:b/>
          <w:color w:val="auto"/>
          <w:sz w:val="26"/>
          <w:highlight w:val="none"/>
        </w:rPr>
        <w:t>四、投标文件的递交</w:t>
      </w:r>
      <w:bookmarkEnd w:id="7"/>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1.电子投标文件的加密、递交</w:t>
      </w:r>
    </w:p>
    <w:p>
      <w:pPr>
        <w:spacing w:line="360" w:lineRule="exact"/>
        <w:ind w:firstLine="440" w:firstLineChars="200"/>
        <w:rPr>
          <w:rFonts w:hint="eastAsia" w:ascii="宋体" w:hAnsi="宋体" w:eastAsia="宋体" w:cs="宋体"/>
          <w:b/>
          <w:bCs/>
          <w:color w:val="auto"/>
          <w:sz w:val="22"/>
          <w:highlight w:val="none"/>
        </w:rPr>
      </w:pPr>
      <w:r>
        <w:rPr>
          <w:rFonts w:hint="eastAsia" w:ascii="宋体" w:hAnsi="宋体" w:eastAsia="宋体" w:cs="宋体"/>
          <w:color w:val="auto"/>
          <w:kern w:val="0"/>
          <w:sz w:val="22"/>
          <w:highlight w:val="none"/>
        </w:rPr>
        <w:t>投标人</w:t>
      </w:r>
      <w:r>
        <w:rPr>
          <w:rFonts w:hint="eastAsia" w:ascii="宋体" w:hAnsi="宋体" w:eastAsia="宋体" w:cs="宋体"/>
          <w:color w:val="auto"/>
          <w:spacing w:val="-6"/>
          <w:sz w:val="22"/>
          <w:highlight w:val="none"/>
        </w:rPr>
        <w:t>于投标文件提交截止时间前按照电子投标要求将加密电子投标文件上传到“政采云”平台，逾期或未上传成功的将被政府采购云平台拒收</w:t>
      </w:r>
      <w:r>
        <w:rPr>
          <w:rFonts w:hint="eastAsia" w:ascii="宋体" w:hAnsi="宋体" w:eastAsia="宋体" w:cs="宋体"/>
          <w:color w:val="auto"/>
          <w:kern w:val="0"/>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2.</w:t>
      </w:r>
      <w:r>
        <w:rPr>
          <w:rFonts w:hint="eastAsia" w:ascii="宋体" w:hAnsi="宋体" w:eastAsia="宋体" w:cs="宋体"/>
          <w:b/>
          <w:color w:val="auto"/>
          <w:sz w:val="22"/>
          <w:highlight w:val="none"/>
        </w:rPr>
        <w:t>备份投标文件的加密、递交（如有）</w:t>
      </w:r>
    </w:p>
    <w:p>
      <w:pPr>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为</w:t>
      </w:r>
      <w:r>
        <w:rPr>
          <w:rFonts w:hint="eastAsia" w:ascii="宋体" w:hAnsi="宋体" w:eastAsia="宋体" w:cs="宋体"/>
          <w:color w:val="auto"/>
          <w:kern w:val="0"/>
          <w:sz w:val="22"/>
          <w:highlight w:val="none"/>
        </w:rPr>
        <w:t>确保采购项目顺利实施，避免因政采云上电子投标文件解密失败导致投标人投标无效，</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13.1供应商在政府采购云平台完成加密电子响应文件的上传后将在政采云平台上最后生成的具备电子签章的备份加密响应文件(文件扩展名为.bfbs)打包压缩并加密后以电子邮件方式传送至浙江乐诚工程咨询有限公司电子邮箱（1322521566@qq.com），加密密码由供应商自行保管，" </w:instrText>
      </w:r>
      <w:r>
        <w:rPr>
          <w:rFonts w:hint="eastAsia" w:ascii="宋体" w:hAnsi="宋体" w:eastAsia="宋体" w:cs="宋体"/>
          <w:color w:val="auto"/>
          <w:highlight w:val="none"/>
        </w:rPr>
        <w:fldChar w:fldCharType="separate"/>
      </w:r>
      <w:r>
        <w:rPr>
          <w:rFonts w:hint="eastAsia" w:ascii="宋体" w:hAnsi="宋体" w:eastAsia="宋体" w:cs="宋体"/>
          <w:color w:val="auto"/>
          <w:kern w:val="0"/>
          <w:sz w:val="22"/>
          <w:highlight w:val="none"/>
        </w:rPr>
        <w:t>投标人在政府采购云平台完成加密电子投标文件的上传后投标文件提交截止时间前将</w:t>
      </w:r>
      <w:r>
        <w:rPr>
          <w:rFonts w:hint="eastAsia" w:ascii="宋体" w:hAnsi="宋体" w:eastAsia="宋体" w:cs="宋体"/>
          <w:b/>
          <w:bCs/>
          <w:color w:val="auto"/>
          <w:sz w:val="22"/>
          <w:highlight w:val="none"/>
        </w:rPr>
        <w:t>以介质存储的数据电文形式的备份投标文件按“</w:t>
      </w:r>
      <w:r>
        <w:rPr>
          <w:rFonts w:hint="eastAsia" w:ascii="宋体" w:hAnsi="宋体" w:eastAsia="宋体" w:cs="宋体"/>
          <w:b/>
          <w:bCs/>
          <w:color w:val="auto"/>
          <w:sz w:val="22"/>
          <w:highlight w:val="none"/>
          <w:lang w:val="zh-CN"/>
        </w:rPr>
        <w:t>投标人须知前附表</w:t>
      </w:r>
      <w:r>
        <w:rPr>
          <w:rFonts w:hint="eastAsia" w:ascii="宋体" w:hAnsi="宋体" w:eastAsia="宋体" w:cs="宋体"/>
          <w:b/>
          <w:bCs/>
          <w:color w:val="auto"/>
          <w:sz w:val="22"/>
          <w:highlight w:val="none"/>
        </w:rPr>
        <w:t>”要求</w:t>
      </w:r>
      <w:r>
        <w:rPr>
          <w:rFonts w:hint="eastAsia" w:ascii="宋体" w:hAnsi="宋体" w:eastAsia="宋体" w:cs="宋体"/>
          <w:b/>
          <w:bCs/>
          <w:color w:val="auto"/>
          <w:sz w:val="22"/>
          <w:highlight w:val="none"/>
        </w:rPr>
        <w:fldChar w:fldCharType="end"/>
      </w:r>
      <w:r>
        <w:rPr>
          <w:rFonts w:hint="eastAsia" w:ascii="宋体" w:hAnsi="宋体" w:eastAsia="宋体" w:cs="宋体"/>
          <w:color w:val="auto"/>
          <w:kern w:val="0"/>
          <w:sz w:val="22"/>
          <w:highlight w:val="none"/>
        </w:rPr>
        <w:t>加密、递交。</w:t>
      </w:r>
    </w:p>
    <w:p>
      <w:pPr>
        <w:pStyle w:val="17"/>
        <w:snapToGrid w:val="0"/>
        <w:spacing w:line="360" w:lineRule="exact"/>
        <w:ind w:firstLine="440" w:firstLineChars="200"/>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本项目由采购代理机构做好“</w:t>
      </w:r>
      <w:r>
        <w:rPr>
          <w:rFonts w:hint="eastAsia" w:ascii="宋体" w:hAnsi="宋体" w:eastAsia="宋体" w:cs="宋体"/>
          <w:b/>
          <w:bCs/>
          <w:color w:val="auto"/>
          <w:sz w:val="22"/>
          <w:highlight w:val="none"/>
        </w:rPr>
        <w:t>介质存储的数据电文形式的备份投标文件</w:t>
      </w:r>
      <w:r>
        <w:rPr>
          <w:rFonts w:hint="eastAsia" w:ascii="宋体" w:hAnsi="宋体" w:eastAsia="宋体" w:cs="宋体"/>
          <w:color w:val="auto"/>
          <w:kern w:val="0"/>
          <w:sz w:val="22"/>
          <w:highlight w:val="none"/>
        </w:rPr>
        <w:t>”的签收工作后，与投标资料一并归档。投标人授权代表不参加现场开标活动，由相关人员进行现场监督。采购代理机构将记录所有投标文件的开封过程的有关内容，并由相关人员签字确认。</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▲投标人递交的介质存储的数据电文形式的备份投标文件时，如出现下列情况之一的，视为无效备份投标文件：</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（1）超过投标文件提交截止时间送达的；</w:t>
      </w:r>
    </w:p>
    <w:p>
      <w:pPr>
        <w:snapToGrid w:val="0"/>
        <w:spacing w:line="360" w:lineRule="exact"/>
        <w:ind w:firstLine="440" w:firstLineChars="200"/>
        <w:jc w:val="lef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（2）未在政采云平台获取招标文件的。</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3.投标文件的修改、撤回和撤销</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投标人应当在投标文件提交截止时间前完成电子投标文件的传输递交，并可以补充、修改或者撤回电子投标文件。补充或者修改电子投标文件的，应当先行撤回原文件，补充、修改后重新传输递交。投标文件提交截止时间前未完成传输的，视为撤回投标文件。投标文件提交截止时间后送达的投标文件，将被政采云平台拒收。</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3.2在投标文件提交截止时间之后，投标人不得对其投标做任何修改。</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3.3</w:t>
      </w:r>
      <w:r>
        <w:rPr>
          <w:rFonts w:hint="eastAsia" w:ascii="宋体" w:hAnsi="宋体" w:eastAsia="宋体" w:cs="宋体"/>
          <w:color w:val="auto"/>
          <w:spacing w:val="-20"/>
          <w:kern w:val="0"/>
          <w:sz w:val="22"/>
          <w:highlight w:val="none"/>
        </w:rPr>
        <w:t>在投标(响应）截止时间起至投标（响应）有效期届满，投标人投标（响应）文件不可撤销。</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3.4投标人撤销（撤回）投标不得损害国家利益、社会公共利益、采购人利益、代理机构利益、其他投标人利益，否则，投标人撤销（撤回）投标无效。</w:t>
      </w:r>
    </w:p>
    <w:p>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bookmarkStart w:id="8" w:name="_Toc20664"/>
    </w:p>
    <w:p>
      <w:pPr>
        <w:tabs>
          <w:tab w:val="left" w:pos="360"/>
          <w:tab w:val="left" w:pos="540"/>
          <w:tab w:val="left" w:pos="1260"/>
        </w:tabs>
        <w:spacing w:line="360" w:lineRule="exact"/>
        <w:ind w:left="919" w:hanging="919" w:hangingChars="352"/>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五、开标和评标</w:t>
      </w:r>
      <w:bookmarkEnd w:id="8"/>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1.评审小组</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采购人依法组建评审小组。评审小组的成员在评标过程中必须严格遵守《中华人民共和国政府采购法》等有关法律、法规的规定。</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2.评标过程的保密性</w:t>
      </w:r>
    </w:p>
    <w:p>
      <w:pPr>
        <w:spacing w:line="360" w:lineRule="exact"/>
        <w:ind w:firstLine="442" w:firstLineChars="200"/>
        <w:rPr>
          <w:rFonts w:hint="eastAsia" w:ascii="宋体" w:hAnsi="宋体" w:eastAsia="宋体" w:cs="宋体"/>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2.1开标后直至向中标人授予合同时止，凡与评审有关的资料均不得向投标人及与评标无关人员透露。如果投标人在评标过程中试图向采购人和采购人施加影响，其投标将被拒绝。</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3.开标</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本项目实行电子开评标，投标人无需前往开评标现场，只需在规定时间内在“政采云”平台上上传电子投标文件。</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3.1开标准备</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①制订开标、评审工作的组织方案，落实工作场地、设施，检查录音录像采集设备运行情况。采用电子评审方式的，验证电子评审系统是否正常运行。</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②通知或邀请相关单位和人员出席开标、评审活动（按规定由相关监管部门或其授权机构随机抽取、通知的政府采购评审专家除外）。</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③准备政府采购项目的相关文件资料，如项目政府采购预算确认书（计划）、专家抽取有关凭证、项目书面说明、招标文件、补充文件及质疑答复情况、现场工作所需的相关登记表单、评审工作底稿等。</w:t>
      </w:r>
    </w:p>
    <w:p>
      <w:pPr>
        <w:pStyle w:val="53"/>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④其他应准备的事项。</w:t>
      </w:r>
    </w:p>
    <w:p>
      <w:pPr>
        <w:pStyle w:val="14"/>
        <w:spacing w:line="360" w:lineRule="exact"/>
        <w:ind w:left="0"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3.2采购代理机构按照招标文件规定的时间、地点和程序组织开标，具体按以下程序进行：</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②解密</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投标文件提交截止时间止采购代理机构向各投标人发出电子投标文件开始解密通知，由投标人在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sz w:val="22"/>
          <w:highlight w:val="none"/>
        </w:rPr>
        <w:t>规定时间（不少于30分钟）内自行进行投标文件解密（</w:t>
      </w:r>
      <w:r>
        <w:rPr>
          <w:rFonts w:hint="eastAsia" w:ascii="宋体" w:hAnsi="宋体" w:eastAsia="宋体" w:cs="宋体"/>
          <w:b/>
          <w:bCs/>
          <w:color w:val="auto"/>
          <w:kern w:val="0"/>
          <w:sz w:val="22"/>
          <w:highlight w:val="none"/>
        </w:rPr>
        <w:t>投标人无需在开标当天到达开标现场对电子投标进行解密，可在公司办公场地在</w:t>
      </w:r>
      <w:r>
        <w:rPr>
          <w:rFonts w:hint="eastAsia" w:ascii="宋体" w:hAnsi="宋体" w:eastAsia="宋体" w:cs="宋体"/>
          <w:b/>
          <w:bCs/>
          <w:snapToGrid w:val="0"/>
          <w:color w:val="auto"/>
          <w:sz w:val="22"/>
          <w:highlight w:val="none"/>
        </w:rPr>
        <w:t>政采云平台</w:t>
      </w:r>
      <w:r>
        <w:rPr>
          <w:rFonts w:hint="eastAsia" w:ascii="宋体" w:hAnsi="宋体" w:eastAsia="宋体" w:cs="宋体"/>
          <w:b/>
          <w:bCs/>
          <w:color w:val="auto"/>
          <w:kern w:val="0"/>
          <w:sz w:val="22"/>
          <w:highlight w:val="none"/>
        </w:rPr>
        <w:t>规定时间内</w:t>
      </w:r>
      <w:r>
        <w:rPr>
          <w:rFonts w:hint="eastAsia" w:ascii="宋体" w:hAnsi="宋体" w:eastAsia="宋体" w:cs="宋体"/>
          <w:b/>
          <w:bCs/>
          <w:color w:val="auto"/>
          <w:sz w:val="22"/>
          <w:highlight w:val="none"/>
        </w:rPr>
        <w:t>通过制作电子投标文件的CA锁用“项目采购-开标评标”功能</w:t>
      </w:r>
      <w:r>
        <w:rPr>
          <w:rFonts w:hint="eastAsia" w:ascii="宋体" w:hAnsi="宋体" w:eastAsia="宋体" w:cs="宋体"/>
          <w:b/>
          <w:bCs/>
          <w:color w:val="auto"/>
          <w:kern w:val="0"/>
          <w:sz w:val="22"/>
          <w:highlight w:val="none"/>
        </w:rPr>
        <w:t>对电子投标文件进行解密。</w:t>
      </w:r>
      <w:r>
        <w:rPr>
          <w:rFonts w:hint="eastAsia" w:ascii="宋体" w:hAnsi="宋体" w:eastAsia="宋体" w:cs="宋体"/>
          <w:b/>
          <w:bCs/>
          <w:color w:val="auto"/>
          <w:sz w:val="22"/>
          <w:highlight w:val="none"/>
        </w:rPr>
        <w:t>）。</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本项目原则上采用政采云电子招投标开标及评审程序，但有以下情形的，按以下情况处理：</w:t>
      </w:r>
    </w:p>
    <w:p>
      <w:pPr>
        <w:pStyle w:val="17"/>
        <w:snapToGrid w:val="0"/>
        <w:spacing w:line="360" w:lineRule="exact"/>
        <w:ind w:firstLine="480" w:firstLineChars="200"/>
        <w:rPr>
          <w:rFonts w:hint="eastAsia" w:ascii="宋体" w:hAnsi="宋体" w:eastAsia="宋体" w:cs="宋体"/>
          <w:b/>
          <w:bCs/>
          <w:color w:val="auto"/>
          <w:sz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mailto: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2812799762@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 </w:instrText>
      </w:r>
      <w:r>
        <w:rPr>
          <w:rFonts w:hint="eastAsia" w:ascii="宋体" w:hAnsi="宋体" w:eastAsia="宋体" w:cs="宋体"/>
          <w:color w:val="auto"/>
          <w:highlight w:val="none"/>
        </w:rPr>
        <w:fldChar w:fldCharType="separate"/>
      </w:r>
      <w:r>
        <w:rPr>
          <w:rStyle w:val="39"/>
          <w:rFonts w:hint="eastAsia" w:ascii="宋体" w:hAnsi="宋体" w:eastAsia="宋体" w:cs="宋体"/>
          <w:b/>
          <w:bCs/>
          <w:color w:val="auto"/>
          <w:sz w:val="22"/>
          <w:highlight w:val="none"/>
        </w:rPr>
        <w:t>投标人在政采云规定时间内无法解密或解密失败的，如已按规定递交以介质存储的数据电文形式的备份投标文件的，采购代理机构将按照投标人自身意愿确认是否同意提供加密密码解密传送至浙江乐诚工程咨询有限公司电子邮箱（2812799762@qq.com）的以介质存储的数据电文形式的备份投标文件，并以以介质存储的数据电文形式的备份投标文件按政府采购云平台操作规范上传至政府采购云平台，上传成功后，电子加密投标文件自动失效，否则视为投标文件撤回。投标文件已按时解密的，以介质存储的数据电文形式的备份投标文件自动失效。</w:t>
      </w:r>
      <w:r>
        <w:rPr>
          <w:rStyle w:val="39"/>
          <w:rFonts w:hint="eastAsia" w:ascii="宋体" w:hAnsi="宋体" w:eastAsia="宋体" w:cs="宋体"/>
          <w:b/>
          <w:bCs/>
          <w:color w:val="auto"/>
          <w:sz w:val="22"/>
          <w:highlight w:val="none"/>
        </w:rPr>
        <w:fldChar w:fldCharType="end"/>
      </w:r>
    </w:p>
    <w:p>
      <w:pPr>
        <w:pStyle w:val="17"/>
        <w:snapToGrid w:val="0"/>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请各投标人务必在规定时间内完成电子投标文件的解密工作，在电子开评标期间，投标人（授权代表）需确保在各自所在的区域具备上网的技术条件并保持网络及联系方式畅通，联系方式为获取招标文件时留的联系方式，无法保持联系方式畅通的一切后果由投标人自行承担，同时为避免出现意外，建议全程由一台电脑进行操作（包括标书制作、上传、解密等），中途不要更换电脑。投标人因未在线参加开标而导致投标文件无法按时解密等一切后果由投标人自行承担。</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投标人不足3家的，不得开标。</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③投标文件解密结束，组织投标人签署《政府采购活动现场确认声明书》，格式详见附件。</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④采购代理机构对资格进行审查。</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⑤评审小组对商务技术文件进行评审。</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⑥评审小组对报价情况进行评审。</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⑦在系统上公布评审结果。</w:t>
      </w:r>
    </w:p>
    <w:p>
      <w:pPr>
        <w:pStyle w:val="17"/>
        <w:widowControl w:val="0"/>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特别说明：政采云公司如对电子化开标及评审程序有调整的，按调整后的程序操作。</w:t>
      </w:r>
    </w:p>
    <w:p>
      <w:pPr>
        <w:spacing w:line="360" w:lineRule="exact"/>
        <w:ind w:firstLine="440" w:firstLineChars="200"/>
        <w:rPr>
          <w:rFonts w:hint="eastAsia" w:ascii="宋体" w:hAnsi="宋体" w:eastAsia="宋体" w:cs="宋体"/>
          <w:bCs/>
          <w:color w:val="auto"/>
          <w:sz w:val="22"/>
          <w:highlight w:val="none"/>
          <w:lang w:val="zh-CN"/>
        </w:rPr>
      </w:pPr>
      <w:r>
        <w:rPr>
          <w:rFonts w:hint="eastAsia" w:ascii="宋体" w:hAnsi="宋体" w:eastAsia="宋体" w:cs="宋体"/>
          <w:color w:val="auto"/>
          <w:sz w:val="22"/>
          <w:highlight w:val="none"/>
        </w:rPr>
        <w:t>4.评标</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采购代理机构按照招标文件规定的时间、地点及程序组织评审。评审活动一般应按以下程序组织开展：</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①</w:t>
      </w:r>
      <w:r>
        <w:rPr>
          <w:rFonts w:hint="eastAsia" w:ascii="宋体" w:hAnsi="宋体" w:eastAsia="宋体" w:cs="宋体"/>
          <w:color w:val="auto"/>
          <w:spacing w:val="-6"/>
          <w:sz w:val="22"/>
          <w:highlight w:val="none"/>
        </w:rPr>
        <w:t>开启评审场地的录音录像采集设备，并确保其正常运行。</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②</w:t>
      </w:r>
      <w:r>
        <w:rPr>
          <w:rFonts w:hint="eastAsia" w:ascii="宋体" w:hAnsi="宋体" w:eastAsia="宋体" w:cs="宋体"/>
          <w:color w:val="auto"/>
          <w:spacing w:val="-6"/>
          <w:sz w:val="22"/>
          <w:highlight w:val="none"/>
        </w:rPr>
        <w:t>核验出席评审活动现场的评审小组各成员身份，并要求其分别登记、签到，按规定统一收缴、保存其通讯工具，无关人员一律拒绝其进入评审现场。</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③介绍评审现场的人员情况，宣布评审工作纪律，告知评审小组应当回避情形；组织推选评审小组组长。</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z w:val="22"/>
          <w:highlight w:val="none"/>
        </w:rPr>
        <w:t>④宣布获取</w:t>
      </w:r>
      <w:r>
        <w:rPr>
          <w:rFonts w:hint="eastAsia" w:ascii="宋体" w:hAnsi="宋体" w:eastAsia="宋体" w:cs="宋体"/>
          <w:color w:val="auto"/>
          <w:spacing w:val="-6"/>
          <w:sz w:val="22"/>
          <w:highlight w:val="none"/>
        </w:rPr>
        <w:t>本项目采购的投标人名单，宣读最终提交投标文件且通过资格审查的投标人名单，组织评审小组各位成员签订《政府采购评审人员廉洁自律承诺书》。</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⑤根据需要简要介绍招标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小组提出的有关招标文件、投标文件的问题进行必要的说明、解释或讨论。</w:t>
      </w:r>
      <w:r>
        <w:rPr>
          <w:rFonts w:hint="eastAsia" w:ascii="宋体" w:hAnsi="宋体" w:eastAsia="宋体" w:cs="宋体"/>
          <w:color w:val="auto"/>
          <w:kern w:val="0"/>
          <w:sz w:val="22"/>
          <w:highlight w:val="none"/>
        </w:rPr>
        <w:t>评审小组要求投标人澄清、说明或者补正，须通过政采云平台要求澄清、说明或者补正。</w:t>
      </w:r>
    </w:p>
    <w:p>
      <w:pPr>
        <w:pStyle w:val="53"/>
        <w:snapToGrid w:val="0"/>
        <w:spacing w:line="360" w:lineRule="exact"/>
        <w:ind w:firstLine="416" w:firstLineChars="200"/>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⑥评审小组组长组织评审小组独立评审。评审小组对拟认定为投标文件无效的，应组织相关投标人代表进行陈述、澄清或申辩；评审小组组长对打分结果进行校对、核对并汇总统计；对明显畸高、畸低的评分（其主观评分偏离平均分30%以上的），评审小组组长应提醒相关评审人员进行复核或书面说明理由，评审人员拒绝说明的，由现场监督员据实记录；评审人员的评审、修改记录应保留原件，随项目其他资料一并存档。</w:t>
      </w:r>
    </w:p>
    <w:p>
      <w:pPr>
        <w:pStyle w:val="17"/>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做好评审现场相关记录，做好评审报告起草、有关内容电脑文字录入等工作，并要求评审小组各成员签字确认。</w:t>
      </w:r>
    </w:p>
    <w:p>
      <w:pPr>
        <w:pStyle w:val="17"/>
        <w:overflowPunct/>
        <w:autoSpaceDE/>
        <w:autoSpaceDN/>
        <w:adjustRightInd/>
        <w:spacing w:line="360" w:lineRule="exact"/>
        <w:ind w:firstLine="416" w:firstLineChars="200"/>
        <w:textAlignment w:val="auto"/>
        <w:rPr>
          <w:rFonts w:hint="eastAsia" w:ascii="宋体" w:hAnsi="宋体" w:eastAsia="宋体" w:cs="宋体"/>
          <w:b/>
          <w:bCs/>
          <w:color w:val="auto"/>
          <w:sz w:val="22"/>
          <w:highlight w:val="none"/>
        </w:rPr>
      </w:pPr>
      <w:r>
        <w:rPr>
          <w:rFonts w:hint="eastAsia" w:ascii="宋体" w:hAnsi="宋体" w:eastAsia="宋体" w:cs="宋体"/>
          <w:color w:val="auto"/>
          <w:spacing w:val="-6"/>
          <w:sz w:val="22"/>
          <w:highlight w:val="none"/>
        </w:rPr>
        <w:t>⑦评审结束后，采购代理机构交还评审人员及其他现场相关人员的通讯工具。</w:t>
      </w:r>
    </w:p>
    <w:p>
      <w:pPr>
        <w:spacing w:line="360" w:lineRule="exact"/>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5.投标无效的情形</w:t>
      </w:r>
    </w:p>
    <w:p>
      <w:pPr>
        <w:pStyle w:val="17"/>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highlight w:val="none"/>
          <w:u w:val="single"/>
        </w:rPr>
        <w:t>5.1、有下列情形之一的，将不予受理投标文件：</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pacing w:val="-6"/>
          <w:sz w:val="22"/>
          <w:highlight w:val="none"/>
          <w:u w:val="single"/>
        </w:rPr>
        <w:t>逾期上传电子档投标文件至“政采云”平台的；</w:t>
      </w:r>
    </w:p>
    <w:p>
      <w:pPr>
        <w:pStyle w:val="17"/>
        <w:numPr>
          <w:ilvl w:val="0"/>
          <w:numId w:val="6"/>
        </w:numPr>
        <w:overflowPunct/>
        <w:autoSpaceDE/>
        <w:autoSpaceDN/>
        <w:adjustRightInd/>
        <w:spacing w:line="360" w:lineRule="exact"/>
        <w:ind w:firstLine="440"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z w:val="22"/>
          <w:highlight w:val="none"/>
          <w:u w:val="single"/>
        </w:rPr>
        <w:t>电子投标文件解密失败的，且未在规定时间内提交备份投标文件的视为投标无效。</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仅递交备份电子投标文件的；</w:t>
      </w:r>
    </w:p>
    <w:p>
      <w:pPr>
        <w:pStyle w:val="17"/>
        <w:numPr>
          <w:ilvl w:val="0"/>
          <w:numId w:val="6"/>
        </w:numPr>
        <w:overflowPunct/>
        <w:autoSpaceDE/>
        <w:autoSpaceDN/>
        <w:adjustRightInd/>
        <w:spacing w:line="360" w:lineRule="exact"/>
        <w:ind w:firstLine="416" w:firstLineChars="200"/>
        <w:textAlignment w:val="auto"/>
        <w:rPr>
          <w:rFonts w:hint="eastAsia" w:ascii="宋体" w:hAnsi="宋体" w:eastAsia="宋体" w:cs="宋体"/>
          <w:color w:val="auto"/>
          <w:spacing w:val="-6"/>
          <w:sz w:val="22"/>
          <w:highlight w:val="none"/>
          <w:u w:val="single"/>
        </w:rPr>
      </w:pPr>
      <w:r>
        <w:rPr>
          <w:rFonts w:hint="eastAsia" w:ascii="宋体" w:hAnsi="宋体" w:eastAsia="宋体" w:cs="宋体"/>
          <w:color w:val="auto"/>
          <w:spacing w:val="-6"/>
          <w:sz w:val="22"/>
          <w:highlight w:val="none"/>
          <w:u w:val="single"/>
        </w:rPr>
        <w:t>投标文件只有商务技术文件或者商务技术文件与报价文件部分上传在一份文档中的。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▲5.2在资格审查时，如发现下列情形之一的，投标无效：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（1）资格审查材料不全的，或者不符合招标文件要求的；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（2）资格审查材料未按招标文件要求签署、盖章的；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（3）不具备招标文件中规定的资格条件的；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（4）经查询存在不良信用记录的。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▲5.3在符合性审查、商务和技术评审时，如发现下列情形之一的，投标无效：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（1）“资格文件”或“商务和技术文件”未按招标文件要求签署、盖章的；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（2）未提供合法、有效法定代表人授权委托书；法定代表人或委托授权代表与投标文件所附身份证明不符；</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（3）明显不符合招标文件实质性要求或者与招标文件中标“▲且加下划线”的内容发生实质性偏离的；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（4）未提供或未如实提供采购需求偏离表的；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（5）未提供或未如实提供项目的技术参数，或者投标文件标明的响应或偏离与事实不符或虚假投标的；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（6）投标有效期不能满足招标文件要求的；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（7）投标技术方案不明确，存在一个或一个以上备选（替代）投标方案的；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（8）投标文件含有采购人不能接受的附加条件的；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（9）在“资格文件”或“商务和技术文件”中出现投标报价的；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（10）法律、法规和招标文件中规定的其他无效情形的。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▲5.4在报价评审时，如发现下列情形之一的，投标无效：</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（1）报价文件未按招标文件要求签署、盖章的；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（2）未按照招标文件标明的币种报价的；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（3）报价超出招标文件中规定的预算金额或者最高限价的；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（4）投标报价具有选择性，或者开标价格与投标文件承诺的优惠（折扣）价格不一致的；</w:t>
      </w:r>
    </w:p>
    <w:p>
      <w:pPr>
        <w:spacing w:line="360" w:lineRule="exact"/>
        <w:ind w:firstLine="440" w:firstLineChars="200"/>
        <w:rPr>
          <w:rFonts w:hint="eastAsia" w:ascii="宋体" w:hAnsi="宋体" w:eastAsia="宋体" w:cs="宋体"/>
          <w:color w:val="auto"/>
          <w:kern w:val="0"/>
          <w:sz w:val="24"/>
          <w:highlight w:val="none"/>
        </w:rPr>
      </w:pPr>
      <w:r>
        <w:rPr>
          <w:rFonts w:hint="eastAsia" w:ascii="宋体" w:hAnsi="宋体" w:eastAsia="宋体" w:cs="宋体"/>
          <w:color w:val="auto"/>
          <w:sz w:val="22"/>
          <w:highlight w:val="none"/>
          <w:u w:val="single"/>
        </w:rPr>
        <w:t>（5）</w:t>
      </w:r>
      <w:r>
        <w:rPr>
          <w:rFonts w:hint="eastAsia" w:ascii="宋体" w:hAnsi="宋体" w:eastAsia="宋体" w:cs="宋体"/>
          <w:color w:val="auto"/>
          <w:kern w:val="0"/>
          <w:sz w:val="22"/>
          <w:highlight w:val="none"/>
          <w:u w:val="single"/>
        </w:rPr>
        <w:t>投标人对根据修正原则修正后的报价不确认的；</w:t>
      </w:r>
    </w:p>
    <w:p>
      <w:pPr>
        <w:spacing w:line="360" w:lineRule="exact"/>
        <w:ind w:firstLine="440" w:firstLineChars="20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rPr>
        <w:t>（6）评审小组认为投标人的报价明显低于其他通过符合性审查投标人的报价，有可能影响产品质量或者不能诚信履约的，应当要求其在评标现场合理的时间内提供书面说明，必要时提交相关证明材料；投标人不能证明其报价合理性的，评审小组应当将其作为无效投标处理。</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rPr>
        <w:t>▲5.5</w:t>
      </w:r>
      <w:r>
        <w:rPr>
          <w:rFonts w:hint="eastAsia" w:ascii="宋体" w:hAnsi="宋体" w:eastAsia="宋体" w:cs="宋体"/>
          <w:color w:val="auto"/>
          <w:sz w:val="22"/>
          <w:highlight w:val="none"/>
          <w:u w:val="single"/>
          <w:lang w:val="zh-CN"/>
        </w:rPr>
        <w:t>有下列情形之一的，视为投标人串通投标，</w:t>
      </w:r>
      <w:r>
        <w:rPr>
          <w:rFonts w:hint="eastAsia" w:ascii="宋体" w:hAnsi="宋体" w:eastAsia="宋体" w:cs="宋体"/>
          <w:color w:val="auto"/>
          <w:sz w:val="22"/>
          <w:highlight w:val="none"/>
          <w:u w:val="single"/>
        </w:rPr>
        <w:t>投标无效</w:t>
      </w:r>
      <w:r>
        <w:rPr>
          <w:rFonts w:hint="eastAsia" w:ascii="宋体" w:hAnsi="宋体" w:eastAsia="宋体" w:cs="宋体"/>
          <w:color w:val="auto"/>
          <w:sz w:val="22"/>
          <w:highlight w:val="none"/>
          <w:u w:val="single"/>
          <w:lang w:val="zh-CN"/>
        </w:rPr>
        <w:t>，由采购人或采购代理机构上报政府采购监督管理部门，视情列入不良行为记录名单，在一至三年内禁止参加政府采购活动：</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1</w:t>
      </w:r>
      <w:r>
        <w:rPr>
          <w:rFonts w:hint="eastAsia" w:ascii="宋体" w:hAnsi="宋体" w:eastAsia="宋体" w:cs="宋体"/>
          <w:color w:val="auto"/>
          <w:sz w:val="22"/>
          <w:highlight w:val="none"/>
          <w:u w:val="single"/>
          <w:lang w:val="zh-CN"/>
        </w:rPr>
        <w:t>）不同投标人的投标文件由同一单位或者个人编制；</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2</w:t>
      </w:r>
      <w:r>
        <w:rPr>
          <w:rFonts w:hint="eastAsia" w:ascii="宋体" w:hAnsi="宋体" w:eastAsia="宋体" w:cs="宋体"/>
          <w:color w:val="auto"/>
          <w:sz w:val="22"/>
          <w:highlight w:val="none"/>
          <w:u w:val="single"/>
          <w:lang w:val="zh-CN"/>
        </w:rPr>
        <w:t>）不同投标人委托同一单位或者个人办理投标事宜；</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3</w:t>
      </w:r>
      <w:r>
        <w:rPr>
          <w:rFonts w:hint="eastAsia" w:ascii="宋体" w:hAnsi="宋体" w:eastAsia="宋体" w:cs="宋体"/>
          <w:color w:val="auto"/>
          <w:sz w:val="22"/>
          <w:highlight w:val="none"/>
          <w:u w:val="single"/>
          <w:lang w:val="zh-CN"/>
        </w:rPr>
        <w:t>）不同投标人的投标文件载明的项目管理成员或者联系人员为同一人；</w:t>
      </w:r>
    </w:p>
    <w:p>
      <w:pPr>
        <w:spacing w:line="360" w:lineRule="exact"/>
        <w:ind w:firstLine="440" w:firstLineChars="20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4</w:t>
      </w:r>
      <w:r>
        <w:rPr>
          <w:rFonts w:hint="eastAsia" w:ascii="宋体" w:hAnsi="宋体" w:eastAsia="宋体" w:cs="宋体"/>
          <w:color w:val="auto"/>
          <w:sz w:val="22"/>
          <w:highlight w:val="none"/>
          <w:u w:val="single"/>
          <w:lang w:val="zh-CN"/>
        </w:rPr>
        <w:t>）不同投标人的投标文件异常一致或者投标报价呈规律性差异；</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u w:val="single"/>
          <w:lang w:val="zh-CN"/>
        </w:rPr>
        <w:t>（</w:t>
      </w:r>
      <w:r>
        <w:rPr>
          <w:rFonts w:hint="eastAsia" w:ascii="宋体" w:hAnsi="宋体" w:eastAsia="宋体" w:cs="宋体"/>
          <w:color w:val="auto"/>
          <w:sz w:val="22"/>
          <w:highlight w:val="none"/>
          <w:u w:val="single"/>
        </w:rPr>
        <w:t>5</w:t>
      </w:r>
      <w:r>
        <w:rPr>
          <w:rFonts w:hint="eastAsia" w:ascii="宋体" w:hAnsi="宋体" w:eastAsia="宋体" w:cs="宋体"/>
          <w:color w:val="auto"/>
          <w:sz w:val="22"/>
          <w:highlight w:val="none"/>
          <w:u w:val="single"/>
          <w:lang w:val="zh-CN"/>
        </w:rPr>
        <w:t>）不同投标人的投标文件相互混装。</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6.错误修正</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投标文件报价出现前后不一致的，除招标文件另有规定外，按照下列规定修正：</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6.1投标文件中开标一览表（报价表）内容与投标文件中相应内容不一致的，以开标一览表（报价表）为准；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6.2大写金额和小写金额不一致的，以大写金额为准；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6.3单价金额小数点或者百分比有明显错位的，以开标一览表的总价为准，并修改单价；</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6.4总价金额与按单价汇总金额不一致的，以单价金额计算结果为准。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6.5对不同文字文本投标文件的解释发生异义的，以中文文本为准</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6.6客户端填写的报价与以pdf格式上传文件中的报价不一致的，应以Pdf格式上传文件中的报价为准。</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同时出现两种以上不一致的，按照前款规定的顺序修正。修正后的报价按照本招标文件“7.投标文件的澄清”规定经投标人确认后产生约束力，投标人不确认的，其投标无效。</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7.投标文件的澄清</w:t>
      </w:r>
    </w:p>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7.1为有助于投标文件的审查、评价，评审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上述第6条规定，凡属于评审小组在评标中发现的计算错误并进行核实的修改不在此列。</w:t>
      </w:r>
    </w:p>
    <w:p>
      <w:pPr>
        <w:pStyle w:val="17"/>
        <w:tabs>
          <w:tab w:val="left" w:pos="0"/>
        </w:tabs>
        <w:spacing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7.2如果投标人代表拒绝按评审小组要求在“政采云”平台作出在线回复且无其他有效回复方式的，评审小组可以对其作出投标无效处理。</w:t>
      </w:r>
    </w:p>
    <w:p>
      <w:pPr>
        <w:tabs>
          <w:tab w:val="left" w:pos="1365"/>
        </w:tabs>
        <w:spacing w:line="360" w:lineRule="exact"/>
        <w:ind w:firstLine="442" w:firstLineChars="200"/>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u w:val="single"/>
        </w:rPr>
        <w:t>▲</w:t>
      </w:r>
      <w:r>
        <w:rPr>
          <w:rFonts w:hint="eastAsia" w:ascii="宋体" w:hAnsi="宋体" w:eastAsia="宋体" w:cs="宋体"/>
          <w:color w:val="auto"/>
          <w:sz w:val="22"/>
          <w:highlight w:val="none"/>
          <w:u w:val="single"/>
        </w:rPr>
        <w:t>7.3经澄清后，若偏差仍存在，且不可接受，投标人则被认为是“没有实质性响应招标文件要求”，其投标不进入下一步评审。</w:t>
      </w:r>
    </w:p>
    <w:p>
      <w:pPr>
        <w:pStyle w:val="17"/>
        <w:tabs>
          <w:tab w:val="left" w:pos="630"/>
        </w:tabs>
        <w:overflowPunct/>
        <w:autoSpaceDE/>
        <w:autoSpaceDN/>
        <w:adjustRightInd/>
        <w:snapToGrid w:val="0"/>
        <w:spacing w:line="360" w:lineRule="exact"/>
        <w:ind w:firstLine="433" w:firstLineChars="196"/>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8.评标原则和评标办法</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8.1评审小组成员应当按照客观、公正、审慎的原则，根据招标文件规定的评标程序、评标方法和评标标准进行独立评审。招标文件内容违反国家有关强制性规定的，评审小组应当停止评标并向采购人或者采购代理机构说明情况。</w:t>
      </w:r>
    </w:p>
    <w:p>
      <w:pPr>
        <w:pStyle w:val="29"/>
        <w:spacing w:before="0" w:beforeAutospacing="0" w:after="0" w:afterAutospacing="0" w:line="360" w:lineRule="exact"/>
        <w:ind w:firstLine="440" w:firstLineChars="200"/>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8.2评标中因评审小组成员缺席、回避或者健康等特殊原因导致评审小组组成不符合规定的，依法补足后继续评标。被更换的评审小组成员所作出的评标意见无效。</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8.3评审小组成员对需要共同认定的事项存在争议的，应当按照少数服从多数的原则作出结论。持不同意见的评审小组成员应当在评标报告上签署不同意见及理由，否则视为同意评标报告。</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8.4评标办法。本项目评标办法是综合评分法，具体评标内容及评分标准等详见第六部分“评标原则及方法”。</w:t>
      </w:r>
    </w:p>
    <w:p>
      <w:pPr>
        <w:pStyle w:val="17"/>
        <w:overflowPunct/>
        <w:autoSpaceDE/>
        <w:autoSpaceDN/>
        <w:adjustRightInd/>
        <w:snapToGrid w:val="0"/>
        <w:spacing w:line="360" w:lineRule="exact"/>
        <w:ind w:firstLine="440" w:firstLineChars="200"/>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8.5评标过程中遇到特殊情况，由评审小组遵循公开、公正原则，采取投票方式按照少数服从多数原则决定。</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8.6《中华人民共和国政府采购法》第三十六条 在招标采购中，出现下列情形之一的，应予废标：</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（一）符合专业条件的供应商或者对招标文件作实质响应的供应商不足三家的；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（二）出现影响采购公正的违法、违规行为的；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（三）投标人的报价均超过了采购预算，采购人不能支付的；</w:t>
      </w:r>
    </w:p>
    <w:p>
      <w:pPr>
        <w:pStyle w:val="17"/>
        <w:overflowPunct/>
        <w:autoSpaceDE/>
        <w:autoSpaceDN/>
        <w:adjustRightInd/>
        <w:snapToGrid w:val="0"/>
        <w:spacing w:line="360" w:lineRule="exact"/>
        <w:ind w:firstLine="442" w:firstLineChars="200"/>
        <w:textAlignment w:val="auto"/>
        <w:rPr>
          <w:rFonts w:hint="eastAsia" w:ascii="宋体" w:hAnsi="宋体" w:eastAsia="宋体" w:cs="宋体"/>
          <w:color w:val="auto"/>
          <w:sz w:val="22"/>
          <w:highlight w:val="none"/>
        </w:rPr>
      </w:pPr>
      <w:r>
        <w:rPr>
          <w:rFonts w:hint="eastAsia" w:ascii="宋体" w:hAnsi="宋体" w:eastAsia="宋体" w:cs="宋体"/>
          <w:b/>
          <w:bCs/>
          <w:color w:val="auto"/>
          <w:sz w:val="22"/>
          <w:highlight w:val="none"/>
        </w:rPr>
        <w:t>（四）因重大变故，采购任务取消的。</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9.确定中标候选人</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9.1本次招标由评审小组确定中标候选人（招标文件另有规定的除外）。</w:t>
      </w:r>
    </w:p>
    <w:p>
      <w:pPr>
        <w:tabs>
          <w:tab w:val="left" w:pos="1365"/>
        </w:tabs>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9.2本项目评标结果按评审后得分由高到低顺序排列推荐不少于2名中标候选人，并编写评审报告。采用综合评分法的，评标结果按评审后得分由高到低顺序排列。得分相同的，按投标报价由低到高顺序排列。得分且投标报价相同的，按照评审因素的量化指标评审得分最高的投标人为排名第一的中标候选人。</w:t>
      </w:r>
    </w:p>
    <w:p>
      <w:pPr>
        <w:widowControl/>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9.3排名第一的中标候选人放弃中标；因不可抗力提出不能履行合同；或未能在规定时间内与采购人签订合同的；或者经质疑，采购人审查后，确因排名第一的候选人在本次采购活动中存在违法违规行为或其他原因使质疑成立的，采购人可以直接确定排名第二的中标候选人为中标人，也可重新组织采购。</w:t>
      </w:r>
    </w:p>
    <w:p>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9.4采购人根据招标文件、中标人的投标文件、合同等材料及时组织验收，并严把质量关。</w:t>
      </w:r>
    </w:p>
    <w:p>
      <w:pPr>
        <w:tabs>
          <w:tab w:val="left" w:pos="1365"/>
        </w:tabs>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9.5采购代理机构对决标结果不做任何解释，也不保证最低价中标。</w:t>
      </w:r>
    </w:p>
    <w:p>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10.定标</w:t>
      </w:r>
    </w:p>
    <w:p>
      <w:pPr>
        <w:pStyle w:val="17"/>
        <w:snapToGrid w:val="0"/>
        <w:spacing w:line="360" w:lineRule="exact"/>
        <w:ind w:firstLine="433" w:firstLineChars="196"/>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（一）确定中标人。本项目由采购人确定中标人。</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10.1.采购代理机构自评审结束之日起2个工作日内将评审报告送交采购人。采购人收到评审报告之日起5个工作日内在评审报告推荐的中标候选人中按照排序由高到低的原则确定中标人，也可以书面授权评审小组直接确定中标人。采购人逾期未确定中标人且不提出异议的，视为确定评审报告提出的排序第一的投标人为中标人。</w:t>
      </w:r>
    </w:p>
    <w:p>
      <w:pPr>
        <w:snapToGrid w:val="0"/>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10.2采购代理机构自中标人确定之日起2个工作日内，在省级以上财政部门指定的政府采购信息发布媒体上公告中标结果，同时向中标人发出中标通知书。</w:t>
      </w:r>
    </w:p>
    <w:p>
      <w:pPr>
        <w:spacing w:line="360" w:lineRule="exact"/>
        <w:jc w:val="center"/>
        <w:outlineLvl w:val="1"/>
        <w:rPr>
          <w:rFonts w:hint="eastAsia" w:ascii="宋体" w:hAnsi="宋体" w:eastAsia="宋体" w:cs="宋体"/>
          <w:b/>
          <w:color w:val="auto"/>
          <w:sz w:val="26"/>
          <w:highlight w:val="none"/>
        </w:rPr>
      </w:pPr>
      <w:bookmarkStart w:id="9" w:name="_Toc31870"/>
    </w:p>
    <w:p>
      <w:pPr>
        <w:spacing w:line="360" w:lineRule="exact"/>
        <w:jc w:val="center"/>
        <w:outlineLvl w:val="1"/>
        <w:rPr>
          <w:rFonts w:hint="eastAsia" w:ascii="宋体" w:hAnsi="宋体" w:eastAsia="宋体" w:cs="宋体"/>
          <w:b/>
          <w:color w:val="auto"/>
          <w:sz w:val="26"/>
          <w:highlight w:val="none"/>
        </w:rPr>
      </w:pPr>
      <w:r>
        <w:rPr>
          <w:rFonts w:hint="eastAsia" w:ascii="宋体" w:hAnsi="宋体" w:eastAsia="宋体" w:cs="宋体"/>
          <w:b/>
          <w:color w:val="auto"/>
          <w:sz w:val="26"/>
          <w:highlight w:val="none"/>
        </w:rPr>
        <w:t>六、授予合同</w:t>
      </w:r>
      <w:bookmarkEnd w:id="9"/>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采购人应当自中标通知书发出之日起30日内，按照招标文件和中标人投标文件的规定，与中标人签订书面合同。所签订的合同不得对招标文件确定的事项和中标人投标文件作实质性修改。采购人不得向中标人提出任何不合理的要求作为签订合同的条件。</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中标后无正当理由拒不与采购人签订政府采购合同，将取消中标资格，并处以采购金额千分之五以上千分之十以下的罚款，由政府采购监督管理部门列入不良行为记录名单，在一至三年内禁止参加政府采购活动，有违法所得的，并处没收违法所得。</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投标人在政府采购活动中违反政府采购相关规定给采购组织机构造成损失的，投标人承担赔偿责任；中标供应商放弃中标资格导致重新采购的，应当承担支付采购代理服务费和专家评审费等费用在内的赔偿责任。</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4.采购人不得向供应商索要或者接受其给予的赠品、回扣或者与采购无关的其他商品、服务。采购过程（采购文件）中应明确以下要求：</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（1）不得明示或暗示供应商提供赠品、回扣、采购预算中本身不包含的其他商品或服务；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（2）供应商承诺提供赠品、回扣、采购预算中本身不包含的其他商品或服务，视作无效承诺；不得因无效承诺对供应商实行差别待遇或者歧视待遇；</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（3）合同总价不为零，投标报价明细表中部分产品、服务单价为零的，视作已包含在总价中（采购文件中明确）；</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（4）不得将供应商提供赠品、回扣、采购预算中本身不包含的其他商品或服务作为中标（成交）条件或者合同签订条件；</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（5）合同签订后，不得接受供应商无效承诺的赠品、回扣、采购预算中本身不包含的其他商品或服务；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（6）合同签订后，不得向供应商索要赠品、回扣、采购预算中本身不包含的其他商品或服务；</w:t>
      </w:r>
    </w:p>
    <w:p>
      <w:pPr>
        <w:spacing w:line="360" w:lineRule="exact"/>
        <w:ind w:firstLine="464" w:firstLineChars="200"/>
        <w:jc w:val="both"/>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（7）履约验收环节，不得因供应商提供赠品、回扣、采购预算中本身不包含的其他商品或服务减免供应商违约责任。</w:t>
      </w:r>
    </w:p>
    <w:p>
      <w:pPr>
        <w:spacing w:line="360" w:lineRule="exact"/>
        <w:jc w:val="center"/>
        <w:outlineLvl w:val="1"/>
        <w:rPr>
          <w:rFonts w:hint="eastAsia" w:ascii="宋体" w:hAnsi="宋体" w:eastAsia="宋体" w:cs="宋体"/>
          <w:b/>
          <w:color w:val="auto"/>
          <w:sz w:val="26"/>
          <w:highlight w:val="none"/>
        </w:rPr>
      </w:pPr>
      <w:bookmarkStart w:id="10" w:name="_Toc21967"/>
    </w:p>
    <w:p>
      <w:pPr>
        <w:spacing w:line="360" w:lineRule="exact"/>
        <w:jc w:val="center"/>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6"/>
          <w:highlight w:val="none"/>
        </w:rPr>
        <w:t>七、</w:t>
      </w:r>
      <w:r>
        <w:rPr>
          <w:rFonts w:hint="eastAsia" w:ascii="宋体" w:hAnsi="宋体" w:eastAsia="宋体" w:cs="宋体"/>
          <w:b/>
          <w:color w:val="auto"/>
          <w:sz w:val="28"/>
          <w:szCs w:val="28"/>
          <w:highlight w:val="none"/>
        </w:rPr>
        <w:t>可中止电子交易活动的情形</w:t>
      </w:r>
      <w:bookmarkEnd w:id="10"/>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1.</w:t>
      </w:r>
      <w:r>
        <w:rPr>
          <w:rFonts w:hint="eastAsia" w:ascii="宋体" w:hAnsi="宋体" w:eastAsia="宋体" w:cs="宋体"/>
          <w:color w:val="auto"/>
          <w:sz w:val="22"/>
          <w:highlight w:val="none"/>
          <w:lang w:val="zh-CN"/>
        </w:rPr>
        <w:t>采购过程中出现以下情形，导致电子交易平台无法正常运行，或者无法保证电子交易的公平、公正和安全时，采购组织机构可中止电子交易活动：</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（一）电子交易平台发生故障而无法登录访问的； </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（二）电子交易平台应用或数据库出现错误，不能进行正常操作的；</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（三）电子交易平台发现严重安全漏洞，有潜在泄密危险的；</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（四）病毒发作导致不能进行正常操作的； </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lang w:val="zh-CN"/>
        </w:rPr>
        <w:t>（五）其他无法保证电子交易的公平、公正和安全的情况。</w:t>
      </w:r>
    </w:p>
    <w:p>
      <w:pPr>
        <w:spacing w:line="360" w:lineRule="exact"/>
        <w:ind w:firstLine="440" w:firstLineChars="200"/>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出现前款规定情形，不影响采购公平、公正性的，采购代理机构可以待上述情形消除后继续组织电子交易活动，也可以决定某些环节以纸质形式进行；影响或可能影响采购公平、公正性的，重新采购。</w:t>
      </w: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spacing w:line="360" w:lineRule="exact"/>
        <w:jc w:val="center"/>
        <w:outlineLvl w:val="0"/>
        <w:rPr>
          <w:rFonts w:hint="eastAsia" w:ascii="宋体" w:hAnsi="宋体" w:eastAsia="宋体" w:cs="宋体"/>
          <w:b/>
          <w:color w:val="auto"/>
          <w:sz w:val="32"/>
          <w:highlight w:val="none"/>
        </w:rPr>
      </w:pPr>
      <w:bookmarkStart w:id="11" w:name="_Toc32097"/>
      <w:r>
        <w:rPr>
          <w:rFonts w:hint="eastAsia" w:ascii="宋体" w:hAnsi="宋体" w:eastAsia="宋体" w:cs="宋体"/>
          <w:b/>
          <w:color w:val="auto"/>
          <w:sz w:val="32"/>
          <w:highlight w:val="none"/>
        </w:rPr>
        <w:t>第三部分 拟签订的合同文本</w:t>
      </w:r>
      <w:bookmarkEnd w:id="11"/>
    </w:p>
    <w:p>
      <w:pPr>
        <w:spacing w:line="380" w:lineRule="exact"/>
        <w:jc w:val="center"/>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（本合同为样稿，最终稿由甲乙双方协商后确定）</w:t>
      </w:r>
    </w:p>
    <w:p>
      <w:pPr>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温 州 大 学 服 务 采 购 合 同</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合同编号：                                       采购编号：</w:t>
      </w:r>
    </w:p>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甲方：</w:t>
      </w:r>
      <w:r>
        <w:rPr>
          <w:rFonts w:hint="eastAsia" w:ascii="宋体" w:hAnsi="宋体" w:eastAsia="宋体" w:cs="宋体"/>
          <w:color w:val="auto"/>
          <w:sz w:val="22"/>
          <w:szCs w:val="22"/>
          <w:highlight w:val="none"/>
          <w:u w:val="single"/>
        </w:rPr>
        <w:t xml:space="preserve"> 温州大学  </w:t>
      </w:r>
      <w:r>
        <w:rPr>
          <w:rFonts w:hint="eastAsia" w:ascii="宋体" w:hAnsi="宋体" w:eastAsia="宋体" w:cs="宋体"/>
          <w:color w:val="auto"/>
          <w:sz w:val="22"/>
          <w:szCs w:val="22"/>
          <w:highlight w:val="none"/>
        </w:rPr>
        <w:t xml:space="preserve">  乙方：合同鉴证方：</w:t>
      </w:r>
    </w:p>
    <w:p>
      <w:pPr>
        <w:keepNext w:val="0"/>
        <w:keepLines w:val="0"/>
        <w:pageBreakBefore w:val="0"/>
        <w:widowControl w:val="0"/>
        <w:kinsoku/>
        <w:wordWrap/>
        <w:overflowPunct/>
        <w:topLinePunct w:val="0"/>
        <w:autoSpaceDE/>
        <w:autoSpaceDN/>
        <w:bidi w:val="0"/>
        <w:adjustRightInd/>
        <w:spacing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甲方接受乙方对本次服务项目的投标，甲乙双方根据《中华人民共和国民法典》等法规和本合同的招标文件、投标文件及其投标中的承诺，经双方协商，同意签订本合同，共同遵守。</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 xml:space="preserve">1、服务内容及价格（详细清单可附后）                                 单位： </w:t>
      </w:r>
      <w:r>
        <w:rPr>
          <w:rFonts w:hint="eastAsia" w:ascii="宋体" w:hAnsi="宋体" w:eastAsia="宋体" w:cs="宋体"/>
          <w:color w:val="auto"/>
          <w:sz w:val="22"/>
          <w:szCs w:val="22"/>
          <w:highlight w:val="none"/>
          <w:u w:val="single"/>
        </w:rPr>
        <w:t xml:space="preserve"> 元 </w:t>
      </w:r>
    </w:p>
    <w:tbl>
      <w:tblPr>
        <w:tblStyle w:val="33"/>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98"/>
        <w:gridCol w:w="1597"/>
        <w:gridCol w:w="1707"/>
        <w:gridCol w:w="1559"/>
        <w:gridCol w:w="1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89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服务名称</w:t>
            </w:r>
          </w:p>
        </w:tc>
        <w:tc>
          <w:tcPr>
            <w:tcW w:w="159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服务内容</w:t>
            </w:r>
          </w:p>
        </w:tc>
        <w:tc>
          <w:tcPr>
            <w:tcW w:w="170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服务期限</w:t>
            </w:r>
          </w:p>
        </w:tc>
        <w:tc>
          <w:tcPr>
            <w:tcW w:w="1559"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服务地点</w:t>
            </w:r>
          </w:p>
        </w:tc>
        <w:tc>
          <w:tcPr>
            <w:tcW w:w="1813"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14"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w:t>
            </w:r>
          </w:p>
        </w:tc>
        <w:tc>
          <w:tcPr>
            <w:tcW w:w="1898"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59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见合同附件</w:t>
            </w:r>
          </w:p>
        </w:tc>
        <w:tc>
          <w:tcPr>
            <w:tcW w:w="1707"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spacing w:line="360" w:lineRule="exact"/>
              <w:jc w:val="center"/>
              <w:textAlignment w:val="auto"/>
              <w:rPr>
                <w:rFonts w:hint="eastAsia" w:ascii="宋体" w:hAnsi="宋体" w:eastAsia="宋体" w:cs="宋体"/>
                <w:color w:val="auto"/>
                <w:sz w:val="22"/>
                <w:szCs w:val="22"/>
                <w:highlight w:val="none"/>
              </w:rPr>
            </w:pPr>
          </w:p>
        </w:tc>
        <w:tc>
          <w:tcPr>
            <w:tcW w:w="1813" w:type="dxa"/>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合计：（大写）                                              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6"/>
          </w:tcPr>
          <w:p>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备注： </w:t>
            </w:r>
          </w:p>
        </w:tc>
      </w:tr>
    </w:tbl>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本合同总价包含乙方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采购代理服务费等完成合同所需的一切本身和不可或缺的所有工作开支、政策性文件规定及合同包含的所有风险、责任等各项全部费用并承担一切风险责任。即“交钥匙工程”，实行固定总价包干。除发生下列因素可调整合同价外，不得以任何其他理由调整任何费用。</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甲方提出的服务内容变更或由乙方提出的合理化建议，经甲方同意采纳的变更，可根据原中标单价计算变更费用。但属乙方投标漏项少算的服务及配套设备费用不得追补。</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3、服务全程必须符合法律法规、行业行规；在服务期间，乙方对服务造成的任何问题或故障负责，所涉及的安全、人员健康等问题，由乙方承担责任，甲方可提供协助。</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4、甲乙双方须指定联系人，如果服务期间需更改联系人，必须及时书面通知对方，否则造成服务问题，由更改方承担责任。甲方联系人：手机号：；乙方联系人：手机号：。</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5、付款方式与结算</w:t>
      </w:r>
    </w:p>
    <w:p>
      <w:pPr>
        <w:keepNext w:val="0"/>
        <w:keepLines w:val="0"/>
        <w:pageBreakBefore w:val="0"/>
        <w:widowControl w:val="0"/>
        <w:kinsoku/>
        <w:wordWrap/>
        <w:overflowPunct/>
        <w:topLinePunct w:val="0"/>
        <w:autoSpaceDE/>
        <w:autoSpaceDN/>
        <w:bidi w:val="0"/>
        <w:adjustRightIn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5.1履约保证金支付：</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合同签订后，乙方5个工作日内支付合同金额的1%或保函作为履约保证金，履约保证金自项目验收合格之日起无质量问题，甲方按程序在7个工作日内无息退还或退还保函。</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5.2合同金额结算及支付方式： </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合同签订、财政资金下达以及具备实施条件后7个工作日内，向乙方支付合同总额40%的预付款，剩余金额分3次支付，分别在</w:t>
      </w:r>
      <w:r>
        <w:rPr>
          <w:rFonts w:hint="eastAsia" w:ascii="宋体" w:hAnsi="宋体" w:cs="宋体"/>
          <w:color w:val="auto"/>
          <w:sz w:val="22"/>
          <w:szCs w:val="22"/>
          <w:highlight w:val="none"/>
          <w:lang w:eastAsia="zh-CN"/>
        </w:rPr>
        <w:t>7月初和10月初</w:t>
      </w:r>
      <w:r>
        <w:rPr>
          <w:rFonts w:hint="eastAsia" w:ascii="宋体" w:hAnsi="宋体" w:eastAsia="宋体" w:cs="宋体"/>
          <w:color w:val="auto"/>
          <w:sz w:val="22"/>
          <w:szCs w:val="22"/>
          <w:highlight w:val="none"/>
        </w:rPr>
        <w:t>各支付合同总额20%、12月初完成结算后支付尾款。甲方对于满足合同约定支付条件的，甲方收到乙方出具增值税发票后7个工作日内支付合同款。</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6、双方</w:t>
      </w:r>
      <w:bookmarkStart w:id="12" w:name="_Toc84779279"/>
      <w:r>
        <w:rPr>
          <w:rFonts w:hint="eastAsia" w:ascii="宋体" w:hAnsi="宋体" w:eastAsia="宋体" w:cs="宋体"/>
          <w:color w:val="auto"/>
          <w:sz w:val="22"/>
          <w:szCs w:val="22"/>
          <w:highlight w:val="none"/>
        </w:rPr>
        <w:t>的权利与义务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6.1 甲方</w:t>
      </w:r>
      <w:bookmarkEnd w:id="12"/>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1）提供相关的协助服务，配合乙方履行好合同义务；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2）审核乙方服务的内容，按合同规定向乙方支付服务费用；</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对乙方组织、进度、质量、现场管理、服务合同的执行情况进行审核、监督和检查。如乙方派出的服务人员在本合同实施过程中，因素质、技术水平、服务质量、现场管理经验、采用的设备、文明安全等都不符合招标文件的要求或投标文件中的承诺，造成现场管理混乱、服务质量和进度达不到投标文件中所承诺的要求时，甲方有权要求其重新调整充实服务人员，乙方必须接受，否则作违约处理，造成经济损失的，乙方应予赔偿。</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6.2乙方</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1）乙方按合同规定的时间、条件和内容提供服务。合同签订后，乙方应立即组织人员对标的项目进行一次全面巡检、维护。</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2）编制服务方案和参与服务人员的安排。</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3）严格按照合同规定时间和要求进行优质的服务。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4）对服务过程出现的问题，无条件负责处理，直至甲方满意为止。</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5）合同期满，乙方必须对所有服务内容进行一次全面巡检，确保服务内容无故障。</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6）招标文件中规定的其他责任。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合同履约验收参照《温州市政府采购履约验收办法》(温财采[2020]6号)相关规定。合同履约达到验收条件时，乙方向甲方书面发起验收申请，甲方或者其委托的采购代理机构在收到乙方验收申请五个工作日内启动项目验收。按照采购合同、投标文件、招标文件等约定的质量、数量、技术指标或者服务要求设验收指标及其标准。未约定的，应当符合国家强制性规定、政策要求、安全标准、行业或企业有关标准等。验收费由乙方承担。</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8、违约责任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8.1服务质量责任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在服务期内，由于乙方原因，服务过程中发生质量问题，由乙方负责处理，实行整改、包修、包换、包退、直至符合质量要求。乙方承担整改、修理、调换、退货发生的一切费用和甲方的直接经济损失。由于甲方原因，由甲方负责，但乙方保证协助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2）接到甲方通知后，温州及附近地区4小时内，外地24小时内派人赴现场处理服务质量问题。</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8.2违约赔偿</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除不可抗力和特殊原因双方约定之外，如乙方发生不能按期提供服务，甲方发生终止服务等情况，应及时以书面形式通知对方。双方应本着友好的态度进行协商，妥善解决。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如协商无效，按下列规定处以罚金。</w:t>
      </w:r>
    </w:p>
    <w:p>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乙方无故未按时提供服务或中途临时暂停服务，每逾一日违约罚款按合同总价的0.2%计收，逾期交货的违约赔偿最高限额为合同总价的2.5%，如违约金达到最高限额时乙方仍不提供服务，甲方有权终止合同并按乙方不履行服务的违约条款执行。甲方有权从履约保证金中得到违约金补偿。  </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2）乙方未履行服务或甲方终止服务项目</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乙方无故未履行服务，履约保证金将被没收并向甲方偿付违约金。违约金按合同总价的10-30%计算。</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甲方无故终止服务项目，退还履约保证金并向乙方偿付违约金。违约金的计算方法与乙方违约相同。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3）履约保证金按付款方式及时退还，逾期支付，应向乙方偿付违约金，自逾期之日起，每逾一日违约罚款按履约保证金的0.2%计付，直至付款完成。</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u w:val="none"/>
          <w:lang w:val="zh-CN"/>
        </w:rPr>
      </w:pPr>
      <w:r>
        <w:rPr>
          <w:rFonts w:hint="eastAsia" w:ascii="宋体" w:hAnsi="宋体" w:eastAsia="宋体" w:cs="宋体"/>
          <w:color w:val="auto"/>
          <w:sz w:val="22"/>
          <w:szCs w:val="22"/>
          <w:highlight w:val="none"/>
          <w:u w:val="none"/>
        </w:rPr>
        <w:t>4）</w:t>
      </w:r>
      <w:r>
        <w:rPr>
          <w:rFonts w:hint="eastAsia" w:ascii="宋体" w:hAnsi="宋体" w:eastAsia="宋体" w:cs="宋体"/>
          <w:color w:val="auto"/>
          <w:sz w:val="22"/>
          <w:szCs w:val="22"/>
          <w:highlight w:val="none"/>
          <w:u w:val="none"/>
          <w:lang w:val="en-US" w:eastAsia="zh-CN"/>
        </w:rPr>
        <w:t>甲方</w:t>
      </w:r>
      <w:r>
        <w:rPr>
          <w:rFonts w:hint="eastAsia" w:ascii="宋体" w:hAnsi="宋体" w:eastAsia="宋体" w:cs="宋体"/>
          <w:color w:val="auto"/>
          <w:sz w:val="22"/>
          <w:szCs w:val="22"/>
          <w:highlight w:val="none"/>
          <w:u w:val="none"/>
          <w:lang w:val="zh-CN"/>
        </w:rPr>
        <w:t>可随时根据实际情况进行核实，一经发现存在克扣或拖欠员工工资及福利等问题，</w:t>
      </w:r>
      <w:r>
        <w:rPr>
          <w:rFonts w:hint="eastAsia" w:ascii="宋体" w:hAnsi="宋体" w:eastAsia="宋体" w:cs="宋体"/>
          <w:color w:val="auto"/>
          <w:sz w:val="22"/>
          <w:szCs w:val="22"/>
          <w:highlight w:val="none"/>
          <w:u w:val="none"/>
          <w:lang w:val="en-US" w:eastAsia="zh-CN"/>
        </w:rPr>
        <w:t>甲方</w:t>
      </w:r>
      <w:r>
        <w:rPr>
          <w:rFonts w:hint="eastAsia" w:ascii="宋体" w:hAnsi="宋体" w:eastAsia="宋体" w:cs="宋体"/>
          <w:color w:val="auto"/>
          <w:sz w:val="22"/>
          <w:szCs w:val="22"/>
          <w:highlight w:val="none"/>
          <w:u w:val="none"/>
          <w:lang w:val="zh-CN"/>
        </w:rPr>
        <w:t>有权单方面解除合同，由</w:t>
      </w:r>
      <w:r>
        <w:rPr>
          <w:rFonts w:hint="eastAsia" w:ascii="宋体" w:hAnsi="宋体" w:eastAsia="宋体" w:cs="宋体"/>
          <w:color w:val="auto"/>
          <w:sz w:val="22"/>
          <w:szCs w:val="22"/>
          <w:highlight w:val="none"/>
          <w:u w:val="none"/>
          <w:lang w:val="en-US" w:eastAsia="zh-CN"/>
        </w:rPr>
        <w:t>乙方按</w:t>
      </w:r>
      <w:r>
        <w:rPr>
          <w:rFonts w:hint="eastAsia" w:ascii="宋体" w:hAnsi="宋体" w:eastAsia="宋体" w:cs="宋体"/>
          <w:color w:val="auto"/>
          <w:sz w:val="22"/>
          <w:szCs w:val="22"/>
          <w:highlight w:val="none"/>
          <w:u w:val="none"/>
          <w:lang w:val="zh-CN"/>
        </w:rPr>
        <w:t>无故未履行服务承担违约责任。</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u w:val="none"/>
        </w:rPr>
        <w:t>）</w:t>
      </w:r>
      <w:r>
        <w:rPr>
          <w:rFonts w:hint="eastAsia" w:ascii="宋体" w:hAnsi="宋体" w:eastAsia="宋体" w:cs="宋体"/>
          <w:color w:val="auto"/>
          <w:sz w:val="22"/>
          <w:szCs w:val="22"/>
          <w:highlight w:val="none"/>
        </w:rPr>
        <w:t>经双方协商同意延期履约或延长履约保证金期限或同意终止且无需罚款者不在此例。</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9、合同解除</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9.1因不可抗力（战争、地震等）导致合同无法履行，双方可解除合同。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9.2乙方未履行服务，超过二周，视为无能力履约，双方可解除合同或甲方可单方面解除合同。</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10、转让和分包</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未经甲方事先书面同意，乙方不得部分转让或分包或全部转让其应履行的合同义务。</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11、争端的解决</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合同实施或与合同有关的一切争端，甲乙双方首先应通过友好协商解决，如果协商仍得不到解决，任何一方可向温州市瓯海区人民法院申请诉讼。</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12、约定事项：</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12.1本合同一式伍份，甲方两份、乙方两份、合同鉴证方壹份。合同经甲方、乙方、合同鉴证方签字盖章后生效。</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12.2如需修改或补充合同内容，经协商，双方应签署书面修改或补充协议，该协议将作为本合同的一个组成部分。</w:t>
      </w:r>
    </w:p>
    <w:p>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12.3</w:t>
      </w:r>
      <w:r>
        <w:rPr>
          <w:rFonts w:hint="eastAsia" w:ascii="宋体" w:hAnsi="宋体" w:eastAsia="宋体" w:cs="宋体"/>
          <w:b/>
          <w:color w:val="auto"/>
          <w:sz w:val="22"/>
          <w:szCs w:val="22"/>
          <w:highlight w:val="none"/>
        </w:rPr>
        <w:t>本合同未尽事宜及对合同内容如有异议</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以招标文件、投标文件和在招标现场承诺为准</w:t>
      </w:r>
      <w:r>
        <w:rPr>
          <w:rFonts w:hint="eastAsia" w:ascii="宋体" w:hAnsi="宋体" w:eastAsia="宋体" w:cs="宋体"/>
          <w:b/>
          <w:color w:val="auto"/>
          <w:sz w:val="22"/>
          <w:szCs w:val="22"/>
          <w:highlight w:val="none"/>
          <w:lang w:eastAsia="zh-CN"/>
        </w:rPr>
        <w:t>，</w:t>
      </w:r>
      <w:r>
        <w:rPr>
          <w:rFonts w:hint="eastAsia" w:ascii="宋体" w:hAnsi="宋体" w:eastAsia="宋体" w:cs="宋体"/>
          <w:color w:val="auto"/>
          <w:sz w:val="22"/>
          <w:szCs w:val="22"/>
          <w:highlight w:val="none"/>
        </w:rPr>
        <w:t>如遇国家法律、法规及政策另有规定的，从其规定。</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甲方（盖章）： 温州大学</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法人代表：赵敏 </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委托代理人（签字）：</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联系电话：0577-86596037</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地址：温州高教园区（瓯海区茶山镇）</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纳税人名称：温州大学</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纳税人识别号：12330300792065186A</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开户行：工行马鞍池支行</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账号：1203206009201055368</w:t>
            </w:r>
          </w:p>
        </w:tc>
        <w:tc>
          <w:tcPr>
            <w:tcW w:w="498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rPr>
              <w:t xml:space="preserve">乙方（盖章）：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法人代表：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委托代理人（签字）：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地 址：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纳税人名称：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纳税人识别号：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开户行（与发票一致)：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账号（与发票一致)：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 xml:space="preserve">合同鉴证方（盖章）： </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法定代表人或主要负责人（签字）：</w:t>
            </w:r>
            <w:r>
              <w:rPr>
                <w:rFonts w:hint="eastAsia" w:ascii="宋体" w:hAnsi="宋体" w:eastAsia="宋体" w:cs="宋体"/>
                <w:color w:val="auto"/>
                <w:sz w:val="22"/>
                <w:highlight w:val="none"/>
              </w:rPr>
              <w:tab/>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left"/>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jc w:val="center"/>
              <w:textAlignment w:val="auto"/>
              <w:rPr>
                <w:rFonts w:hint="eastAsia" w:ascii="宋体" w:hAnsi="宋体" w:eastAsia="宋体" w:cs="宋体"/>
                <w:color w:val="auto"/>
                <w:sz w:val="22"/>
                <w:highlight w:val="none"/>
              </w:rPr>
            </w:pPr>
            <w:r>
              <w:rPr>
                <w:rFonts w:hint="eastAsia" w:ascii="宋体" w:hAnsi="宋体" w:eastAsia="宋体" w:cs="宋体"/>
                <w:color w:val="auto"/>
                <w:sz w:val="22"/>
                <w:highlight w:val="none"/>
              </w:rPr>
              <w:t>合同签订日期：      年    月    日</w:t>
            </w:r>
          </w:p>
        </w:tc>
      </w:tr>
    </w:tbl>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p>
    <w:p>
      <w:pPr>
        <w:keepNext w:val="0"/>
        <w:keepLines w:val="0"/>
        <w:pageBreakBefore w:val="0"/>
        <w:widowControl w:val="0"/>
        <w:kinsoku/>
        <w:wordWrap/>
        <w:overflowPunct/>
        <w:topLinePunct w:val="0"/>
        <w:autoSpaceDE/>
        <w:autoSpaceDN/>
        <w:bidi w:val="0"/>
        <w:adjustRightInd/>
        <w:snapToGrid/>
        <w:spacing w:line="360" w:lineRule="exact"/>
        <w:ind w:left="270"/>
        <w:jc w:val="center"/>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附件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合同附件：</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服务内容：</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甲方申请人签字：</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u w:val="single"/>
        </w:rPr>
      </w:pPr>
      <w:r>
        <w:rPr>
          <w:rFonts w:hint="eastAsia" w:ascii="宋体" w:hAnsi="宋体" w:eastAsia="宋体" w:cs="宋体"/>
          <w:b/>
          <w:color w:val="auto"/>
          <w:sz w:val="22"/>
          <w:highlight w:val="none"/>
        </w:rPr>
        <w:t>联系电话：</w:t>
      </w:r>
    </w:p>
    <w:p>
      <w:pPr>
        <w:keepNext w:val="0"/>
        <w:keepLines w:val="0"/>
        <w:pageBreakBefore w:val="0"/>
        <w:widowControl w:val="0"/>
        <w:kinsoku/>
        <w:wordWrap/>
        <w:overflowPunct/>
        <w:topLinePunct w:val="0"/>
        <w:autoSpaceDE/>
        <w:autoSpaceDN/>
        <w:bidi w:val="0"/>
        <w:adjustRightInd/>
        <w:snapToGrid/>
        <w:spacing w:line="360" w:lineRule="exact"/>
        <w:ind w:firstLine="4411" w:firstLineChars="1997"/>
        <w:jc w:val="both"/>
        <w:textAlignment w:val="auto"/>
        <w:rPr>
          <w:rFonts w:hint="eastAsia" w:ascii="宋体" w:hAnsi="宋体" w:eastAsia="宋体" w:cs="宋体"/>
          <w:b/>
          <w:color w:val="auto"/>
          <w:sz w:val="22"/>
          <w:highlight w:val="none"/>
        </w:rPr>
      </w:pPr>
      <w:r>
        <w:rPr>
          <w:rFonts w:hint="eastAsia" w:ascii="宋体" w:hAnsi="宋体" w:eastAsia="宋体" w:cs="宋体"/>
          <w:b/>
          <w:color w:val="auto"/>
          <w:sz w:val="22"/>
          <w:highlight w:val="none"/>
        </w:rPr>
        <w:t>确认时间：</w:t>
      </w:r>
    </w:p>
    <w:p>
      <w:pPr>
        <w:pStyle w:val="16"/>
        <w:rPr>
          <w:rFonts w:hint="eastAsia" w:ascii="宋体" w:hAnsi="宋体" w:eastAsia="宋体" w:cs="宋体"/>
          <w:color w:val="auto"/>
          <w:highlight w:val="none"/>
        </w:rPr>
      </w:pPr>
    </w:p>
    <w:p>
      <w:pPr>
        <w:rPr>
          <w:rFonts w:hint="eastAsia" w:ascii="宋体" w:hAnsi="宋体" w:eastAsia="宋体" w:cs="宋体"/>
          <w:b/>
          <w:color w:val="auto"/>
          <w:sz w:val="32"/>
          <w:highlight w:val="none"/>
        </w:rPr>
      </w:pPr>
      <w:r>
        <w:rPr>
          <w:rFonts w:hint="eastAsia" w:ascii="宋体" w:hAnsi="宋体" w:eastAsia="宋体" w:cs="宋体"/>
          <w:b/>
          <w:color w:val="auto"/>
          <w:sz w:val="32"/>
          <w:highlight w:val="none"/>
        </w:rPr>
        <w:br w:type="page"/>
      </w:r>
    </w:p>
    <w:p>
      <w:pPr>
        <w:tabs>
          <w:tab w:val="left" w:pos="4286"/>
        </w:tabs>
        <w:spacing w:line="400" w:lineRule="exact"/>
        <w:jc w:val="center"/>
        <w:outlineLvl w:val="0"/>
        <w:rPr>
          <w:rFonts w:hint="eastAsia" w:ascii="宋体" w:hAnsi="宋体" w:eastAsia="宋体" w:cs="宋体"/>
          <w:b/>
          <w:color w:val="auto"/>
          <w:sz w:val="32"/>
          <w:highlight w:val="none"/>
        </w:rPr>
      </w:pPr>
      <w:bookmarkStart w:id="13" w:name="_Toc20426"/>
      <w:r>
        <w:rPr>
          <w:rFonts w:hint="eastAsia" w:ascii="宋体" w:hAnsi="宋体" w:eastAsia="宋体" w:cs="宋体"/>
          <w:b/>
          <w:color w:val="auto"/>
          <w:sz w:val="32"/>
          <w:highlight w:val="none"/>
        </w:rPr>
        <w:t>第四部分 附件</w:t>
      </w:r>
      <w:bookmarkEnd w:id="13"/>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一、报价文件部分格式</w:t>
      </w:r>
    </w:p>
    <w:p>
      <w:pPr>
        <w:snapToGrid w:val="0"/>
        <w:spacing w:before="50" w:afterLines="50"/>
        <w:jc w:val="left"/>
        <w:rPr>
          <w:rFonts w:hint="eastAsia" w:ascii="宋体" w:hAnsi="宋体" w:eastAsia="宋体" w:cs="宋体"/>
          <w:b/>
          <w:color w:val="auto"/>
          <w:sz w:val="24"/>
          <w:highlight w:val="none"/>
        </w:rPr>
      </w:pPr>
    </w:p>
    <w:p>
      <w:pPr>
        <w:snapToGrid w:val="0"/>
        <w:spacing w:before="50" w:afterLines="50"/>
        <w:jc w:val="left"/>
        <w:rPr>
          <w:rFonts w:hint="eastAsia" w:ascii="宋体" w:hAnsi="宋体" w:eastAsia="宋体" w:cs="宋体"/>
          <w:b/>
          <w:color w:val="auto"/>
          <w:sz w:val="24"/>
          <w:highlight w:val="none"/>
        </w:rPr>
      </w:pPr>
    </w:p>
    <w:p>
      <w:pPr>
        <w:snapToGrid w:val="0"/>
        <w:spacing w:before="50" w:afterLines="50"/>
        <w:jc w:val="left"/>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t>投标报价文件封面格式：</w:t>
      </w: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4" name="文本框 4"/>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ind w:left="-850" w:leftChars="-405"/>
                              <w:rPr>
                                <w:rFonts w:ascii="宋体" w:hAnsi="宋体"/>
                                <w:sz w:val="24"/>
                                <w:szCs w:val="20"/>
                              </w:rPr>
                            </w:pPr>
                          </w:p>
                          <w:p>
                            <w:pPr>
                              <w:pStyle w:val="3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投标人名称（电子签章）：</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1312;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KotOusgAgAAaAQAAA4AAABkcnMvZTJvRG9jLnhtbK1U&#10;S5LTMBDdU8UdVNoTO5lkGFxxpgpC2EwBxcABFFm2VehXaiV2LgA3YMWGPefKOWjJJvMBqrLAC6dl&#10;Pb1+/bqV5XWvFdkLD9Kakk4nOSXCcFtJ05T008fNsytKIDBTMWWNKOlBAL1ePX2y7FwhZra1qhKe&#10;IImBonMlbUNwRZYBb4VmMLFOGNysrdcs4NI3WeVZh+xaZbM8v8w66yvnLRcA+HU9bNKR0Z9DaOta&#10;crG2fKeFCQOrF4oFLAla6YCuktq6Fjy8q2sQgaiSYqUhvTEJxtv4zlZLVjSeuVbyUQI7R8KjmjST&#10;BpOeqNYsMLLz8g8qLbm3YOsw4VZnQyHJEaximj/y5rZlTqRa0GpwJ9Ph/9Hyt/v3nsiqpHNKDNPY&#10;8OO3r8fvP48/vpB5tKdzUCDq1iEu9C9tj0OTSgV3Y/lnIMZ+sOjrNIKze+jhKOC5aExfex1/sWSC&#10;FOj/4eS/6APh+HGRP7+8mi0o4bh3cTGfL+aLxHp33HkIb4TVJAYl9djgJIbtbyBEAaz4DYnZwCpZ&#10;baRSaeGb7SvlyZ7hMGzSM7I/gClDupK+WCQhDCe8xslCTdqhS2Caofh/Eufp+RtxFLZm0A4CUs4I&#10;Y4WWQfgUtYJVr01FwsFhJwxeQBrFaFFRogTe1xglZGBSnYNEQ5SJSUS6DaNLsU1DZ2IU+m2PpDHc&#10;2uqAjd45L5v2QVdxAJO942WJE35/nXp/9wex+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zosQ3&#10;2QAAAAkBAAAPAAAAAAAAAAEAIAAAACIAAABkcnMvZG93bnJldi54bWxQSwECFAAUAAAACACHTuJA&#10;qi066yACAABoBAAADgAAAAAAAAABACAAAAAoAQAAZHJzL2Uyb0RvYy54bWxQSwUGAAAAAAYABgBZ&#10;AQAAugUAAAAA&#10;">
                <v:fill on="t" focussize="0,0"/>
                <v:stroke color="#000000" joinstyle="miter"/>
                <v:imagedata o:title=""/>
                <o:lock v:ext="edit" rotation="t" aspectratio="f"/>
                <v:textbox>
                  <w:txbxContent>
                    <w:p>
                      <w:pPr>
                        <w:snapToGrid w:val="0"/>
                        <w:spacing w:beforeLines="50" w:after="50"/>
                        <w:ind w:left="-850" w:leftChars="-405"/>
                        <w:rPr>
                          <w:rFonts w:ascii="宋体" w:hAnsi="宋体"/>
                          <w:sz w:val="24"/>
                          <w:szCs w:val="20"/>
                        </w:rPr>
                      </w:pPr>
                    </w:p>
                    <w:p>
                      <w:pPr>
                        <w:pStyle w:val="32"/>
                        <w:ind w:hanging="480"/>
                      </w:pPr>
                    </w:p>
                    <w:p>
                      <w:pPr>
                        <w:snapToGrid w:val="0"/>
                        <w:spacing w:beforeLines="50" w:after="50"/>
                        <w:jc w:val="center"/>
                        <w:rPr>
                          <w:rFonts w:ascii="宋体" w:hAnsi="宋体"/>
                          <w:bCs/>
                          <w:sz w:val="24"/>
                          <w:szCs w:val="20"/>
                        </w:rPr>
                      </w:pPr>
                      <w:r>
                        <w:rPr>
                          <w:rFonts w:hint="eastAsia" w:ascii="宋体" w:hAnsi="宋体"/>
                          <w:bCs/>
                          <w:sz w:val="24"/>
                          <w:szCs w:val="20"/>
                        </w:rPr>
                        <w:t>投标报价文件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投标人名称（电子签章）：</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v:textbox>
                <w10:wrap type="topAndBottom"/>
              </v:shape>
            </w:pict>
          </mc:Fallback>
        </mc:AlternateContent>
      </w:r>
    </w:p>
    <w:p>
      <w:pPr>
        <w:snapToGrid w:val="0"/>
        <w:spacing w:line="400" w:lineRule="exact"/>
        <w:rPr>
          <w:rFonts w:hint="eastAsia" w:ascii="宋体" w:hAnsi="宋体" w:eastAsia="宋体" w:cs="宋体"/>
          <w:b/>
          <w:color w:val="auto"/>
          <w:sz w:val="24"/>
          <w:highlight w:val="none"/>
        </w:rPr>
      </w:pPr>
      <w:r>
        <w:rPr>
          <w:rFonts w:hint="eastAsia" w:ascii="宋体" w:hAnsi="宋体" w:eastAsia="宋体" w:cs="宋体"/>
          <w:bCs/>
          <w:color w:val="auto"/>
          <w:sz w:val="24"/>
          <w:szCs w:val="20"/>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开标一览表</w:t>
      </w:r>
    </w:p>
    <w:p>
      <w:pPr>
        <w:spacing w:line="360" w:lineRule="exact"/>
        <w:rPr>
          <w:rFonts w:hint="eastAsia" w:ascii="宋体" w:hAnsi="宋体" w:eastAsia="宋体" w:cs="宋体"/>
          <w:color w:val="auto"/>
          <w:sz w:val="22"/>
          <w:highlight w:val="none"/>
        </w:rPr>
      </w:pPr>
    </w:p>
    <w:p>
      <w:pPr>
        <w:pStyle w:val="18"/>
        <w:snapToGrid w:val="0"/>
        <w:spacing w:line="360" w:lineRule="auto"/>
        <w:ind w:left="0" w:leftChars="0"/>
        <w:rPr>
          <w:rFonts w:hint="eastAsia" w:ascii="宋体" w:hAnsi="宋体" w:eastAsia="宋体" w:cs="宋体"/>
          <w:color w:val="auto"/>
          <w:sz w:val="22"/>
          <w:szCs w:val="22"/>
          <w:highlight w:val="none"/>
        </w:rPr>
      </w:pPr>
    </w:p>
    <w:p>
      <w:pPr>
        <w:spacing w:line="400" w:lineRule="exact"/>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单位：人民币（元）                </w:t>
      </w:r>
    </w:p>
    <w:tbl>
      <w:tblPr>
        <w:tblStyle w:val="3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4984"/>
        <w:gridCol w:w="859"/>
        <w:gridCol w:w="832"/>
        <w:gridCol w:w="1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1"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4984" w:type="dxa"/>
            <w:vAlign w:val="center"/>
          </w:tcPr>
          <w:p>
            <w:pPr>
              <w:pStyle w:val="17"/>
              <w:spacing w:line="400" w:lineRule="exact"/>
              <w:jc w:val="center"/>
              <w:rPr>
                <w:rFonts w:hint="eastAsia" w:ascii="宋体" w:hAnsi="宋体" w:eastAsia="宋体" w:cs="宋体"/>
                <w:color w:val="auto"/>
                <w:sz w:val="22"/>
                <w:highlight w:val="none"/>
                <w:lang w:eastAsia="zh-CN"/>
              </w:rPr>
            </w:pPr>
            <w:r>
              <w:rPr>
                <w:rFonts w:hint="eastAsia" w:ascii="宋体" w:hAnsi="宋体" w:eastAsia="宋体" w:cs="宋体"/>
                <w:color w:val="auto"/>
                <w:highlight w:val="none"/>
                <w:lang w:eastAsia="zh-CN"/>
              </w:rPr>
              <w:t>标项名称</w:t>
            </w:r>
          </w:p>
        </w:tc>
        <w:tc>
          <w:tcPr>
            <w:tcW w:w="859"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单位</w:t>
            </w:r>
          </w:p>
        </w:tc>
        <w:tc>
          <w:tcPr>
            <w:tcW w:w="832"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741" w:type="dxa"/>
            <w:vAlign w:val="center"/>
          </w:tcPr>
          <w:p>
            <w:pPr>
              <w:pStyle w:val="17"/>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投标总价（元）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91" w:type="dxa"/>
            <w:vAlign w:val="center"/>
          </w:tcPr>
          <w:p>
            <w:pPr>
              <w:spacing w:line="400" w:lineRule="exact"/>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1</w:t>
            </w:r>
          </w:p>
        </w:tc>
        <w:tc>
          <w:tcPr>
            <w:tcW w:w="4984" w:type="dxa"/>
            <w:vAlign w:val="center"/>
          </w:tcPr>
          <w:p>
            <w:pPr>
              <w:spacing w:line="400" w:lineRule="exact"/>
              <w:jc w:val="center"/>
              <w:rPr>
                <w:rFonts w:hint="eastAsia" w:ascii="宋体" w:hAnsi="宋体" w:eastAsia="宋体" w:cs="宋体"/>
                <w:color w:val="auto"/>
                <w:sz w:val="22"/>
                <w:highlight w:val="none"/>
              </w:rPr>
            </w:pPr>
          </w:p>
        </w:tc>
        <w:tc>
          <w:tcPr>
            <w:tcW w:w="859" w:type="dxa"/>
            <w:vAlign w:val="center"/>
          </w:tcPr>
          <w:p>
            <w:pPr>
              <w:spacing w:line="400" w:lineRule="exact"/>
              <w:jc w:val="center"/>
              <w:rPr>
                <w:rFonts w:hint="eastAsia" w:ascii="宋体" w:hAnsi="宋体" w:eastAsia="宋体" w:cs="宋体"/>
                <w:color w:val="auto"/>
                <w:sz w:val="22"/>
                <w:highlight w:val="none"/>
              </w:rPr>
            </w:pPr>
          </w:p>
        </w:tc>
        <w:tc>
          <w:tcPr>
            <w:tcW w:w="832" w:type="dxa"/>
            <w:vAlign w:val="center"/>
          </w:tcPr>
          <w:p>
            <w:pPr>
              <w:spacing w:line="400" w:lineRule="exact"/>
              <w:jc w:val="center"/>
              <w:rPr>
                <w:rFonts w:hint="eastAsia" w:ascii="宋体" w:hAnsi="宋体" w:eastAsia="宋体" w:cs="宋体"/>
                <w:color w:val="auto"/>
                <w:sz w:val="22"/>
                <w:highlight w:val="none"/>
              </w:rPr>
            </w:pPr>
          </w:p>
        </w:tc>
        <w:tc>
          <w:tcPr>
            <w:tcW w:w="1741" w:type="dxa"/>
            <w:vAlign w:val="center"/>
          </w:tcPr>
          <w:p>
            <w:pPr>
              <w:pStyle w:val="17"/>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小写：</w:t>
            </w:r>
          </w:p>
          <w:p>
            <w:pPr>
              <w:pStyle w:val="17"/>
              <w:spacing w:line="400" w:lineRule="exact"/>
              <w:jc w:val="both"/>
              <w:rPr>
                <w:rFonts w:hint="eastAsia" w:ascii="宋体" w:hAnsi="宋体" w:eastAsia="宋体" w:cs="宋体"/>
                <w:color w:val="auto"/>
                <w:sz w:val="22"/>
                <w:highlight w:val="none"/>
              </w:rPr>
            </w:pPr>
            <w:r>
              <w:rPr>
                <w:rFonts w:hint="eastAsia" w:ascii="宋体" w:hAnsi="宋体" w:eastAsia="宋体" w:cs="宋体"/>
                <w:color w:val="auto"/>
                <w:sz w:val="22"/>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207" w:type="dxa"/>
            <w:gridSpan w:val="5"/>
            <w:vAlign w:val="center"/>
          </w:tcPr>
          <w:p>
            <w:pPr>
              <w:pStyle w:val="17"/>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t>备注：</w:t>
            </w:r>
          </w:p>
        </w:tc>
      </w:tr>
    </w:tbl>
    <w:p>
      <w:pPr>
        <w:pStyle w:val="18"/>
        <w:snapToGrid w:val="0"/>
        <w:spacing w:line="360" w:lineRule="auto"/>
        <w:ind w:left="0" w:leftChars="0"/>
        <w:rPr>
          <w:rFonts w:hint="eastAsia" w:ascii="宋体" w:hAnsi="宋体" w:eastAsia="宋体" w:cs="宋体"/>
          <w:b/>
          <w:bCs/>
          <w:color w:val="auto"/>
          <w:sz w:val="22"/>
          <w:szCs w:val="22"/>
          <w:highlight w:val="none"/>
        </w:rPr>
      </w:pPr>
    </w:p>
    <w:p>
      <w:pPr>
        <w:pStyle w:val="18"/>
        <w:snapToGrid w:val="0"/>
        <w:spacing w:line="360" w:lineRule="auto"/>
        <w:ind w:left="0" w:lef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投标总价包含投标人在承包范围内提供服务所需的人工费（含驻点人员的工资、福利、奖金、补贴、津贴、加班费等费用及“五险一金”等工资待遇）及机械、工具材料费、安全文明生产装备费、企业应缴税金和应得利润、突发应急及上级布置的专项任务、物价因素、采购代理服务费等完成合同所需的一切本身和不可或缺的所有工作开支、政策性文件规定及合同包含的所有风险、责任等各项全部费用并承担一切风险责任。实行固定费用总包干，投标人应根据上述因素自行考虑含入投标总价。</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不提供开标一览表的投标文件将被视为未实质性响应招标文件。</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此栏内投标报价应与“投标报价明细表”中投标总价相一致。</w:t>
      </w:r>
    </w:p>
    <w:p>
      <w:pPr>
        <w:pStyle w:val="18"/>
        <w:numPr>
          <w:ilvl w:val="0"/>
          <w:numId w:val="8"/>
        </w:numPr>
        <w:snapToGrid w:val="0"/>
        <w:spacing w:line="360" w:lineRule="auto"/>
        <w:ind w:lef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客户端填写的报价与以pdf格式上传文件中的报价不一致的，应以Pdf格式上传文件中的报价为准。</w:t>
      </w:r>
    </w:p>
    <w:p>
      <w:pPr>
        <w:widowControl/>
        <w:spacing w:line="360" w:lineRule="auto"/>
        <w:rPr>
          <w:rFonts w:hint="eastAsia" w:ascii="宋体" w:hAnsi="宋体" w:eastAsia="宋体" w:cs="宋体"/>
          <w:color w:val="auto"/>
          <w:kern w:val="0"/>
          <w:sz w:val="22"/>
          <w:highlight w:val="none"/>
        </w:rPr>
      </w:pPr>
    </w:p>
    <w:p>
      <w:pPr>
        <w:widowControl/>
        <w:spacing w:line="360" w:lineRule="auto"/>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auto"/>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auto"/>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附件2</w:t>
      </w:r>
    </w:p>
    <w:p>
      <w:pPr>
        <w:spacing w:line="400" w:lineRule="exact"/>
        <w:jc w:val="center"/>
        <w:rPr>
          <w:rFonts w:hint="eastAsia" w:ascii="宋体" w:hAnsi="宋体" w:eastAsia="宋体" w:cs="宋体"/>
          <w:b/>
          <w:color w:val="auto"/>
          <w:kern w:val="0"/>
          <w:sz w:val="28"/>
          <w:szCs w:val="36"/>
          <w:highlight w:val="none"/>
          <w:lang w:eastAsia="zh-CN"/>
        </w:rPr>
      </w:pPr>
      <w:r>
        <w:rPr>
          <w:rFonts w:hint="eastAsia" w:ascii="宋体" w:hAnsi="宋体" w:eastAsia="宋体" w:cs="宋体"/>
          <w:b/>
          <w:color w:val="auto"/>
          <w:kern w:val="0"/>
          <w:sz w:val="28"/>
          <w:szCs w:val="36"/>
          <w:highlight w:val="none"/>
        </w:rPr>
        <w:t>投标报价明细表</w:t>
      </w:r>
      <w:r>
        <w:rPr>
          <w:rFonts w:hint="eastAsia" w:ascii="宋体" w:hAnsi="宋体" w:eastAsia="宋体" w:cs="宋体"/>
          <w:b/>
          <w:color w:val="auto"/>
          <w:kern w:val="0"/>
          <w:sz w:val="28"/>
          <w:szCs w:val="36"/>
          <w:highlight w:val="none"/>
          <w:lang w:eastAsia="zh-CN"/>
        </w:rPr>
        <w:t>（</w:t>
      </w:r>
      <w:r>
        <w:rPr>
          <w:rFonts w:hint="eastAsia" w:ascii="宋体" w:hAnsi="宋体" w:eastAsia="宋体" w:cs="宋体"/>
          <w:b/>
          <w:color w:val="auto"/>
          <w:kern w:val="0"/>
          <w:sz w:val="28"/>
          <w:szCs w:val="36"/>
          <w:highlight w:val="none"/>
          <w:lang w:val="en-US" w:eastAsia="zh-CN"/>
        </w:rPr>
        <w:t>标项1适用</w:t>
      </w:r>
      <w:r>
        <w:rPr>
          <w:rFonts w:hint="eastAsia" w:ascii="宋体" w:hAnsi="宋体" w:eastAsia="宋体" w:cs="宋体"/>
          <w:b/>
          <w:color w:val="auto"/>
          <w:kern w:val="0"/>
          <w:sz w:val="28"/>
          <w:szCs w:val="36"/>
          <w:highlight w:val="none"/>
          <w:lang w:eastAsia="zh-CN"/>
        </w:rPr>
        <w:t>）</w:t>
      </w:r>
    </w:p>
    <w:p>
      <w:pPr>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标项名称</w:t>
      </w:r>
      <w:r>
        <w:rPr>
          <w:rFonts w:hint="eastAsia" w:ascii="宋体" w:hAnsi="宋体" w:eastAsia="宋体" w:cs="宋体"/>
          <w:color w:val="auto"/>
          <w:sz w:val="22"/>
          <w:highlight w:val="none"/>
        </w:rPr>
        <w:t xml:space="preserve">：                                               项目编号：  </w:t>
      </w:r>
    </w:p>
    <w:tbl>
      <w:tblPr>
        <w:tblStyle w:val="3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81"/>
        <w:gridCol w:w="2289"/>
        <w:gridCol w:w="913"/>
        <w:gridCol w:w="707"/>
        <w:gridCol w:w="724"/>
        <w:gridCol w:w="1156"/>
        <w:gridCol w:w="125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jc w:val="center"/>
        </w:trPr>
        <w:tc>
          <w:tcPr>
            <w:tcW w:w="732"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1181"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费用名称</w:t>
            </w:r>
          </w:p>
        </w:tc>
        <w:tc>
          <w:tcPr>
            <w:tcW w:w="2289" w:type="dxa"/>
            <w:noWrap/>
            <w:vAlign w:val="center"/>
          </w:tcPr>
          <w:p>
            <w:pPr>
              <w:widowControl/>
              <w:adjustRightInd w:val="0"/>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项目内容</w:t>
            </w:r>
          </w:p>
        </w:tc>
        <w:tc>
          <w:tcPr>
            <w:tcW w:w="913"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服务商</w:t>
            </w:r>
          </w:p>
        </w:tc>
        <w:tc>
          <w:tcPr>
            <w:tcW w:w="707"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单位</w:t>
            </w:r>
          </w:p>
        </w:tc>
        <w:tc>
          <w:tcPr>
            <w:tcW w:w="724"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数量</w:t>
            </w: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单价（元）</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总价（元）</w:t>
            </w: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p>
        </w:tc>
        <w:tc>
          <w:tcPr>
            <w:tcW w:w="1181"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702" w:type="dxa"/>
            <w:gridSpan w:val="7"/>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合计总价</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bl>
    <w:p>
      <w:pPr>
        <w:spacing w:line="320" w:lineRule="exact"/>
        <w:rPr>
          <w:rFonts w:hint="eastAsia" w:ascii="宋体" w:hAnsi="宋体" w:eastAsia="宋体" w:cs="宋体"/>
          <w:color w:val="auto"/>
          <w:szCs w:val="21"/>
          <w:highlight w:val="none"/>
        </w:rPr>
      </w:pPr>
    </w:p>
    <w:p>
      <w:pPr>
        <w:spacing w:line="360" w:lineRule="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w:t>
      </w:r>
    </w:p>
    <w:p>
      <w:pPr>
        <w:numPr>
          <w:ilvl w:val="0"/>
          <w:numId w:val="9"/>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“投标报价明细表”内“投标总价”应与附件1“开标一览表”中“投标总报价”相一致。</w:t>
      </w:r>
      <w:r>
        <w:rPr>
          <w:rFonts w:hint="eastAsia" w:ascii="宋体" w:hAnsi="宋体" w:eastAsia="宋体" w:cs="宋体"/>
          <w:b/>
          <w:bCs/>
          <w:color w:val="auto"/>
          <w:sz w:val="22"/>
          <w:highlight w:val="none"/>
          <w:lang w:val="en-US" w:eastAsia="zh-CN"/>
        </w:rPr>
        <w:t>此表可延续。</w:t>
      </w:r>
    </w:p>
    <w:p>
      <w:pPr>
        <w:numPr>
          <w:ilvl w:val="0"/>
          <w:numId w:val="9"/>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如果含在服务价格中则填“含”，如无此项内容则填“无”，不留空白。此表投标人可根据实际需求自行编制。每一项目只允许有一个报价，任何有选择的报价将不予接受。</w:t>
      </w:r>
    </w:p>
    <w:p>
      <w:pPr>
        <w:numPr>
          <w:ilvl w:val="0"/>
          <w:numId w:val="9"/>
        </w:numPr>
        <w:spacing w:line="360" w:lineRule="exact"/>
        <w:jc w:val="left"/>
        <w:rPr>
          <w:rFonts w:hint="eastAsia" w:ascii="宋体" w:hAnsi="宋体" w:eastAsia="宋体" w:cs="宋体"/>
          <w:b/>
          <w:bCs/>
          <w:color w:val="auto"/>
          <w:spacing w:val="-6"/>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pacing w:val="-6"/>
          <w:sz w:val="22"/>
          <w:highlight w:val="none"/>
          <w:u w:val="single"/>
        </w:rPr>
        <w:t>不提供投标报价明细表将视为没有明确响应招标文件。</w:t>
      </w:r>
    </w:p>
    <w:p>
      <w:pPr>
        <w:pStyle w:val="3"/>
        <w:numPr>
          <w:ilvl w:val="0"/>
          <w:numId w:val="9"/>
        </w:num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pPr>
        <w:pStyle w:val="3"/>
        <w:numPr>
          <w:ilvl w:val="0"/>
          <w:numId w:val="9"/>
        </w:numPr>
        <w:spacing w:line="36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在中标或者成交公告的内容中增加本表，请各投标人认真填写，确保报价数据的真实性、完整性和合理性。</w:t>
      </w:r>
    </w:p>
    <w:p>
      <w:pPr>
        <w:pStyle w:val="13"/>
        <w:rPr>
          <w:rFonts w:hint="eastAsia" w:ascii="宋体" w:hAnsi="宋体" w:eastAsia="宋体" w:cs="宋体"/>
          <w:color w:val="auto"/>
          <w:szCs w:val="21"/>
          <w:highlight w:val="none"/>
        </w:rPr>
      </w:pPr>
    </w:p>
    <w:p>
      <w:pPr>
        <w:rPr>
          <w:rFonts w:hint="eastAsia" w:ascii="宋体" w:hAnsi="宋体" w:eastAsia="宋体" w:cs="宋体"/>
          <w:color w:val="auto"/>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kern w:val="0"/>
          <w:sz w:val="28"/>
          <w:szCs w:val="36"/>
          <w:highlight w:val="none"/>
        </w:rPr>
      </w:pPr>
      <w:r>
        <w:rPr>
          <w:rFonts w:hint="eastAsia" w:ascii="宋体" w:hAnsi="宋体" w:eastAsia="宋体" w:cs="宋体"/>
          <w:b/>
          <w:color w:val="auto"/>
          <w:kern w:val="0"/>
          <w:sz w:val="28"/>
          <w:szCs w:val="36"/>
          <w:highlight w:val="none"/>
        </w:rPr>
        <w:br w:type="page"/>
      </w:r>
    </w:p>
    <w:p>
      <w:pPr>
        <w:spacing w:line="400" w:lineRule="exact"/>
        <w:jc w:val="center"/>
        <w:rPr>
          <w:rFonts w:hint="eastAsia" w:ascii="宋体" w:hAnsi="宋体" w:eastAsia="宋体" w:cs="宋体"/>
          <w:b/>
          <w:color w:val="auto"/>
          <w:kern w:val="0"/>
          <w:sz w:val="28"/>
          <w:szCs w:val="36"/>
          <w:highlight w:val="none"/>
          <w:lang w:eastAsia="zh-CN"/>
        </w:rPr>
      </w:pPr>
      <w:r>
        <w:rPr>
          <w:rFonts w:hint="eastAsia" w:ascii="宋体" w:hAnsi="宋体" w:eastAsia="宋体" w:cs="宋体"/>
          <w:b/>
          <w:color w:val="auto"/>
          <w:kern w:val="0"/>
          <w:sz w:val="28"/>
          <w:szCs w:val="36"/>
          <w:highlight w:val="none"/>
        </w:rPr>
        <w:t>投标报价明细表</w:t>
      </w:r>
      <w:r>
        <w:rPr>
          <w:rFonts w:hint="eastAsia" w:ascii="宋体" w:hAnsi="宋体" w:eastAsia="宋体" w:cs="宋体"/>
          <w:b/>
          <w:color w:val="auto"/>
          <w:kern w:val="0"/>
          <w:sz w:val="28"/>
          <w:szCs w:val="36"/>
          <w:highlight w:val="none"/>
          <w:lang w:eastAsia="zh-CN"/>
        </w:rPr>
        <w:t>（</w:t>
      </w:r>
      <w:r>
        <w:rPr>
          <w:rFonts w:hint="eastAsia" w:ascii="宋体" w:hAnsi="宋体" w:eastAsia="宋体" w:cs="宋体"/>
          <w:b/>
          <w:color w:val="auto"/>
          <w:kern w:val="0"/>
          <w:sz w:val="28"/>
          <w:szCs w:val="36"/>
          <w:highlight w:val="none"/>
          <w:lang w:val="en-US" w:eastAsia="zh-CN"/>
        </w:rPr>
        <w:t>标项2适用</w:t>
      </w:r>
      <w:r>
        <w:rPr>
          <w:rFonts w:hint="eastAsia" w:ascii="宋体" w:hAnsi="宋体" w:eastAsia="宋体" w:cs="宋体"/>
          <w:b/>
          <w:color w:val="auto"/>
          <w:kern w:val="0"/>
          <w:sz w:val="28"/>
          <w:szCs w:val="36"/>
          <w:highlight w:val="none"/>
          <w:lang w:eastAsia="zh-CN"/>
        </w:rPr>
        <w:t>）</w:t>
      </w:r>
    </w:p>
    <w:p>
      <w:pPr>
        <w:spacing w:line="4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eastAsia="zh-CN"/>
        </w:rPr>
        <w:t>标项名称</w:t>
      </w:r>
      <w:r>
        <w:rPr>
          <w:rFonts w:hint="eastAsia" w:ascii="宋体" w:hAnsi="宋体" w:eastAsia="宋体" w:cs="宋体"/>
          <w:color w:val="auto"/>
          <w:sz w:val="22"/>
          <w:highlight w:val="none"/>
        </w:rPr>
        <w:t xml:space="preserve">：                                               项目编号：  </w:t>
      </w:r>
    </w:p>
    <w:tbl>
      <w:tblPr>
        <w:tblStyle w:val="33"/>
        <w:tblW w:w="9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181"/>
        <w:gridCol w:w="2289"/>
        <w:gridCol w:w="913"/>
        <w:gridCol w:w="598"/>
        <w:gridCol w:w="109"/>
        <w:gridCol w:w="724"/>
        <w:gridCol w:w="1156"/>
        <w:gridCol w:w="1258"/>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序号</w:t>
            </w:r>
          </w:p>
        </w:tc>
        <w:tc>
          <w:tcPr>
            <w:tcW w:w="1181"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费用名称</w:t>
            </w:r>
          </w:p>
        </w:tc>
        <w:tc>
          <w:tcPr>
            <w:tcW w:w="2289" w:type="dxa"/>
            <w:noWrap/>
            <w:vAlign w:val="center"/>
          </w:tcPr>
          <w:p>
            <w:pPr>
              <w:widowControl/>
              <w:adjustRightInd w:val="0"/>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项目内容</w:t>
            </w:r>
          </w:p>
        </w:tc>
        <w:tc>
          <w:tcPr>
            <w:tcW w:w="913"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spacing w:val="-6"/>
                <w:sz w:val="22"/>
                <w:szCs w:val="22"/>
                <w:highlight w:val="none"/>
              </w:rPr>
              <w:t>服务商</w:t>
            </w:r>
          </w:p>
        </w:tc>
        <w:tc>
          <w:tcPr>
            <w:tcW w:w="707" w:type="dxa"/>
            <w:gridSpan w:val="2"/>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单位</w:t>
            </w:r>
          </w:p>
        </w:tc>
        <w:tc>
          <w:tcPr>
            <w:tcW w:w="724"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数量</w:t>
            </w: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单价（元）</w:t>
            </w: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总价（元）</w:t>
            </w: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r>
              <w:rPr>
                <w:rFonts w:hint="eastAsia" w:ascii="宋体" w:hAnsi="宋体" w:eastAsia="宋体" w:cs="宋体"/>
                <w:bCs/>
                <w:color w:val="auto"/>
                <w:spacing w:val="-2"/>
                <w:sz w:val="22"/>
                <w:szCs w:val="22"/>
                <w:highlight w:val="none"/>
              </w:rPr>
              <w:t>1</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后勤维持费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茶山教学区公共事务管理和保洁服务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茶山宿舍区公共事务管理和保洁服务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人才周转房管理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会务服务</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零星维修</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水电系统维护、节能及水电费收缴管理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协助学区做好学生教育管理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校园绿化养护和管理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通勤车和医务室日常送诊车的运营与管理</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913" w:type="dxa"/>
            <w:gridSpan w:val="2"/>
            <w:shd w:val="clear" w:color="FFFFFF" w:fill="auto"/>
            <w:noWrap/>
            <w:vAlign w:val="center"/>
          </w:tcPr>
          <w:p>
            <w:pPr>
              <w:spacing w:line="50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合计1</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b/>
                <w:bCs/>
                <w:color w:val="auto"/>
                <w:kern w:val="0"/>
                <w:sz w:val="22"/>
                <w:szCs w:val="22"/>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kern w:val="0"/>
                <w:sz w:val="22"/>
                <w:szCs w:val="22"/>
                <w:highlight w:val="none"/>
              </w:rPr>
            </w:pPr>
            <w:r>
              <w:rPr>
                <w:rFonts w:hint="eastAsia" w:ascii="宋体" w:hAnsi="宋体" w:eastAsia="宋体" w:cs="宋体"/>
                <w:bCs/>
                <w:color w:val="auto"/>
                <w:spacing w:val="-2"/>
                <w:sz w:val="22"/>
                <w:szCs w:val="22"/>
                <w:highlight w:val="none"/>
              </w:rPr>
              <w:t>2</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安保服务经费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安全保卫</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913" w:type="dxa"/>
            <w:gridSpan w:val="2"/>
            <w:shd w:val="clear" w:color="FFFFFF" w:fill="auto"/>
            <w:noWrap/>
            <w:vAlign w:val="center"/>
          </w:tcPr>
          <w:p>
            <w:pPr>
              <w:spacing w:line="50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合计2</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restart"/>
            <w:shd w:val="clear" w:color="FFFFFF" w:fill="auto"/>
            <w:noWrap/>
            <w:vAlign w:val="center"/>
          </w:tcPr>
          <w:p>
            <w:pPr>
              <w:spacing w:line="500" w:lineRule="exact"/>
              <w:jc w:val="center"/>
              <w:rPr>
                <w:rFonts w:hint="eastAsia" w:ascii="宋体" w:hAnsi="宋体" w:eastAsia="宋体" w:cs="宋体"/>
                <w:bCs/>
                <w:color w:val="auto"/>
                <w:spacing w:val="-2"/>
                <w:sz w:val="22"/>
                <w:szCs w:val="22"/>
                <w:highlight w:val="none"/>
              </w:rPr>
            </w:pPr>
            <w:r>
              <w:rPr>
                <w:rFonts w:hint="eastAsia" w:ascii="宋体" w:hAnsi="宋体" w:eastAsia="宋体" w:cs="宋体"/>
                <w:bCs/>
                <w:color w:val="auto"/>
                <w:spacing w:val="-2"/>
                <w:sz w:val="22"/>
                <w:szCs w:val="22"/>
                <w:highlight w:val="none"/>
              </w:rPr>
              <w:t>3</w:t>
            </w:r>
          </w:p>
        </w:tc>
        <w:tc>
          <w:tcPr>
            <w:tcW w:w="1181" w:type="dxa"/>
            <w:vMerge w:val="restart"/>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医疗保健辅助服务经费</w:t>
            </w: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医疗辅助</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32" w:type="dxa"/>
            <w:vMerge w:val="continue"/>
            <w:shd w:val="clear" w:color="FFFFFF" w:fill="auto"/>
            <w:noWrap/>
          </w:tcPr>
          <w:p>
            <w:pPr>
              <w:spacing w:line="500" w:lineRule="exact"/>
              <w:jc w:val="center"/>
              <w:rPr>
                <w:rFonts w:hint="eastAsia" w:ascii="宋体" w:hAnsi="宋体" w:eastAsia="宋体" w:cs="宋体"/>
                <w:b/>
                <w:color w:val="auto"/>
                <w:spacing w:val="-2"/>
                <w:sz w:val="22"/>
                <w:szCs w:val="22"/>
                <w:highlight w:val="none"/>
              </w:rPr>
            </w:pPr>
          </w:p>
        </w:tc>
        <w:tc>
          <w:tcPr>
            <w:tcW w:w="1181" w:type="dxa"/>
            <w:vMerge w:val="continue"/>
            <w:shd w:val="clear" w:color="FFFFFF" w:fill="auto"/>
            <w:noWrap/>
            <w:vAlign w:val="center"/>
          </w:tcPr>
          <w:p>
            <w:pPr>
              <w:spacing w:line="500" w:lineRule="exact"/>
              <w:jc w:val="center"/>
              <w:rPr>
                <w:rFonts w:hint="eastAsia" w:ascii="宋体" w:hAnsi="宋体" w:eastAsia="宋体" w:cs="宋体"/>
                <w:color w:val="auto"/>
                <w:sz w:val="22"/>
                <w:szCs w:val="22"/>
                <w:highlight w:val="none"/>
              </w:rPr>
            </w:pPr>
          </w:p>
        </w:tc>
        <w:tc>
          <w:tcPr>
            <w:tcW w:w="2289" w:type="dxa"/>
            <w:shd w:val="clear" w:color="FFFFFF" w:fill="auto"/>
            <w:noWrap/>
            <w:vAlign w:val="center"/>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p>
        </w:tc>
        <w:tc>
          <w:tcPr>
            <w:tcW w:w="913"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07" w:type="dxa"/>
            <w:gridSpan w:val="2"/>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724" w:type="dxa"/>
            <w:shd w:val="clear" w:color="FFFFFF" w:fill="auto"/>
            <w:noWrap/>
            <w:vAlign w:val="center"/>
          </w:tcPr>
          <w:p>
            <w:pPr>
              <w:spacing w:line="500" w:lineRule="exact"/>
              <w:jc w:val="center"/>
              <w:rPr>
                <w:rFonts w:hint="eastAsia" w:ascii="宋体" w:hAnsi="宋体" w:eastAsia="宋体" w:cs="宋体"/>
                <w:color w:val="auto"/>
                <w:kern w:val="0"/>
                <w:sz w:val="22"/>
                <w:szCs w:val="22"/>
                <w:highlight w:val="none"/>
              </w:rPr>
            </w:pPr>
          </w:p>
        </w:tc>
        <w:tc>
          <w:tcPr>
            <w:tcW w:w="1156"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1258"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c>
          <w:tcPr>
            <w:tcW w:w="845" w:type="dxa"/>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913" w:type="dxa"/>
            <w:gridSpan w:val="2"/>
            <w:shd w:val="clear" w:color="FFFFFF" w:fill="auto"/>
            <w:noWrap/>
          </w:tcPr>
          <w:p>
            <w:pPr>
              <w:spacing w:line="50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合计3</w:t>
            </w:r>
          </w:p>
        </w:tc>
        <w:tc>
          <w:tcPr>
            <w:tcW w:w="7892" w:type="dxa"/>
            <w:gridSpan w:val="8"/>
            <w:shd w:val="clear" w:color="FFFFFF" w:fill="auto"/>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5713" w:type="dxa"/>
            <w:gridSpan w:val="5"/>
            <w:noWrap/>
            <w:vAlign w:val="center"/>
          </w:tcPr>
          <w:p>
            <w:pPr>
              <w:widowControl/>
              <w:adjustRightInd w:val="0"/>
              <w:snapToGrid w:val="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合计总价（合计1+合计2+合计3）</w:t>
            </w:r>
          </w:p>
        </w:tc>
        <w:tc>
          <w:tcPr>
            <w:tcW w:w="4092" w:type="dxa"/>
            <w:gridSpan w:val="5"/>
            <w:noWrap/>
            <w:vAlign w:val="center"/>
          </w:tcPr>
          <w:p>
            <w:pPr>
              <w:widowControl/>
              <w:adjustRightInd w:val="0"/>
              <w:snapToGrid w:val="0"/>
              <w:jc w:val="center"/>
              <w:rPr>
                <w:rFonts w:hint="eastAsia" w:ascii="宋体" w:hAnsi="宋体" w:eastAsia="宋体" w:cs="宋体"/>
                <w:color w:val="auto"/>
                <w:kern w:val="0"/>
                <w:sz w:val="22"/>
                <w:szCs w:val="22"/>
                <w:highlight w:val="none"/>
              </w:rPr>
            </w:pPr>
          </w:p>
        </w:tc>
      </w:tr>
    </w:tbl>
    <w:p>
      <w:pPr>
        <w:spacing w:line="320" w:lineRule="exact"/>
        <w:rPr>
          <w:rFonts w:hint="eastAsia" w:ascii="宋体" w:hAnsi="宋体" w:eastAsia="宋体" w:cs="宋体"/>
          <w:color w:val="auto"/>
          <w:szCs w:val="21"/>
          <w:highlight w:val="none"/>
        </w:rPr>
      </w:pPr>
    </w:p>
    <w:p>
      <w:pPr>
        <w:spacing w:line="360" w:lineRule="auto"/>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备注：</w:t>
      </w:r>
    </w:p>
    <w:p>
      <w:pPr>
        <w:numPr>
          <w:ilvl w:val="0"/>
          <w:numId w:val="10"/>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“投标报价明细表”内“投标总价”应与附件1“开标一览表”中“投标总报价”相一致。</w:t>
      </w:r>
    </w:p>
    <w:p>
      <w:pPr>
        <w:numPr>
          <w:ilvl w:val="0"/>
          <w:numId w:val="10"/>
        </w:numPr>
        <w:spacing w:line="360" w:lineRule="exact"/>
        <w:jc w:val="lef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如果含在服务价格中则填“含”，如无此项内容则填“无”，不留空白。此表投标人可根据实际需求自行编制。每一项目只允许有一个报价，任何有选择的报价将不予接受。</w:t>
      </w:r>
    </w:p>
    <w:p>
      <w:pPr>
        <w:numPr>
          <w:ilvl w:val="0"/>
          <w:numId w:val="10"/>
        </w:numPr>
        <w:spacing w:line="360" w:lineRule="exact"/>
        <w:jc w:val="left"/>
        <w:rPr>
          <w:rFonts w:hint="eastAsia" w:ascii="宋体" w:hAnsi="宋体" w:eastAsia="宋体" w:cs="宋体"/>
          <w:b/>
          <w:bCs/>
          <w:color w:val="auto"/>
          <w:spacing w:val="-6"/>
          <w:sz w:val="22"/>
          <w:highlight w:val="none"/>
          <w:u w:val="single"/>
        </w:rPr>
      </w:pPr>
      <w:r>
        <w:rPr>
          <w:rFonts w:hint="eastAsia" w:ascii="宋体" w:hAnsi="宋体" w:eastAsia="宋体" w:cs="宋体"/>
          <w:b/>
          <w:bCs/>
          <w:color w:val="auto"/>
          <w:sz w:val="22"/>
          <w:highlight w:val="none"/>
          <w:u w:val="single"/>
        </w:rPr>
        <w:t>▲</w:t>
      </w:r>
      <w:r>
        <w:rPr>
          <w:rFonts w:hint="eastAsia" w:ascii="宋体" w:hAnsi="宋体" w:eastAsia="宋体" w:cs="宋体"/>
          <w:b/>
          <w:bCs/>
          <w:color w:val="auto"/>
          <w:spacing w:val="-6"/>
          <w:sz w:val="22"/>
          <w:highlight w:val="none"/>
          <w:u w:val="single"/>
        </w:rPr>
        <w:t>不提供投标报价明细表将视为没有明确响应招标文件。</w:t>
      </w:r>
    </w:p>
    <w:p>
      <w:pPr>
        <w:pStyle w:val="3"/>
        <w:numPr>
          <w:ilvl w:val="0"/>
          <w:numId w:val="10"/>
        </w:numPr>
        <w:spacing w:line="360" w:lineRule="exact"/>
        <w:jc w:val="left"/>
        <w:rPr>
          <w:rFonts w:hint="eastAsia" w:ascii="宋体" w:hAnsi="宋体" w:eastAsia="宋体" w:cs="宋体"/>
          <w:bCs/>
          <w:color w:val="auto"/>
          <w:sz w:val="22"/>
          <w:highlight w:val="none"/>
        </w:rPr>
      </w:pPr>
      <w:bookmarkStart w:id="14" w:name="_Toc4638"/>
      <w:r>
        <w:rPr>
          <w:rFonts w:hint="eastAsia" w:ascii="宋体" w:hAnsi="宋体" w:eastAsia="宋体" w:cs="宋体"/>
          <w:bCs/>
          <w:color w:val="auto"/>
          <w:sz w:val="22"/>
          <w:szCs w:val="22"/>
          <w:highlight w:val="none"/>
          <w:u w:val="single"/>
        </w:rPr>
        <w:t>本表内的后勤维持费最高控制价为</w:t>
      </w:r>
      <w:r>
        <w:rPr>
          <w:rFonts w:hint="eastAsia" w:ascii="宋体" w:hAnsi="宋体" w:eastAsia="宋体" w:cs="宋体"/>
          <w:bCs/>
          <w:color w:val="auto"/>
          <w:sz w:val="22"/>
          <w:szCs w:val="22"/>
          <w:highlight w:val="none"/>
          <w:u w:val="single"/>
          <w:lang w:val="en-US" w:eastAsia="zh-CN"/>
        </w:rPr>
        <w:t>1578.23</w:t>
      </w:r>
      <w:r>
        <w:rPr>
          <w:rFonts w:hint="eastAsia" w:ascii="宋体" w:hAnsi="宋体" w:eastAsia="宋体" w:cs="宋体"/>
          <w:bCs/>
          <w:color w:val="auto"/>
          <w:sz w:val="22"/>
          <w:szCs w:val="22"/>
          <w:highlight w:val="none"/>
          <w:u w:val="single"/>
        </w:rPr>
        <w:t>万元，安保服务经费最高控制价为</w:t>
      </w:r>
      <w:r>
        <w:rPr>
          <w:rFonts w:hint="eastAsia" w:ascii="宋体" w:hAnsi="宋体" w:eastAsia="宋体" w:cs="宋体"/>
          <w:bCs/>
          <w:color w:val="auto"/>
          <w:sz w:val="22"/>
          <w:szCs w:val="22"/>
          <w:highlight w:val="none"/>
          <w:u w:val="single"/>
          <w:lang w:val="en-US" w:eastAsia="zh-CN"/>
        </w:rPr>
        <w:t>762.02</w:t>
      </w:r>
      <w:r>
        <w:rPr>
          <w:rFonts w:hint="eastAsia" w:ascii="宋体" w:hAnsi="宋体" w:eastAsia="宋体" w:cs="宋体"/>
          <w:bCs/>
          <w:color w:val="auto"/>
          <w:sz w:val="22"/>
          <w:szCs w:val="22"/>
          <w:highlight w:val="none"/>
          <w:u w:val="single"/>
        </w:rPr>
        <w:t>万元，医疗保健辅助服务经费最高控制价为</w:t>
      </w:r>
      <w:r>
        <w:rPr>
          <w:rFonts w:hint="eastAsia" w:ascii="宋体" w:hAnsi="宋体" w:eastAsia="宋体" w:cs="宋体"/>
          <w:bCs/>
          <w:color w:val="auto"/>
          <w:sz w:val="22"/>
          <w:szCs w:val="22"/>
          <w:highlight w:val="none"/>
          <w:u w:val="single"/>
          <w:lang w:val="en-US" w:eastAsia="zh-CN"/>
        </w:rPr>
        <w:t>305.10</w:t>
      </w:r>
      <w:r>
        <w:rPr>
          <w:rFonts w:hint="eastAsia" w:ascii="宋体" w:hAnsi="宋体" w:eastAsia="宋体" w:cs="宋体"/>
          <w:bCs/>
          <w:color w:val="auto"/>
          <w:sz w:val="22"/>
          <w:szCs w:val="22"/>
          <w:highlight w:val="none"/>
          <w:u w:val="single"/>
        </w:rPr>
        <w:t>万元。投标人需根据费用名称进行分类报价，且各项费用不得超过该项的最高控制价。</w:t>
      </w:r>
    </w:p>
    <w:p>
      <w:pPr>
        <w:pStyle w:val="3"/>
        <w:numPr>
          <w:ilvl w:val="0"/>
          <w:numId w:val="10"/>
        </w:numPr>
        <w:spacing w:line="360" w:lineRule="exact"/>
        <w:jc w:val="left"/>
        <w:rPr>
          <w:rFonts w:hint="eastAsia" w:ascii="宋体" w:hAnsi="宋体" w:eastAsia="宋体" w:cs="宋体"/>
          <w:bCs/>
          <w:color w:val="auto"/>
          <w:sz w:val="22"/>
          <w:highlight w:val="none"/>
        </w:rPr>
      </w:pPr>
      <w:r>
        <w:rPr>
          <w:rFonts w:hint="eastAsia" w:ascii="宋体" w:hAnsi="宋体" w:eastAsia="宋体" w:cs="宋体"/>
          <w:bCs/>
          <w:color w:val="auto"/>
          <w:sz w:val="22"/>
          <w:highlight w:val="none"/>
        </w:rPr>
        <w:t>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pPr>
        <w:pStyle w:val="3"/>
        <w:numPr>
          <w:ilvl w:val="0"/>
          <w:numId w:val="10"/>
        </w:numPr>
        <w:spacing w:line="360" w:lineRule="exact"/>
        <w:jc w:val="lef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在中标或者成交公告的内容中增加本表，请各投标人认真填写，确保报价数据的真实性、完整性和合理性。</w:t>
      </w:r>
      <w:bookmarkEnd w:id="14"/>
    </w:p>
    <w:p>
      <w:pPr>
        <w:pStyle w:val="13"/>
        <w:rPr>
          <w:rFonts w:hint="eastAsia" w:ascii="宋体" w:hAnsi="宋体" w:eastAsia="宋体" w:cs="宋体"/>
          <w:color w:val="auto"/>
          <w:szCs w:val="21"/>
          <w:highlight w:val="none"/>
        </w:rPr>
      </w:pPr>
    </w:p>
    <w:p>
      <w:pPr>
        <w:rPr>
          <w:rFonts w:hint="eastAsia" w:ascii="宋体" w:hAnsi="宋体" w:eastAsia="宋体" w:cs="宋体"/>
          <w:color w:val="auto"/>
          <w:szCs w:val="21"/>
          <w:highlight w:val="none"/>
        </w:rPr>
      </w:pPr>
    </w:p>
    <w:p>
      <w:pPr>
        <w:pStyle w:val="13"/>
        <w:rPr>
          <w:rFonts w:hint="eastAsia" w:ascii="宋体" w:hAnsi="宋体" w:eastAsia="宋体" w:cs="宋体"/>
          <w:color w:val="auto"/>
          <w:szCs w:val="21"/>
          <w:highlight w:val="none"/>
        </w:rPr>
      </w:pPr>
    </w:p>
    <w:p>
      <w:pPr>
        <w:rPr>
          <w:rFonts w:hint="eastAsia" w:ascii="宋体" w:hAnsi="宋体" w:eastAsia="宋体" w:cs="宋体"/>
          <w:color w:val="auto"/>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附件3</w:t>
      </w:r>
    </w:p>
    <w:p>
      <w:pPr>
        <w:spacing w:line="360" w:lineRule="auto"/>
        <w:jc w:val="center"/>
        <w:rPr>
          <w:rFonts w:hint="eastAsia" w:ascii="宋体" w:hAnsi="宋体" w:eastAsia="宋体" w:cs="宋体"/>
          <w:b/>
          <w:bCs/>
          <w:color w:val="auto"/>
          <w:kern w:val="0"/>
          <w:sz w:val="28"/>
          <w:szCs w:val="28"/>
          <w:highlight w:val="none"/>
          <w:shd w:val="clear" w:color="auto" w:fill="FFFFFF"/>
          <w:lang w:val="en-US" w:eastAsia="zh-CN"/>
        </w:rPr>
      </w:pPr>
      <w:r>
        <w:rPr>
          <w:rFonts w:hint="eastAsia" w:ascii="宋体" w:hAnsi="宋体" w:eastAsia="宋体" w:cs="宋体"/>
          <w:b/>
          <w:bCs/>
          <w:color w:val="auto"/>
          <w:kern w:val="0"/>
          <w:sz w:val="28"/>
          <w:szCs w:val="28"/>
          <w:highlight w:val="none"/>
          <w:shd w:val="clear" w:color="auto" w:fill="FFFFFF"/>
          <w:lang w:eastAsia="zh-CN"/>
        </w:rPr>
        <w:t>临时用车和医务室寒暑假送诊及公共卫生防控特殊用车</w:t>
      </w:r>
      <w:r>
        <w:rPr>
          <w:rFonts w:hint="eastAsia" w:ascii="宋体" w:hAnsi="宋体" w:eastAsia="宋体" w:cs="宋体"/>
          <w:b/>
          <w:bCs/>
          <w:color w:val="auto"/>
          <w:kern w:val="0"/>
          <w:sz w:val="28"/>
          <w:szCs w:val="28"/>
          <w:highlight w:val="none"/>
          <w:shd w:val="clear" w:color="auto" w:fill="FFFFFF"/>
        </w:rPr>
        <w:t>报价表</w:t>
      </w:r>
      <w:r>
        <w:rPr>
          <w:rFonts w:hint="eastAsia" w:ascii="宋体" w:hAnsi="宋体" w:eastAsia="宋体" w:cs="宋体"/>
          <w:b/>
          <w:bCs/>
          <w:color w:val="auto"/>
          <w:kern w:val="0"/>
          <w:sz w:val="28"/>
          <w:szCs w:val="28"/>
          <w:highlight w:val="none"/>
          <w:shd w:val="clear" w:color="auto" w:fill="FFFFFF"/>
          <w:lang w:eastAsia="zh-CN"/>
        </w:rPr>
        <w:t>（</w:t>
      </w:r>
      <w:r>
        <w:rPr>
          <w:rFonts w:hint="eastAsia" w:ascii="宋体" w:hAnsi="宋体" w:eastAsia="宋体" w:cs="宋体"/>
          <w:b/>
          <w:bCs/>
          <w:color w:val="auto"/>
          <w:kern w:val="0"/>
          <w:sz w:val="28"/>
          <w:szCs w:val="28"/>
          <w:highlight w:val="none"/>
          <w:shd w:val="clear" w:color="auto" w:fill="FFFFFF"/>
          <w:lang w:val="en-US" w:eastAsia="zh-CN"/>
        </w:rPr>
        <w:t>标项2适用</w:t>
      </w:r>
      <w:r>
        <w:rPr>
          <w:rFonts w:hint="eastAsia" w:ascii="宋体" w:hAnsi="宋体" w:eastAsia="宋体" w:cs="宋体"/>
          <w:b/>
          <w:bCs/>
          <w:color w:val="auto"/>
          <w:kern w:val="0"/>
          <w:sz w:val="28"/>
          <w:szCs w:val="28"/>
          <w:highlight w:val="none"/>
          <w:shd w:val="clear" w:color="auto" w:fill="FFFFFF"/>
          <w:lang w:eastAsia="zh-CN"/>
        </w:rPr>
        <w:t>）</w:t>
      </w:r>
    </w:p>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采购人车辆临时用车报价表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81"/>
        <w:gridCol w:w="2004"/>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61"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w:t>
            </w:r>
            <w:r>
              <w:rPr>
                <w:rFonts w:hint="eastAsia" w:ascii="宋体" w:hAnsi="宋体" w:eastAsia="宋体" w:cs="宋体"/>
                <w:color w:val="auto"/>
                <w:sz w:val="22"/>
                <w:highlight w:val="none"/>
                <w:u w:val="single"/>
              </w:rPr>
              <w:t>大</w:t>
            </w:r>
            <w:r>
              <w:rPr>
                <w:rFonts w:hint="eastAsia" w:ascii="宋体" w:hAnsi="宋体" w:eastAsia="宋体" w:cs="宋体"/>
                <w:color w:val="auto"/>
                <w:sz w:val="22"/>
                <w:highlight w:val="none"/>
              </w:rPr>
              <w:t>客车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48"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bl>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供应商车辆临时用车报价表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29"/>
        <w:gridCol w:w="1369"/>
        <w:gridCol w:w="1181"/>
        <w:gridCol w:w="2004"/>
        <w:gridCol w:w="12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6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61"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50座及以上大客车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45座以上大客车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30座以上大客车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829"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19座中巴车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9座商务车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6</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7座商务车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7</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5座小车</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8</w:t>
            </w:r>
          </w:p>
        </w:tc>
        <w:tc>
          <w:tcPr>
            <w:tcW w:w="282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其他车型...</w:t>
            </w:r>
          </w:p>
        </w:tc>
        <w:tc>
          <w:tcPr>
            <w:tcW w:w="1369"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1181" w:type="dxa"/>
            <w:noWrap/>
          </w:tcPr>
          <w:p>
            <w:pPr>
              <w:widowControl/>
              <w:spacing w:line="300" w:lineRule="exact"/>
              <w:jc w:val="center"/>
              <w:textAlignment w:val="top"/>
              <w:rPr>
                <w:rFonts w:hint="eastAsia" w:ascii="宋体" w:hAnsi="宋体" w:eastAsia="宋体" w:cs="宋体"/>
                <w:color w:val="auto"/>
                <w:kern w:val="0"/>
                <w:sz w:val="22"/>
                <w:highlight w:val="none"/>
              </w:rPr>
            </w:pPr>
          </w:p>
        </w:tc>
        <w:tc>
          <w:tcPr>
            <w:tcW w:w="2004" w:type="dxa"/>
            <w:noWrap/>
          </w:tcPr>
          <w:p>
            <w:pPr>
              <w:widowControl/>
              <w:spacing w:line="300" w:lineRule="exact"/>
              <w:jc w:val="center"/>
              <w:textAlignment w:val="top"/>
              <w:rPr>
                <w:rFonts w:hint="eastAsia" w:ascii="宋体" w:hAnsi="宋体" w:eastAsia="宋体" w:cs="宋体"/>
                <w:color w:val="auto"/>
                <w:sz w:val="22"/>
                <w:highlight w:val="none"/>
              </w:rPr>
            </w:pPr>
          </w:p>
        </w:tc>
        <w:tc>
          <w:tcPr>
            <w:tcW w:w="1261" w:type="dxa"/>
            <w:noWrap/>
          </w:tcPr>
          <w:p>
            <w:pPr>
              <w:widowControl/>
              <w:spacing w:line="300" w:lineRule="exact"/>
              <w:jc w:val="center"/>
              <w:textAlignment w:val="top"/>
              <w:rPr>
                <w:rFonts w:hint="eastAsia" w:ascii="宋体" w:hAnsi="宋体" w:eastAsia="宋体" w:cs="宋体"/>
                <w:color w:val="auto"/>
                <w:kern w:val="0"/>
                <w:sz w:val="22"/>
                <w:highlight w:val="none"/>
              </w:rPr>
            </w:pPr>
          </w:p>
        </w:tc>
      </w:tr>
    </w:tbl>
    <w:p>
      <w:pPr>
        <w:spacing w:line="3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供应商提供</w:t>
      </w:r>
      <w:r>
        <w:rPr>
          <w:rFonts w:hint="eastAsia" w:ascii="宋体" w:hAnsi="宋体" w:eastAsia="宋体" w:cs="宋体"/>
          <w:b/>
          <w:bCs/>
          <w:color w:val="auto"/>
          <w:sz w:val="22"/>
          <w:szCs w:val="22"/>
          <w:highlight w:val="none"/>
        </w:rPr>
        <w:t>医务室寒暑假送诊及</w:t>
      </w:r>
      <w:r>
        <w:rPr>
          <w:rFonts w:hint="eastAsia" w:ascii="宋体" w:hAnsi="宋体" w:eastAsia="宋体" w:cs="宋体"/>
          <w:b/>
          <w:bCs/>
          <w:color w:val="auto"/>
          <w:sz w:val="22"/>
          <w:szCs w:val="22"/>
          <w:highlight w:val="none"/>
          <w:lang w:val="en-US" w:eastAsia="zh-CN"/>
        </w:rPr>
        <w:t>公共卫生</w:t>
      </w:r>
      <w:r>
        <w:rPr>
          <w:rFonts w:hint="eastAsia" w:ascii="宋体" w:hAnsi="宋体" w:eastAsia="宋体" w:cs="宋体"/>
          <w:b/>
          <w:bCs/>
          <w:color w:val="auto"/>
          <w:sz w:val="22"/>
          <w:szCs w:val="22"/>
          <w:highlight w:val="none"/>
        </w:rPr>
        <w:t>防控特殊</w:t>
      </w:r>
      <w:r>
        <w:rPr>
          <w:rFonts w:hint="eastAsia" w:ascii="宋体" w:hAnsi="宋体" w:eastAsia="宋体" w:cs="宋体"/>
          <w:b/>
          <w:bCs/>
          <w:color w:val="auto"/>
          <w:sz w:val="22"/>
          <w:szCs w:val="22"/>
          <w:highlight w:val="none"/>
          <w:lang w:val="en-US" w:eastAsia="zh-CN"/>
        </w:rPr>
        <w:t>用</w:t>
      </w:r>
      <w:r>
        <w:rPr>
          <w:rFonts w:hint="eastAsia" w:ascii="宋体" w:hAnsi="宋体" w:eastAsia="宋体" w:cs="宋体"/>
          <w:b/>
          <w:bCs/>
          <w:color w:val="auto"/>
          <w:sz w:val="22"/>
          <w:szCs w:val="22"/>
          <w:highlight w:val="none"/>
        </w:rPr>
        <w:t>车</w:t>
      </w:r>
      <w:r>
        <w:rPr>
          <w:rFonts w:hint="eastAsia" w:ascii="宋体" w:hAnsi="宋体" w:eastAsia="宋体" w:cs="宋体"/>
          <w:b/>
          <w:bCs/>
          <w:color w:val="auto"/>
          <w:sz w:val="22"/>
          <w:highlight w:val="none"/>
        </w:rPr>
        <w:t>报价表</w:t>
      </w:r>
    </w:p>
    <w:tbl>
      <w:tblPr>
        <w:tblStyle w:val="33"/>
        <w:tblW w:w="95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907"/>
        <w:gridCol w:w="2848"/>
        <w:gridCol w:w="1350"/>
        <w:gridCol w:w="1162"/>
        <w:gridCol w:w="2039"/>
        <w:gridCol w:w="1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序号</w:t>
            </w:r>
          </w:p>
        </w:tc>
        <w:tc>
          <w:tcPr>
            <w:tcW w:w="2848"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车型</w:t>
            </w:r>
          </w:p>
        </w:tc>
        <w:tc>
          <w:tcPr>
            <w:tcW w:w="1350"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数量</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单位</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sz w:val="22"/>
                <w:highlight w:val="none"/>
              </w:rPr>
              <w:t>供应商报价（元）</w:t>
            </w:r>
          </w:p>
        </w:tc>
        <w:tc>
          <w:tcPr>
            <w:tcW w:w="1245" w:type="dxa"/>
            <w:noWrap/>
          </w:tcPr>
          <w:p>
            <w:pPr>
              <w:widowControl/>
              <w:spacing w:line="300" w:lineRule="exact"/>
              <w:jc w:val="center"/>
              <w:textAlignment w:val="top"/>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848" w:type="dxa"/>
            <w:noWrap/>
          </w:tcPr>
          <w:p>
            <w:pPr>
              <w:widowControl/>
              <w:spacing w:line="300" w:lineRule="exact"/>
              <w:jc w:val="center"/>
              <w:textAlignment w:val="top"/>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rPr>
              <w:t>医务室寒暑假送诊</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07"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848" w:type="dxa"/>
            <w:noWrap/>
          </w:tcPr>
          <w:p>
            <w:pPr>
              <w:widowControl/>
              <w:spacing w:line="300" w:lineRule="exact"/>
              <w:jc w:val="center"/>
              <w:textAlignment w:val="top"/>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公共卫生</w:t>
            </w:r>
            <w:r>
              <w:rPr>
                <w:rFonts w:hint="eastAsia" w:ascii="宋体" w:hAnsi="宋体" w:eastAsia="宋体" w:cs="宋体"/>
                <w:b w:val="0"/>
                <w:bCs w:val="0"/>
                <w:color w:val="auto"/>
                <w:sz w:val="22"/>
                <w:szCs w:val="22"/>
                <w:highlight w:val="none"/>
              </w:rPr>
              <w:t>防控特殊要求用车</w:t>
            </w:r>
          </w:p>
        </w:tc>
        <w:tc>
          <w:tcPr>
            <w:tcW w:w="1350"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1162" w:type="dxa"/>
            <w:noWrap/>
          </w:tcPr>
          <w:p>
            <w:pPr>
              <w:widowControl/>
              <w:spacing w:line="300" w:lineRule="exact"/>
              <w:jc w:val="center"/>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天</w:t>
            </w:r>
          </w:p>
        </w:tc>
        <w:tc>
          <w:tcPr>
            <w:tcW w:w="2039" w:type="dxa"/>
            <w:noWrap/>
          </w:tcPr>
          <w:p>
            <w:pPr>
              <w:widowControl/>
              <w:spacing w:line="300" w:lineRule="exact"/>
              <w:jc w:val="center"/>
              <w:textAlignment w:val="top"/>
              <w:rPr>
                <w:rFonts w:hint="eastAsia" w:ascii="宋体" w:hAnsi="宋体" w:eastAsia="宋体" w:cs="宋体"/>
                <w:color w:val="auto"/>
                <w:sz w:val="22"/>
                <w:highlight w:val="none"/>
              </w:rPr>
            </w:pPr>
          </w:p>
        </w:tc>
        <w:tc>
          <w:tcPr>
            <w:tcW w:w="1245" w:type="dxa"/>
            <w:noWrap/>
          </w:tcPr>
          <w:p>
            <w:pPr>
              <w:widowControl/>
              <w:spacing w:line="300" w:lineRule="exact"/>
              <w:jc w:val="center"/>
              <w:textAlignment w:val="top"/>
              <w:rPr>
                <w:rFonts w:hint="eastAsia" w:ascii="宋体" w:hAnsi="宋体" w:eastAsia="宋体" w:cs="宋体"/>
                <w:color w:val="auto"/>
                <w:kern w:val="0"/>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9551" w:type="dxa"/>
            <w:gridSpan w:val="6"/>
            <w:noWrap/>
          </w:tcPr>
          <w:p>
            <w:pPr>
              <w:widowControl/>
              <w:spacing w:line="300" w:lineRule="exact"/>
              <w:textAlignment w:val="top"/>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注：</w:t>
            </w:r>
            <w:r>
              <w:rPr>
                <w:rFonts w:hint="eastAsia" w:ascii="宋体" w:hAnsi="宋体" w:eastAsia="宋体" w:cs="宋体"/>
                <w:color w:val="auto"/>
                <w:sz w:val="22"/>
                <w:highlight w:val="none"/>
                <w:u w:val="single"/>
              </w:rPr>
              <w:t>▲</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pacing w:val="-6"/>
                <w:sz w:val="22"/>
                <w:highlight w:val="none"/>
                <w:u w:val="single"/>
              </w:rPr>
              <w:t>。</w:t>
            </w:r>
          </w:p>
        </w:tc>
      </w:tr>
    </w:tbl>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p>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注：1.以上价格为含税价格，包含了临时用车和医务室寒暑假送诊及公共卫生防控特殊</w:t>
      </w:r>
      <w:r>
        <w:rPr>
          <w:rFonts w:hint="eastAsia" w:ascii="宋体" w:hAnsi="宋体" w:eastAsia="宋体" w:cs="宋体"/>
          <w:color w:val="auto"/>
          <w:spacing w:val="-6"/>
          <w:sz w:val="22"/>
          <w:szCs w:val="22"/>
          <w:highlight w:val="none"/>
        </w:rPr>
        <w:t>用车</w:t>
      </w:r>
      <w:r>
        <w:rPr>
          <w:rFonts w:hint="eastAsia" w:ascii="宋体" w:hAnsi="宋体" w:eastAsia="宋体" w:cs="宋体"/>
          <w:color w:val="auto"/>
          <w:sz w:val="22"/>
          <w:szCs w:val="22"/>
          <w:highlight w:val="none"/>
        </w:rPr>
        <w:t>所产生的全部费用。</w:t>
      </w:r>
    </w:p>
    <w:p>
      <w:pPr>
        <w:pStyle w:val="28"/>
        <w:tabs>
          <w:tab w:val="left" w:pos="916"/>
          <w:tab w:val="left" w:pos="1832"/>
          <w:tab w:val="left" w:pos="2748"/>
          <w:tab w:val="left" w:pos="3664"/>
          <w:tab w:val="left" w:pos="4580"/>
          <w:tab w:val="left" w:pos="5496"/>
          <w:tab w:val="left" w:pos="6412"/>
          <w:tab w:val="left" w:pos="8244"/>
          <w:tab w:val="left" w:pos="9160"/>
          <w:tab w:val="left" w:pos="10076"/>
          <w:tab w:val="left" w:pos="10992"/>
          <w:tab w:val="left" w:pos="11908"/>
          <w:tab w:val="left" w:pos="12824"/>
          <w:tab w:val="left" w:pos="13740"/>
          <w:tab w:val="left" w:pos="14656"/>
        </w:tabs>
        <w:spacing w:line="3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2.以上表格可延续。</w:t>
      </w:r>
    </w:p>
    <w:p>
      <w:pPr>
        <w:pStyle w:val="13"/>
        <w:spacing w:after="0" w:line="300" w:lineRule="exact"/>
        <w:ind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防控特殊</w:t>
      </w:r>
      <w:r>
        <w:rPr>
          <w:rFonts w:hint="eastAsia" w:ascii="宋体" w:hAnsi="宋体" w:eastAsia="宋体" w:cs="宋体"/>
          <w:color w:val="auto"/>
          <w:sz w:val="22"/>
          <w:szCs w:val="22"/>
          <w:highlight w:val="none"/>
          <w:u w:val="single"/>
        </w:rPr>
        <w:t>要求</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z w:val="22"/>
          <w:szCs w:val="22"/>
          <w:highlight w:val="none"/>
          <w:u w:val="single"/>
        </w:rPr>
        <w:t>按采购人规定时间内提供服务且投标时提供各类车型报价，否则投标无效</w:t>
      </w:r>
      <w:r>
        <w:rPr>
          <w:rFonts w:hint="eastAsia" w:ascii="宋体" w:hAnsi="宋体" w:eastAsia="宋体" w:cs="宋体"/>
          <w:color w:val="auto"/>
          <w:sz w:val="22"/>
          <w:szCs w:val="22"/>
          <w:highlight w:val="none"/>
        </w:rPr>
        <w:t>。</w:t>
      </w:r>
    </w:p>
    <w:p>
      <w:pPr>
        <w:spacing w:line="30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4.本表为各类车型用车报价，按实结算，费用另行支付。</w:t>
      </w:r>
    </w:p>
    <w:p>
      <w:pPr>
        <w:widowControl/>
        <w:spacing w:line="360" w:lineRule="exact"/>
        <w:rPr>
          <w:rFonts w:hint="eastAsia" w:ascii="宋体" w:hAnsi="宋体" w:eastAsia="宋体" w:cs="宋体"/>
          <w:color w:val="auto"/>
          <w:kern w:val="0"/>
          <w:sz w:val="22"/>
          <w:highlight w:val="none"/>
        </w:rPr>
      </w:pPr>
    </w:p>
    <w:p>
      <w:pPr>
        <w:widowControl/>
        <w:spacing w:line="360" w:lineRule="exact"/>
        <w:rPr>
          <w:rFonts w:hint="eastAsia" w:ascii="宋体" w:hAnsi="宋体" w:eastAsia="宋体" w:cs="宋体"/>
          <w:color w:val="auto"/>
          <w:kern w:val="0"/>
          <w:sz w:val="22"/>
          <w:highlight w:val="none"/>
          <w:u w:val="single"/>
        </w:rPr>
      </w:pPr>
      <w:r>
        <w:rPr>
          <w:rFonts w:hint="eastAsia" w:ascii="宋体" w:hAnsi="宋体" w:eastAsia="宋体" w:cs="宋体"/>
          <w:color w:val="auto"/>
          <w:kern w:val="0"/>
          <w:sz w:val="22"/>
          <w:highlight w:val="none"/>
        </w:rPr>
        <w:t>投标人全称(电子签章)：</w:t>
      </w:r>
    </w:p>
    <w:p>
      <w:pPr>
        <w:widowControl/>
        <w:spacing w:line="360" w:lineRule="exac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法定代表人或授权代表(签字或盖章)：</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bCs/>
          <w:color w:val="auto"/>
          <w:sz w:val="24"/>
          <w:highlight w:val="none"/>
        </w:rPr>
        <w:br w:type="page"/>
      </w:r>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二、资格文件部分封面格式</w:t>
      </w:r>
    </w:p>
    <w:p>
      <w:pPr>
        <w:snapToGrid w:val="0"/>
        <w:spacing w:beforeLines="50" w:after="50"/>
        <w:jc w:val="center"/>
        <w:rPr>
          <w:rFonts w:hint="eastAsia" w:ascii="宋体" w:hAnsi="宋体" w:eastAsia="宋体" w:cs="宋体"/>
          <w:b/>
          <w:bCs/>
          <w:color w:val="auto"/>
          <w:sz w:val="24"/>
          <w:highlight w:val="none"/>
        </w:rPr>
      </w:pP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1" name="文本框 10"/>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wps:txbx>
                      <wps:bodyPr upright="1"/>
                    </wps:wsp>
                  </a:graphicData>
                </a:graphic>
              </wp:anchor>
            </w:drawing>
          </mc:Choice>
          <mc:Fallback>
            <w:pict>
              <v:shape id="文本框 10" o:spid="_x0000_s1026" o:spt="202" type="#_x0000_t202" style="position:absolute;left:0pt;margin-left:30.7pt;margin-top:16pt;height:263.35pt;width:399.75pt;mso-wrap-distance-bottom:0pt;mso-wrap-distance-top:0pt;z-index:251659264;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LhPvHwhAgAAaQQAAA4AAABkcnMvZTJvRG9jLnhtbK1U&#10;S5LTMBTcU8UdVNoTO5lkGFxxpgpC2EzBFAMHUGTZVqFf6SmxcwG4ASs2s+dcOQdPckjCwCILvHCe&#10;7HarX/dT5re9VmQrPEhrSjoe5ZQIw20lTVPSz59WL24ogcBMxZQ1oqQ7AfR28fzZvHOFmNjWqkp4&#10;giQGis6VtA3BFVkGvBWawcg6YfBlbb1mAZe+ySrPOmTXKpvk+XXWWV85b7kAwKfL4SU9MPpLCG1d&#10;Sy6Wlm+0MGFg9UKxgC1BKx3QRVJb14KHD3UNIhBVUuw0pDtugvU63rPFnBWNZ66V/CCBXSLhSU+a&#10;SYObHqmWLDCy8fIvKi25t2DrMOJWZ0MjyRHsYpw/8eahZU6kXtBqcEfT4f/R8vfbe09khZNAiWEa&#10;A99//7b/8XP/+JWMkz+dgwJhDw6BoX9t+4iNvYK7s/wLEGM/WjR2HM3MztAxBEDUvY/ovvY6/mLP&#10;BCkwgN0xANEHwvHhLH95fTOZUcLx3dXVdDqbzhLr6XPnIbwTVpNYlNRjwkkM295BiAJY8RuSNFol&#10;q5VUKi18s36jPNkynIZVug7scA5ThnQlfTVLQhiOeI2jhZq0Q5vANEPz51/AOXGern8RR2FLBu0g&#10;IO0ZYazQMgifqlaw6q2pSNg5jMLgCaRRjBYVJUrggY1VQgYm1SVINESZuIlIx+Hg0imZWIV+3SNp&#10;LNe22mHQG+dl0/6RKk5gsvdwWuKIn69T9qd/iM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LhPvHwhAgAAaQQAAA4AAAAAAAAAAQAgAAAAKAEAAGRycy9lMm9Eb2MueG1sUEsFBgAAAAAGAAYA&#10;WQEAALsFAAAAAA==&#10;">
                <v:fill on="t" focussize="0,0"/>
                <v:stroke color="#000000" joinstyle="miter"/>
                <v:imagedata o:title=""/>
                <o:lock v:ext="edit" rotation="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资格文件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snapToGrid w:val="0"/>
                        <w:spacing w:beforeLines="50" w:after="50"/>
                        <w:ind w:firstLine="4080" w:firstLineChars="1700"/>
                        <w:rPr>
                          <w:rFonts w:ascii="宋体" w:hAnsi="宋体"/>
                          <w:sz w:val="24"/>
                          <w:szCs w:val="20"/>
                        </w:rPr>
                      </w:pPr>
                    </w:p>
                    <w:p>
                      <w:r>
                        <w:rPr>
                          <w:rFonts w:hint="eastAsia"/>
                          <w:sz w:val="24"/>
                        </w:rPr>
                        <w:t>年月日</w:t>
                      </w:r>
                    </w:p>
                  </w:txbxContent>
                </v:textbox>
                <w10:wrap type="topAndBottom"/>
              </v:shape>
            </w:pict>
          </mc:Fallback>
        </mc:AlternateConten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                                 资格文件</w:t>
      </w:r>
    </w:p>
    <w:p>
      <w:pPr>
        <w:spacing w:line="400" w:lineRule="exact"/>
        <w:rPr>
          <w:rFonts w:hint="eastAsia" w:ascii="宋体" w:hAnsi="宋体" w:eastAsia="宋体" w:cs="宋体"/>
          <w:b/>
          <w:color w:val="auto"/>
          <w:sz w:val="24"/>
          <w:szCs w:val="24"/>
          <w:highlight w:val="none"/>
        </w:rPr>
      </w:pP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附件4-1</w:t>
      </w:r>
    </w:p>
    <w:p>
      <w:pPr>
        <w:pStyle w:val="14"/>
        <w:rPr>
          <w:rFonts w:hint="eastAsia" w:ascii="宋体" w:hAnsi="宋体" w:eastAsia="宋体" w:cs="宋体"/>
          <w:color w:val="auto"/>
          <w:highlight w:val="none"/>
        </w:rPr>
      </w:pP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有效的法人或者其他组织的营业执照等证明文件，自然人的身份证明</w:t>
      </w:r>
      <w:r>
        <w:rPr>
          <w:rFonts w:hint="eastAsia" w:ascii="宋体" w:hAnsi="宋体" w:eastAsia="宋体" w:cs="宋体"/>
          <w:b/>
          <w:color w:val="auto"/>
          <w:highlight w:val="none"/>
        </w:rPr>
        <w:t>（五选一）</w:t>
      </w: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w:t>
      </w:r>
    </w:p>
    <w:p>
      <w:pPr>
        <w:spacing w:line="360" w:lineRule="auto"/>
        <w:rPr>
          <w:rFonts w:hint="eastAsia" w:ascii="宋体" w:hAnsi="宋体" w:eastAsia="宋体" w:cs="宋体"/>
          <w:b/>
          <w:color w:val="auto"/>
          <w:sz w:val="24"/>
          <w:szCs w:val="24"/>
          <w:highlight w:val="none"/>
        </w:rPr>
      </w:pPr>
    </w:p>
    <w:p>
      <w:pPr>
        <w:spacing w:line="360" w:lineRule="auto"/>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说明：</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1.如投标人是企业（包括合伙企业），提供有效“企业法人营业执照”或“营业执照”；</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2.如投标人是事业单位，提供有效的“事业单位法人证书”；</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3.如投标人是非企业专业服务机构的，提供执业许可证等证明文件；</w:t>
      </w:r>
    </w:p>
    <w:p>
      <w:pPr>
        <w:pStyle w:val="25"/>
        <w:spacing w:line="360" w:lineRule="auto"/>
        <w:ind w:left="418" w:hanging="418"/>
        <w:rPr>
          <w:rFonts w:hint="eastAsia" w:ascii="宋体" w:hAnsi="宋体" w:eastAsia="宋体" w:cs="宋体"/>
          <w:b/>
          <w:color w:val="auto"/>
          <w:spacing w:val="-6"/>
          <w:sz w:val="22"/>
          <w:highlight w:val="none"/>
        </w:rPr>
      </w:pPr>
      <w:r>
        <w:rPr>
          <w:rFonts w:hint="eastAsia" w:ascii="宋体" w:hAnsi="宋体" w:eastAsia="宋体" w:cs="宋体"/>
          <w:b/>
          <w:color w:val="auto"/>
          <w:spacing w:val="-6"/>
          <w:sz w:val="22"/>
          <w:highlight w:val="none"/>
        </w:rPr>
        <w:t>4.如投标人是个体工商户，提供有效的“个体工商户营业执照”；</w:t>
      </w:r>
    </w:p>
    <w:p>
      <w:pPr>
        <w:pStyle w:val="25"/>
        <w:spacing w:line="360" w:lineRule="auto"/>
        <w:ind w:left="418" w:hanging="418"/>
        <w:rPr>
          <w:rFonts w:hint="eastAsia" w:ascii="宋体" w:hAnsi="宋体" w:eastAsia="宋体" w:cs="宋体"/>
          <w:color w:val="auto"/>
          <w:highlight w:val="none"/>
        </w:rPr>
      </w:pPr>
      <w:r>
        <w:rPr>
          <w:rFonts w:hint="eastAsia" w:ascii="宋体" w:hAnsi="宋体" w:eastAsia="宋体" w:cs="宋体"/>
          <w:b/>
          <w:color w:val="auto"/>
          <w:spacing w:val="-6"/>
          <w:sz w:val="22"/>
          <w:highlight w:val="none"/>
        </w:rPr>
        <w:t>5.如投标人是自然人，提供有效的自然人身份证明（居民身份证正反面或公安机关出具的临时居民身份证正反面或港澳台胞证或证照）。</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附件4-2</w:t>
      </w:r>
    </w:p>
    <w:p>
      <w:pPr>
        <w:spacing w:beforeLines="100" w:afterLines="10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关于符合《中华人民共和国政府采购法》第二十二条规定的承诺函</w:t>
      </w:r>
    </w:p>
    <w:p>
      <w:pPr>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2"/>
          <w:highlight w:val="none"/>
          <w:u w:val="single"/>
        </w:rPr>
        <w:t>（如为联合体投标，则联合体各方均须提供，并各自加盖公章）</w:t>
      </w:r>
    </w:p>
    <w:p>
      <w:pPr>
        <w:spacing w:line="360" w:lineRule="auto"/>
        <w:rPr>
          <w:rFonts w:hint="eastAsia" w:ascii="宋体" w:hAnsi="宋体" w:eastAsia="宋体" w:cs="宋体"/>
          <w:color w:val="auto"/>
          <w:spacing w:val="-6"/>
          <w:sz w:val="22"/>
          <w:highlight w:val="none"/>
        </w:rPr>
      </w:pPr>
      <w:r>
        <w:rPr>
          <w:rFonts w:hint="eastAsia" w:ascii="宋体" w:hAnsi="宋体" w:eastAsia="宋体" w:cs="宋体"/>
          <w:color w:val="auto"/>
          <w:spacing w:val="-6"/>
          <w:sz w:val="22"/>
          <w:highlight w:val="none"/>
        </w:rPr>
        <w:t>致：</w:t>
      </w:r>
      <w:r>
        <w:rPr>
          <w:rFonts w:hint="eastAsia" w:ascii="宋体" w:hAnsi="宋体" w:eastAsia="宋体" w:cs="宋体"/>
          <w:color w:val="auto"/>
          <w:sz w:val="22"/>
          <w:highlight w:val="none"/>
        </w:rPr>
        <w:t>温州大学、浙江乐诚工程咨询有限公司</w:t>
      </w:r>
      <w:r>
        <w:rPr>
          <w:rFonts w:hint="eastAsia" w:ascii="宋体" w:hAnsi="宋体" w:eastAsia="宋体" w:cs="宋体"/>
          <w:color w:val="auto"/>
          <w:spacing w:val="-6"/>
          <w:sz w:val="22"/>
          <w:highlight w:val="none"/>
        </w:rPr>
        <w:t>：</w:t>
      </w:r>
    </w:p>
    <w:p>
      <w:pPr>
        <w:spacing w:line="360" w:lineRule="auto"/>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我单位就</w:t>
      </w:r>
      <w:r>
        <w:rPr>
          <w:rFonts w:hint="eastAsia" w:ascii="宋体" w:hAnsi="宋体" w:eastAsia="宋体" w:cs="宋体"/>
          <w:color w:val="auto"/>
          <w:sz w:val="22"/>
          <w:highlight w:val="none"/>
          <w:u w:val="single"/>
        </w:rPr>
        <w:t xml:space="preserve">            （</w:t>
      </w:r>
      <w:r>
        <w:rPr>
          <w:rFonts w:hint="eastAsia" w:ascii="宋体" w:hAnsi="宋体" w:eastAsia="宋体" w:cs="宋体"/>
          <w:color w:val="auto"/>
          <w:sz w:val="22"/>
          <w:highlight w:val="none"/>
          <w:u w:val="single"/>
          <w:lang w:eastAsia="zh-CN"/>
        </w:rPr>
        <w:t>标项名称</w:t>
      </w:r>
      <w:r>
        <w:rPr>
          <w:rFonts w:hint="eastAsia" w:ascii="宋体" w:hAnsi="宋体" w:eastAsia="宋体" w:cs="宋体"/>
          <w:color w:val="auto"/>
          <w:sz w:val="22"/>
          <w:highlight w:val="none"/>
          <w:u w:val="single"/>
        </w:rPr>
        <w:t>）           （项目编号）</w:t>
      </w:r>
      <w:r>
        <w:rPr>
          <w:rFonts w:hint="eastAsia" w:ascii="宋体" w:hAnsi="宋体" w:eastAsia="宋体" w:cs="宋体"/>
          <w:color w:val="auto"/>
          <w:sz w:val="22"/>
          <w:highlight w:val="none"/>
        </w:rPr>
        <w:t>项目承诺具备下列条件：</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（一）具有独立承担民事责任的能力；</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（二）具有良好的商业信誉和健全的财务会计制度；</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（三）具有履行合同所必需的设备和专业技术能力；</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（四）有依法缴纳税收和社会保障资金的良好记录；</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（五）参加政府采购活动前三年内，在经营活动中没有重大违法记录（重大违法记录是指供应商因违法经营受到刑事处罚或者责令停产停业、吊销许可证或者执照、较大数额罚款等行政处罚。）；</w:t>
      </w:r>
    </w:p>
    <w:p>
      <w:pPr>
        <w:pStyle w:val="29"/>
        <w:spacing w:before="0" w:beforeAutospacing="0" w:after="0" w:afterAutospacing="0" w:line="360" w:lineRule="exact"/>
        <w:ind w:firstLine="440" w:firstLineChars="200"/>
        <w:rPr>
          <w:rFonts w:hint="eastAsia" w:ascii="宋体" w:hAnsi="宋体" w:eastAsia="宋体" w:cs="宋体"/>
          <w:bCs/>
          <w:color w:val="auto"/>
          <w:kern w:val="2"/>
          <w:sz w:val="22"/>
          <w:highlight w:val="none"/>
        </w:rPr>
      </w:pPr>
      <w:r>
        <w:rPr>
          <w:rFonts w:hint="eastAsia" w:ascii="宋体" w:hAnsi="宋体" w:eastAsia="宋体" w:cs="宋体"/>
          <w:bCs/>
          <w:color w:val="auto"/>
          <w:kern w:val="2"/>
          <w:sz w:val="22"/>
          <w:highlight w:val="none"/>
        </w:rPr>
        <w:t>（六）未被“信用中国”（www.creditchina.gov.cn）、中国政府采购网（www.ccgp.gov.cn）列入失信被执行人、重大税收违法案件当事人名单、政府采购严重违法失信行为记录名单：以采购代理机构在开标当日查询记录为准。</w:t>
      </w:r>
    </w:p>
    <w:p>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（七）不存在以下情况：</w:t>
      </w:r>
    </w:p>
    <w:p>
      <w:pPr>
        <w:adjustRightInd w:val="0"/>
        <w:snapToGrid w:val="0"/>
        <w:spacing w:line="360" w:lineRule="exact"/>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1、单位负责人为同一人或者存在直接控股、管理关系的不同供应商参加同一合同项下的政府采购活动的；</w:t>
      </w:r>
    </w:p>
    <w:p>
      <w:pPr>
        <w:adjustRightInd w:val="0"/>
        <w:snapToGrid w:val="0"/>
        <w:spacing w:line="360" w:lineRule="exact"/>
        <w:ind w:firstLine="440" w:firstLineChars="200"/>
        <w:jc w:val="left"/>
        <w:rPr>
          <w:rFonts w:hint="eastAsia" w:ascii="宋体" w:hAnsi="宋体" w:eastAsia="宋体" w:cs="宋体"/>
          <w:bCs/>
          <w:color w:val="auto"/>
          <w:sz w:val="22"/>
          <w:highlight w:val="none"/>
        </w:rPr>
      </w:pPr>
      <w:r>
        <w:rPr>
          <w:rFonts w:hint="eastAsia" w:ascii="宋体" w:hAnsi="宋体" w:eastAsia="宋体" w:cs="宋体"/>
          <w:color w:val="auto"/>
          <w:sz w:val="22"/>
          <w:highlight w:val="none"/>
        </w:rPr>
        <w:t>2、为采购项目提供整体设计、规范编制或者项目管理、监理、检测等服务后再参加该采购项目的其他采购活动的。</w:t>
      </w:r>
    </w:p>
    <w:p>
      <w:pPr>
        <w:pStyle w:val="29"/>
        <w:spacing w:before="0" w:beforeAutospacing="0" w:after="0" w:afterAutospacing="0" w:line="360" w:lineRule="exact"/>
        <w:ind w:firstLine="442" w:firstLineChars="200"/>
        <w:rPr>
          <w:rStyle w:val="77"/>
          <w:rFonts w:hint="eastAsia" w:ascii="宋体" w:hAnsi="宋体" w:eastAsia="宋体" w:cs="宋体"/>
          <w:color w:val="auto"/>
          <w:sz w:val="22"/>
          <w:highlight w:val="none"/>
        </w:rPr>
      </w:pPr>
      <w:r>
        <w:rPr>
          <w:rStyle w:val="77"/>
          <w:rFonts w:hint="eastAsia" w:ascii="宋体" w:hAnsi="宋体" w:eastAsia="宋体" w:cs="宋体"/>
          <w:b/>
          <w:bCs/>
          <w:color w:val="auto"/>
          <w:sz w:val="22"/>
          <w:highlight w:val="none"/>
        </w:rPr>
        <w:t>本公司对上述承诺的真实性负责。上述承诺如有虚假，将按“提供虚假材料谋取中标、成交”情形，由采购人取消我公司任何资格（投标/中标/签订合同），且由采购单位/采购代理机构报告至政府采购监管部门。</w:t>
      </w:r>
      <w:r>
        <w:rPr>
          <w:rStyle w:val="77"/>
          <w:rFonts w:hint="eastAsia" w:ascii="宋体" w:hAnsi="宋体" w:eastAsia="宋体" w:cs="宋体"/>
          <w:color w:val="auto"/>
          <w:sz w:val="22"/>
          <w:highlight w:val="none"/>
        </w:rPr>
        <w:t>一经监管部门查证属实，将按照《中华人民共和国政府采购法》第七十七条“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规定予以处理。</w:t>
      </w:r>
    </w:p>
    <w:p>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《中华人民共和国政府采购法实施条例》第十九条第一款规定的“</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”认定为200万元以上的罚款，法律、行政法规以及国务院有关部门明确规定相关领域“</w:t>
      </w:r>
      <w:r>
        <w:rPr>
          <w:rFonts w:hint="eastAsia" w:ascii="宋体" w:hAnsi="宋体" w:eastAsia="宋体" w:cs="宋体"/>
          <w:color w:val="auto"/>
          <w:kern w:val="2"/>
          <w:sz w:val="22"/>
          <w:highlight w:val="none"/>
        </w:rPr>
        <w:t>较大数额罚款</w:t>
      </w:r>
      <w:r>
        <w:rPr>
          <w:rStyle w:val="77"/>
          <w:rFonts w:hint="eastAsia" w:ascii="宋体" w:hAnsi="宋体" w:eastAsia="宋体" w:cs="宋体"/>
          <w:color w:val="auto"/>
          <w:sz w:val="22"/>
          <w:highlight w:val="none"/>
        </w:rPr>
        <w:t>”标准高于200万元的，从其规定。</w:t>
      </w:r>
    </w:p>
    <w:p>
      <w:pPr>
        <w:pStyle w:val="29"/>
        <w:spacing w:before="0" w:beforeAutospacing="0" w:after="0" w:afterAutospacing="0" w:line="360" w:lineRule="exact"/>
        <w:ind w:firstLine="440" w:firstLineChars="200"/>
        <w:rPr>
          <w:rStyle w:val="77"/>
          <w:rFonts w:hint="eastAsia" w:ascii="宋体" w:hAnsi="宋体" w:eastAsia="宋体" w:cs="宋体"/>
          <w:color w:val="auto"/>
          <w:sz w:val="22"/>
          <w:highlight w:val="none"/>
        </w:rPr>
      </w:pPr>
      <w:r>
        <w:rPr>
          <w:rStyle w:val="77"/>
          <w:rFonts w:hint="eastAsia" w:ascii="宋体" w:hAnsi="宋体" w:eastAsia="宋体" w:cs="宋体"/>
          <w:color w:val="auto"/>
          <w:sz w:val="22"/>
          <w:highlight w:val="none"/>
        </w:rPr>
        <w:t>我单位已知晓前述法律规定，对此无任何异议。</w:t>
      </w:r>
    </w:p>
    <w:p>
      <w:pPr>
        <w:pStyle w:val="29"/>
        <w:spacing w:before="0" w:beforeAutospacing="0" w:after="0" w:afterAutospacing="0" w:line="360" w:lineRule="exact"/>
        <w:ind w:firstLine="442" w:firstLineChars="200"/>
        <w:rPr>
          <w:rStyle w:val="77"/>
          <w:rFonts w:hint="eastAsia" w:ascii="宋体" w:hAnsi="宋体" w:eastAsia="宋体" w:cs="宋体"/>
          <w:b/>
          <w:bCs/>
          <w:color w:val="auto"/>
          <w:sz w:val="22"/>
          <w:highlight w:val="none"/>
          <w:u w:val="single"/>
        </w:rPr>
      </w:pPr>
      <w:r>
        <w:rPr>
          <w:rStyle w:val="77"/>
          <w:rFonts w:hint="eastAsia" w:ascii="宋体" w:hAnsi="宋体" w:eastAsia="宋体" w:cs="宋体"/>
          <w:b/>
          <w:bCs/>
          <w:color w:val="auto"/>
          <w:sz w:val="22"/>
          <w:highlight w:val="none"/>
        </w:rPr>
        <w:t>注：</w:t>
      </w:r>
      <w:r>
        <w:rPr>
          <w:rStyle w:val="77"/>
          <w:rFonts w:hint="eastAsia" w:ascii="宋体" w:hAnsi="宋体" w:eastAsia="宋体" w:cs="宋体"/>
          <w:color w:val="auto"/>
          <w:sz w:val="22"/>
          <w:highlight w:val="none"/>
          <w:u w:val="single"/>
        </w:rPr>
        <w:t>▲</w:t>
      </w:r>
      <w:r>
        <w:rPr>
          <w:rStyle w:val="77"/>
          <w:rFonts w:hint="eastAsia" w:ascii="宋体" w:hAnsi="宋体" w:eastAsia="宋体" w:cs="宋体"/>
          <w:b/>
          <w:bCs/>
          <w:color w:val="auto"/>
          <w:sz w:val="22"/>
          <w:highlight w:val="none"/>
          <w:u w:val="single"/>
        </w:rPr>
        <w:t>本承诺函必须提供。</w:t>
      </w:r>
    </w:p>
    <w:p>
      <w:pPr>
        <w:spacing w:line="360" w:lineRule="auto"/>
        <w:ind w:left="4620" w:leftChars="2200"/>
        <w:rPr>
          <w:rFonts w:hint="eastAsia" w:ascii="宋体" w:hAnsi="宋体" w:eastAsia="宋体" w:cs="宋体"/>
          <w:color w:val="auto"/>
          <w:szCs w:val="21"/>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附件4-3</w:t>
      </w:r>
    </w:p>
    <w:p>
      <w:pPr>
        <w:snapToGrid w:val="0"/>
        <w:spacing w:line="400" w:lineRule="exact"/>
        <w:jc w:val="center"/>
        <w:rPr>
          <w:rFonts w:hint="eastAsia" w:ascii="宋体" w:hAnsi="宋体" w:eastAsia="宋体" w:cs="宋体"/>
          <w:b/>
          <w:bCs/>
          <w:color w:val="auto"/>
          <w:sz w:val="28"/>
          <w:szCs w:val="28"/>
          <w:highlight w:val="none"/>
          <w:lang w:val="zh-CN"/>
        </w:rPr>
      </w:pPr>
      <w:r>
        <w:rPr>
          <w:rFonts w:hint="eastAsia" w:ascii="宋体" w:hAnsi="宋体" w:eastAsia="宋体" w:cs="宋体"/>
          <w:b/>
          <w:bCs/>
          <w:color w:val="auto"/>
          <w:sz w:val="24"/>
          <w:highlight w:val="none"/>
        </w:rPr>
        <w:t>联合体投标协议书和</w:t>
      </w:r>
      <w:r>
        <w:rPr>
          <w:rFonts w:hint="eastAsia" w:ascii="宋体" w:hAnsi="宋体" w:eastAsia="宋体" w:cs="宋体"/>
          <w:b/>
          <w:bCs/>
          <w:color w:val="auto"/>
          <w:sz w:val="24"/>
          <w:highlight w:val="none"/>
          <w:lang w:val="zh-CN"/>
        </w:rPr>
        <w:t>分包意向协议</w:t>
      </w:r>
    </w:p>
    <w:p>
      <w:pPr>
        <w:rPr>
          <w:rFonts w:hint="eastAsia" w:ascii="宋体" w:hAnsi="宋体" w:eastAsia="宋体" w:cs="宋体"/>
          <w:b/>
          <w:bCs/>
          <w:color w:val="auto"/>
          <w:sz w:val="24"/>
          <w:highlight w:val="none"/>
        </w:rPr>
      </w:pPr>
    </w:p>
    <w:p>
      <w:pPr>
        <w:snapToGrid w:val="0"/>
        <w:spacing w:line="4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联合体投标协议书</w:t>
      </w:r>
    </w:p>
    <w:p>
      <w:pPr>
        <w:widowControl/>
        <w:snapToGrid w:val="0"/>
        <w:spacing w:line="360" w:lineRule="auto"/>
        <w:jc w:val="center"/>
        <w:rPr>
          <w:rFonts w:hint="eastAsia" w:ascii="宋体" w:hAnsi="宋体" w:eastAsia="宋体" w:cs="宋体"/>
          <w:color w:val="auto"/>
          <w:sz w:val="18"/>
          <w:szCs w:val="18"/>
          <w:highlight w:val="none"/>
        </w:rPr>
      </w:pPr>
      <w:r>
        <w:rPr>
          <w:rFonts w:hint="eastAsia" w:ascii="宋体" w:hAnsi="宋体" w:eastAsia="宋体" w:cs="宋体"/>
          <w:b/>
          <w:color w:val="auto"/>
          <w:sz w:val="18"/>
          <w:szCs w:val="18"/>
          <w:highlight w:val="none"/>
        </w:rPr>
        <w:t>（以联合体形式投标的提供联合投标协议，项目不接受联合体投标或投标人不以联合体形式投标的则不需要提供）</w:t>
      </w:r>
    </w:p>
    <w:p>
      <w:pPr>
        <w:snapToGrid w:val="0"/>
        <w:spacing w:line="360" w:lineRule="exact"/>
        <w:ind w:firstLine="442" w:firstLineChars="201"/>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_______</w:t>
      </w:r>
      <w:r>
        <w:rPr>
          <w:rFonts w:hint="eastAsia" w:ascii="宋体" w:hAnsi="宋体" w:eastAsia="宋体" w:cs="宋体"/>
          <w:color w:val="auto"/>
          <w:kern w:val="0"/>
          <w:sz w:val="22"/>
          <w:highlight w:val="none"/>
          <w:u w:val="single"/>
        </w:rPr>
        <w:t>（联合体所有成员名称）</w:t>
      </w:r>
      <w:r>
        <w:rPr>
          <w:rFonts w:hint="eastAsia" w:ascii="宋体" w:hAnsi="宋体" w:eastAsia="宋体" w:cs="宋体"/>
          <w:color w:val="auto"/>
          <w:kern w:val="0"/>
          <w:sz w:val="22"/>
          <w:highlight w:val="none"/>
        </w:rPr>
        <w:t>自愿</w:t>
      </w:r>
      <w:r>
        <w:rPr>
          <w:rFonts w:hint="eastAsia" w:ascii="宋体" w:hAnsi="宋体" w:eastAsia="宋体" w:cs="宋体"/>
          <w:color w:val="auto"/>
          <w:kern w:val="0"/>
          <w:sz w:val="22"/>
          <w:highlight w:val="none"/>
          <w:lang w:val="zh-CN"/>
        </w:rPr>
        <w:t>组成一个联合体，以一个投标人的身份</w:t>
      </w:r>
      <w:r>
        <w:rPr>
          <w:rFonts w:hint="eastAsia" w:ascii="宋体" w:hAnsi="宋体" w:eastAsia="宋体" w:cs="宋体"/>
          <w:color w:val="auto"/>
          <w:kern w:val="0"/>
          <w:sz w:val="22"/>
          <w:highlight w:val="none"/>
        </w:rPr>
        <w:t>参加_______</w:t>
      </w:r>
      <w:r>
        <w:rPr>
          <w:rFonts w:hint="eastAsia" w:ascii="宋体" w:hAnsi="宋体" w:eastAsia="宋体" w:cs="宋体"/>
          <w:color w:val="auto"/>
          <w:sz w:val="22"/>
          <w:highlight w:val="none"/>
        </w:rPr>
        <w:t>（标项名称）</w:t>
      </w:r>
      <w:r>
        <w:rPr>
          <w:rFonts w:hint="eastAsia" w:ascii="宋体" w:hAnsi="宋体" w:eastAsia="宋体" w:cs="宋体"/>
          <w:color w:val="auto"/>
          <w:kern w:val="0"/>
          <w:sz w:val="22"/>
          <w:highlight w:val="none"/>
        </w:rPr>
        <w:t>_______</w:t>
      </w:r>
      <w:r>
        <w:rPr>
          <w:rFonts w:hint="eastAsia" w:ascii="宋体" w:hAnsi="宋体" w:eastAsia="宋体" w:cs="宋体"/>
          <w:color w:val="auto"/>
          <w:sz w:val="22"/>
          <w:highlight w:val="none"/>
        </w:rPr>
        <w:t>（项目编号）</w:t>
      </w:r>
      <w:r>
        <w:rPr>
          <w:rFonts w:hint="eastAsia" w:ascii="宋体" w:hAnsi="宋体" w:eastAsia="宋体" w:cs="宋体"/>
          <w:bCs/>
          <w:color w:val="auto"/>
          <w:kern w:val="0"/>
          <w:sz w:val="22"/>
          <w:highlight w:val="none"/>
        </w:rPr>
        <w:t>的政府采购活动</w:t>
      </w:r>
      <w:r>
        <w:rPr>
          <w:rFonts w:hint="eastAsia" w:ascii="宋体" w:hAnsi="宋体" w:eastAsia="宋体" w:cs="宋体"/>
          <w:color w:val="auto"/>
          <w:kern w:val="0"/>
          <w:sz w:val="22"/>
          <w:highlight w:val="none"/>
          <w:lang w:val="zh-CN"/>
        </w:rPr>
        <w:t>。</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现就有关联合投标事宜订立协议如下： </w:t>
      </w:r>
    </w:p>
    <w:p>
      <w:pPr>
        <w:widowControl/>
        <w:numPr>
          <w:ilvl w:val="0"/>
          <w:numId w:val="11"/>
        </w:numPr>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（牵头人全称）              </w:t>
      </w:r>
      <w:r>
        <w:rPr>
          <w:rFonts w:hint="eastAsia" w:ascii="宋体" w:hAnsi="宋体" w:eastAsia="宋体" w:cs="宋体"/>
          <w:color w:val="auto"/>
          <w:kern w:val="0"/>
          <w:sz w:val="22"/>
          <w:highlight w:val="none"/>
        </w:rPr>
        <w:t>为联合体的牵头人，</w:t>
      </w:r>
    </w:p>
    <w:p>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u w:val="single"/>
        </w:rPr>
        <w:t xml:space="preserve">       （联合体其他成员全称）         </w:t>
      </w:r>
      <w:r>
        <w:rPr>
          <w:rFonts w:hint="eastAsia" w:ascii="宋体" w:hAnsi="宋体" w:eastAsia="宋体" w:cs="宋体"/>
          <w:color w:val="auto"/>
          <w:kern w:val="0"/>
          <w:sz w:val="22"/>
          <w:highlight w:val="none"/>
        </w:rPr>
        <w:t xml:space="preserve">为联合体的成员方； </w:t>
      </w:r>
    </w:p>
    <w:p>
      <w:pPr>
        <w:pStyle w:val="14"/>
        <w:spacing w:line="360" w:lineRule="exact"/>
        <w:ind w:left="440" w:hanging="440"/>
        <w:jc w:val="left"/>
        <w:rPr>
          <w:rFonts w:hint="eastAsia" w:ascii="宋体" w:hAnsi="宋体" w:eastAsia="宋体" w:cs="宋体"/>
          <w:color w:val="auto"/>
          <w:sz w:val="22"/>
          <w:highlight w:val="none"/>
        </w:rPr>
      </w:pPr>
      <w:r>
        <w:rPr>
          <w:rFonts w:hint="eastAsia" w:ascii="宋体" w:hAnsi="宋体" w:eastAsia="宋体" w:cs="宋体"/>
          <w:color w:val="auto"/>
          <w:sz w:val="22"/>
          <w:highlight w:val="none"/>
        </w:rPr>
        <w:t>.....</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2、联合体内部有关事项规定如下：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（1）由牵头人代表本联合体与采购人联系，负责协调工作。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2）投标工作由联合体中的牵头人负责，由各方组成的投标小组具体实施；联合体中的牵头人代表所有联合体成员负责投标和合同实施阶段的主办、协调工作，联合体中的牵头人在投标文件中的所有承诺均代表了联合体各成员的真实意愿。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（3）联合体将严格按照招标文件的各项要求，递交投标文件，切实执行一切合同文件，共同承担合同规定的一切义务和责任，同时按照内部职责的划分，承担自身所负的责任和风险，在法律上承担连带责任。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（4）如中标，联合体内部将遵守以下规定：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a．联合体牵头人和成员共同与采购人签订采购合同，并就中标项目向采购人负责有连带的和各自的法律责任；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b．联合体牵头人代表联合体成员接收采购人的指令、指示和通知，并且在整个合同实施过程中的全部事宜（包括合同款支付）均由联合体牵头人负责；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c．联合体各方承担的工作和义务详细安排如下：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pPr>
        <w:widowControl/>
        <w:spacing w:line="40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___________________________________________________________________________________</w:t>
      </w:r>
    </w:p>
    <w:p>
      <w:pPr>
        <w:widowControl/>
        <w:spacing w:line="400" w:lineRule="exact"/>
        <w:jc w:val="left"/>
        <w:rPr>
          <w:rFonts w:hint="eastAsia" w:ascii="宋体" w:hAnsi="宋体" w:eastAsia="宋体" w:cs="宋体"/>
          <w:bCs/>
          <w:color w:val="auto"/>
          <w:highlight w:val="none"/>
        </w:rPr>
      </w:pPr>
      <w:r>
        <w:rPr>
          <w:rFonts w:hint="eastAsia" w:ascii="宋体" w:hAnsi="宋体" w:eastAsia="宋体" w:cs="宋体"/>
          <w:color w:val="auto"/>
          <w:kern w:val="0"/>
          <w:sz w:val="22"/>
          <w:highlight w:val="none"/>
        </w:rPr>
        <w:t xml:space="preserve">___________________________________________________________________________________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kern w:val="0"/>
          <w:sz w:val="22"/>
          <w:highlight w:val="none"/>
        </w:rPr>
        <w:t xml:space="preserve">（5）投标工作和联合体在中标后项目实施过程中的有关合同占比按各自承担的工作量分摊，具体说明如下：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____________________________________________________________________________________  </w:t>
      </w:r>
    </w:p>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____________________________________________________________________________________</w:t>
      </w:r>
      <w:r>
        <w:rPr>
          <w:rFonts w:hint="eastAsia" w:ascii="宋体" w:hAnsi="宋体" w:eastAsia="宋体" w:cs="宋体"/>
          <w:color w:val="auto"/>
          <w:kern w:val="0"/>
          <w:sz w:val="22"/>
          <w:highlight w:val="none"/>
          <w:u w:val="single"/>
        </w:rPr>
        <w:t xml:space="preserve">（牵头人全称）            </w:t>
      </w:r>
      <w:r>
        <w:rPr>
          <w:rFonts w:hint="eastAsia" w:ascii="宋体" w:hAnsi="宋体" w:eastAsia="宋体" w:cs="宋体"/>
          <w:color w:val="auto"/>
          <w:kern w:val="0"/>
          <w:sz w:val="22"/>
          <w:highlight w:val="none"/>
        </w:rPr>
        <w:t>合同占比：_______%</w:t>
      </w:r>
    </w:p>
    <w:p>
      <w:pPr>
        <w:widowControl/>
        <w:spacing w:line="400" w:lineRule="exact"/>
        <w:jc w:val="left"/>
        <w:rPr>
          <w:rFonts w:hint="eastAsia" w:ascii="宋体" w:hAnsi="宋体" w:eastAsia="宋体" w:cs="宋体"/>
          <w:b/>
          <w:color w:val="auto"/>
          <w:kern w:val="0"/>
          <w:sz w:val="22"/>
          <w:highlight w:val="none"/>
        </w:rPr>
      </w:pPr>
      <w:r>
        <w:rPr>
          <w:rFonts w:hint="eastAsia" w:ascii="宋体" w:hAnsi="宋体" w:eastAsia="宋体" w:cs="宋体"/>
          <w:color w:val="auto"/>
          <w:kern w:val="0"/>
          <w:sz w:val="22"/>
          <w:highlight w:val="none"/>
          <w:u w:val="single"/>
        </w:rPr>
        <w:t xml:space="preserve">（联合体其他成员全称）    </w:t>
      </w:r>
      <w:r>
        <w:rPr>
          <w:rFonts w:hint="eastAsia" w:ascii="宋体" w:hAnsi="宋体" w:eastAsia="宋体" w:cs="宋体"/>
          <w:color w:val="auto"/>
          <w:kern w:val="0"/>
          <w:sz w:val="22"/>
          <w:highlight w:val="none"/>
        </w:rPr>
        <w:t>合同占比：_______%</w:t>
      </w:r>
    </w:p>
    <w:p>
      <w:pPr>
        <w:pStyle w:val="14"/>
        <w:spacing w:line="360" w:lineRule="exact"/>
        <w:ind w:left="440" w:hanging="440"/>
        <w:jc w:val="left"/>
        <w:rPr>
          <w:rFonts w:hint="eastAsia" w:ascii="宋体" w:hAnsi="宋体" w:eastAsia="宋体" w:cs="宋体"/>
          <w:color w:val="auto"/>
          <w:highlight w:val="none"/>
        </w:rPr>
      </w:pPr>
      <w:r>
        <w:rPr>
          <w:rFonts w:hint="eastAsia" w:ascii="宋体" w:hAnsi="宋体" w:eastAsia="宋体" w:cs="宋体"/>
          <w:color w:val="auto"/>
          <w:sz w:val="22"/>
          <w:highlight w:val="none"/>
        </w:rPr>
        <w:t>......</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rPr>
        <w:t>3</w:t>
      </w:r>
      <w:r>
        <w:rPr>
          <w:rFonts w:hint="eastAsia" w:ascii="宋体" w:hAnsi="宋体" w:eastAsia="宋体" w:cs="宋体"/>
          <w:color w:val="auto"/>
          <w:kern w:val="0"/>
          <w:sz w:val="22"/>
          <w:highlight w:val="none"/>
          <w:lang w:val="zh-CN"/>
        </w:rPr>
        <w:t>、有关本次联合投标的其他事宜：</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rPr>
        <w:t>1</w:t>
      </w:r>
      <w:r>
        <w:rPr>
          <w:rFonts w:hint="eastAsia" w:ascii="宋体" w:hAnsi="宋体" w:eastAsia="宋体" w:cs="宋体"/>
          <w:color w:val="auto"/>
          <w:kern w:val="0"/>
          <w:sz w:val="22"/>
          <w:highlight w:val="none"/>
          <w:lang w:val="zh-CN"/>
        </w:rPr>
        <w:t>）联合体各方不再单独参加或者与其他供应商另外组成联合体参加同一合同项下的政府采购活动。</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（2）联合体中有同类资质的各方按照联合体分工承担相同工作的，按照资质等级较低的供应商确定资质等级。</w:t>
      </w:r>
    </w:p>
    <w:p>
      <w:pPr>
        <w:snapToGrid w:val="0"/>
        <w:spacing w:line="360" w:lineRule="exact"/>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（3）本协议提交采购人、采购机构后，联合体各方不得以任何形式对上述内容进行修改或撤销。</w:t>
      </w:r>
    </w:p>
    <w:p>
      <w:pPr>
        <w:snapToGrid w:val="0"/>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lang w:val="zh-CN"/>
        </w:rPr>
        <w:t>（4）（联</w:t>
      </w:r>
      <w:r>
        <w:rPr>
          <w:rFonts w:hint="eastAsia" w:ascii="宋体" w:hAnsi="宋体" w:eastAsia="宋体" w:cs="宋体"/>
          <w:color w:val="auto"/>
          <w:sz w:val="22"/>
          <w:highlight w:val="none"/>
        </w:rPr>
        <w:t>合体牵头人</w:t>
      </w:r>
      <w:r>
        <w:rPr>
          <w:rFonts w:hint="eastAsia" w:ascii="宋体" w:hAnsi="宋体" w:eastAsia="宋体" w:cs="宋体"/>
          <w:color w:val="auto"/>
          <w:kern w:val="0"/>
          <w:sz w:val="22"/>
          <w:highlight w:val="none"/>
          <w:lang w:val="zh-CN"/>
        </w:rPr>
        <w:t>）</w:t>
      </w:r>
      <w:r>
        <w:rPr>
          <w:rFonts w:hint="eastAsia" w:ascii="宋体" w:hAnsi="宋体" w:eastAsia="宋体" w:cs="宋体"/>
          <w:color w:val="auto"/>
          <w:sz w:val="22"/>
          <w:highlight w:val="none"/>
        </w:rPr>
        <w:t>与（</w:t>
      </w:r>
      <w:r>
        <w:rPr>
          <w:rFonts w:hint="eastAsia" w:ascii="宋体" w:hAnsi="宋体" w:eastAsia="宋体" w:cs="宋体"/>
          <w:color w:val="auto"/>
          <w:kern w:val="0"/>
          <w:sz w:val="22"/>
          <w:highlight w:val="none"/>
        </w:rPr>
        <w:t>联合体的成员方</w:t>
      </w:r>
      <w:r>
        <w:rPr>
          <w:rFonts w:hint="eastAsia" w:ascii="宋体" w:hAnsi="宋体" w:eastAsia="宋体" w:cs="宋体"/>
          <w:color w:val="auto"/>
          <w:sz w:val="22"/>
          <w:highlight w:val="none"/>
        </w:rPr>
        <w:t>）之间（填写是或者否）存在直接控股、管理关系。</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 xml:space="preserve">4、本协议书自签署之日起生效，在上述（4）a 所述的合同书规定的期限之后自行失效；如中标后，联合体内部另有协议的，联合体牵头人应将该协议书原件送交采购人。 </w:t>
      </w:r>
    </w:p>
    <w:p>
      <w:pPr>
        <w:snapToGrid w:val="0"/>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5、如中标，本项目的采购代理服务费由联合体牵头人缴纳，合同款支付至合同约定的牵头人账号。</w:t>
      </w:r>
    </w:p>
    <w:p>
      <w:pPr>
        <w:widowControl/>
        <w:spacing w:line="360" w:lineRule="exact"/>
        <w:jc w:val="left"/>
        <w:rPr>
          <w:rFonts w:hint="eastAsia" w:ascii="宋体" w:hAnsi="宋体" w:eastAsia="宋体" w:cs="宋体"/>
          <w:color w:val="auto"/>
          <w:kern w:val="0"/>
          <w:sz w:val="22"/>
          <w:highlight w:val="none"/>
        </w:rPr>
      </w:pP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单位名称（盖章）：                                   单位名称（盖章）：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地址：                                               地址：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法定代表人或授权代表（签字或盖章）：                 法定代表人或授权代表（签字或盖章）： </w:t>
      </w:r>
    </w:p>
    <w:p>
      <w:pPr>
        <w:widowControl/>
        <w:spacing w:line="360" w:lineRule="exact"/>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 xml:space="preserve">联系方式：                                           联系方式： </w:t>
      </w:r>
    </w:p>
    <w:p>
      <w:pPr>
        <w:widowControl/>
        <w:spacing w:line="36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协议签订时间：                                       协议签订时间：</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400" w:lineRule="exact"/>
        <w:jc w:val="center"/>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分包意向协议</w:t>
      </w:r>
    </w:p>
    <w:p>
      <w:pPr>
        <w:widowControl/>
        <w:snapToGrid w:val="0"/>
        <w:spacing w:line="360" w:lineRule="exact"/>
        <w:ind w:left="-210" w:leftChars="-100"/>
        <w:jc w:val="left"/>
        <w:rPr>
          <w:rFonts w:hint="eastAsia" w:ascii="宋体" w:hAnsi="宋体" w:eastAsia="宋体" w:cs="宋体"/>
          <w:color w:val="auto"/>
          <w:highlight w:val="none"/>
        </w:rPr>
      </w:pPr>
      <w:r>
        <w:rPr>
          <w:rFonts w:hint="eastAsia" w:ascii="宋体" w:hAnsi="宋体" w:eastAsia="宋体" w:cs="宋体"/>
          <w:b/>
          <w:bCs/>
          <w:color w:val="auto"/>
          <w:sz w:val="18"/>
          <w:szCs w:val="18"/>
          <w:highlight w:val="none"/>
        </w:rPr>
        <w:t>（中标后以分包方式履行合同的提供分包意向协议，采购人不同意分包或中标后不以分包方式履行合同的则不需要提供）</w:t>
      </w:r>
    </w:p>
    <w:p>
      <w:pPr>
        <w:snapToGrid w:val="0"/>
        <w:spacing w:line="360" w:lineRule="exact"/>
        <w:ind w:firstLine="440" w:firstLineChars="200"/>
        <w:jc w:val="left"/>
        <w:rPr>
          <w:rFonts w:hint="eastAsia" w:ascii="宋体" w:hAnsi="宋体" w:eastAsia="宋体" w:cs="宋体"/>
          <w:color w:val="auto"/>
          <w:kern w:val="0"/>
          <w:sz w:val="22"/>
          <w:highlight w:val="none"/>
          <w:u w:val="single"/>
        </w:rPr>
      </w:pP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若成为</w:t>
      </w:r>
      <w:r>
        <w:rPr>
          <w:rFonts w:hint="eastAsia" w:ascii="宋体" w:hAnsi="宋体" w:eastAsia="宋体" w:cs="宋体"/>
          <w:color w:val="auto"/>
          <w:kern w:val="0"/>
          <w:sz w:val="22"/>
          <w:highlight w:val="none"/>
          <w:u w:val="single"/>
        </w:rPr>
        <w:t xml:space="preserve">     （标项名称）</w:t>
      </w:r>
      <w:r>
        <w:rPr>
          <w:rFonts w:hint="eastAsia" w:ascii="宋体" w:hAnsi="宋体" w:eastAsia="宋体" w:cs="宋体"/>
          <w:color w:val="auto"/>
          <w:sz w:val="22"/>
          <w:highlight w:val="none"/>
          <w:u w:val="single"/>
        </w:rPr>
        <w:t>（项目编号：   ）</w:t>
      </w:r>
      <w:r>
        <w:rPr>
          <w:rFonts w:hint="eastAsia" w:ascii="宋体" w:hAnsi="宋体" w:eastAsia="宋体" w:cs="宋体"/>
          <w:color w:val="auto"/>
          <w:kern w:val="0"/>
          <w:sz w:val="22"/>
          <w:highlight w:val="none"/>
          <w:lang w:val="zh-CN"/>
        </w:rPr>
        <w:t>的中标</w:t>
      </w:r>
      <w:r>
        <w:rPr>
          <w:rFonts w:hint="eastAsia" w:ascii="宋体" w:hAnsi="宋体" w:eastAsia="宋体" w:cs="宋体"/>
          <w:color w:val="auto"/>
          <w:kern w:val="0"/>
          <w:sz w:val="22"/>
          <w:highlight w:val="none"/>
        </w:rPr>
        <w:t>人</w:t>
      </w:r>
      <w:r>
        <w:rPr>
          <w:rFonts w:hint="eastAsia" w:ascii="宋体" w:hAnsi="宋体" w:eastAsia="宋体" w:cs="宋体"/>
          <w:color w:val="auto"/>
          <w:kern w:val="0"/>
          <w:sz w:val="22"/>
          <w:highlight w:val="none"/>
          <w:lang w:val="zh-CN"/>
        </w:rPr>
        <w:t>，将依法采取分包方式履行合同。</w:t>
      </w: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rPr>
        <w:t>与</w:t>
      </w:r>
      <w:r>
        <w:rPr>
          <w:rFonts w:hint="eastAsia" w:ascii="宋体" w:hAnsi="宋体" w:eastAsia="宋体" w:cs="宋体"/>
          <w:color w:val="auto"/>
          <w:kern w:val="0"/>
          <w:sz w:val="22"/>
          <w:highlight w:val="none"/>
          <w:u w:val="single"/>
        </w:rPr>
        <w:t>（所有分包供应商名称）</w:t>
      </w:r>
      <w:r>
        <w:rPr>
          <w:rFonts w:hint="eastAsia" w:ascii="宋体" w:hAnsi="宋体" w:eastAsia="宋体" w:cs="宋体"/>
          <w:color w:val="auto"/>
          <w:kern w:val="0"/>
          <w:sz w:val="22"/>
          <w:highlight w:val="none"/>
        </w:rPr>
        <w:t>达成分包意向协议</w:t>
      </w:r>
      <w:r>
        <w:rPr>
          <w:rFonts w:hint="eastAsia" w:ascii="宋体" w:hAnsi="宋体" w:eastAsia="宋体" w:cs="宋体"/>
          <w:color w:val="auto"/>
          <w:kern w:val="0"/>
          <w:sz w:val="22"/>
          <w:highlight w:val="none"/>
          <w:lang w:val="zh-CN"/>
        </w:rPr>
        <w:t>。</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一、分包标的及数量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u w:val="single"/>
        </w:rPr>
        <w:t>（投标人名称）</w:t>
      </w:r>
      <w:r>
        <w:rPr>
          <w:rFonts w:hint="eastAsia" w:ascii="宋体" w:hAnsi="宋体" w:eastAsia="宋体" w:cs="宋体"/>
          <w:color w:val="auto"/>
          <w:kern w:val="0"/>
          <w:sz w:val="22"/>
          <w:highlight w:val="none"/>
          <w:lang w:val="zh-CN"/>
        </w:rPr>
        <w:t>将</w:t>
      </w:r>
      <w:r>
        <w:rPr>
          <w:rFonts w:hint="eastAsia" w:ascii="宋体" w:hAnsi="宋体" w:eastAsia="宋体" w:cs="宋体"/>
          <w:color w:val="auto"/>
          <w:sz w:val="22"/>
          <w:highlight w:val="none"/>
          <w:u w:val="single"/>
        </w:rPr>
        <w:t>XX工作内容</w:t>
      </w:r>
      <w:r>
        <w:rPr>
          <w:rFonts w:hint="eastAsia" w:ascii="宋体" w:hAnsi="宋体" w:eastAsia="宋体" w:cs="宋体"/>
          <w:color w:val="auto"/>
          <w:sz w:val="22"/>
          <w:highlight w:val="none"/>
        </w:rPr>
        <w:t>分包给</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w:t>
      </w: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lang w:val="zh-CN"/>
        </w:rPr>
        <w:t>具备承</w:t>
      </w:r>
      <w:r>
        <w:rPr>
          <w:rFonts w:hint="eastAsia" w:ascii="宋体" w:hAnsi="宋体" w:eastAsia="宋体" w:cs="宋体"/>
          <w:color w:val="auto"/>
          <w:kern w:val="0"/>
          <w:sz w:val="22"/>
          <w:highlight w:val="none"/>
        </w:rPr>
        <w:t>担</w:t>
      </w:r>
      <w:r>
        <w:rPr>
          <w:rFonts w:hint="eastAsia" w:ascii="宋体" w:hAnsi="宋体" w:eastAsia="宋体" w:cs="宋体"/>
          <w:color w:val="auto"/>
          <w:sz w:val="22"/>
          <w:highlight w:val="none"/>
          <w:u w:val="single"/>
        </w:rPr>
        <w:t>XX工作内容</w:t>
      </w:r>
      <w:r>
        <w:rPr>
          <w:rFonts w:hint="eastAsia" w:ascii="宋体" w:hAnsi="宋体" w:eastAsia="宋体" w:cs="宋体"/>
          <w:color w:val="auto"/>
          <w:kern w:val="0"/>
          <w:sz w:val="22"/>
          <w:highlight w:val="none"/>
          <w:lang w:val="zh-CN"/>
        </w:rPr>
        <w:t>相应资质条件且不得再次分包；</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二、分包工作履行期限、地点、方式：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三、质量：</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四、价款或者报酬：</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五、违约责任：</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六、争议解决的办法：</w:t>
      </w:r>
    </w:p>
    <w:p>
      <w:pPr>
        <w:snapToGrid w:val="0"/>
        <w:spacing w:line="360" w:lineRule="auto"/>
        <w:ind w:firstLine="440" w:firstLineChars="200"/>
        <w:jc w:val="left"/>
        <w:rPr>
          <w:rFonts w:hint="eastAsia" w:ascii="宋体" w:hAnsi="宋体" w:eastAsia="宋体" w:cs="宋体"/>
          <w:color w:val="auto"/>
          <w:kern w:val="0"/>
          <w:sz w:val="22"/>
          <w:highlight w:val="none"/>
          <w:lang w:val="zh-CN"/>
        </w:rPr>
      </w:pPr>
      <w:r>
        <w:rPr>
          <w:rFonts w:hint="eastAsia" w:ascii="宋体" w:hAnsi="宋体" w:eastAsia="宋体" w:cs="宋体"/>
          <w:color w:val="auto"/>
          <w:kern w:val="0"/>
          <w:sz w:val="22"/>
          <w:highlight w:val="none"/>
          <w:lang w:val="zh-CN"/>
        </w:rPr>
        <w:t>七、其他：</w:t>
      </w:r>
    </w:p>
    <w:p>
      <w:pPr>
        <w:snapToGrid w:val="0"/>
        <w:spacing w:line="360" w:lineRule="auto"/>
        <w:ind w:firstLine="440" w:firstLineChars="200"/>
        <w:jc w:val="left"/>
        <w:rPr>
          <w:rFonts w:hint="eastAsia" w:ascii="宋体" w:hAnsi="宋体" w:eastAsia="宋体" w:cs="宋体"/>
          <w:color w:val="auto"/>
          <w:kern w:val="0"/>
          <w:sz w:val="22"/>
          <w:highlight w:val="none"/>
          <w:u w:val="single"/>
          <w:lang w:val="zh-CN"/>
        </w:rPr>
      </w:pPr>
      <w:r>
        <w:rPr>
          <w:rFonts w:hint="eastAsia" w:ascii="宋体" w:hAnsi="宋体" w:eastAsia="宋体" w:cs="宋体"/>
          <w:color w:val="auto"/>
          <w:kern w:val="0"/>
          <w:sz w:val="22"/>
          <w:highlight w:val="none"/>
          <w:u w:val="single"/>
        </w:rPr>
        <w:t>（某分包供应商名称）</w:t>
      </w:r>
      <w:r>
        <w:rPr>
          <w:rFonts w:hint="eastAsia" w:ascii="宋体" w:hAnsi="宋体" w:eastAsia="宋体" w:cs="宋体"/>
          <w:color w:val="auto"/>
          <w:kern w:val="0"/>
          <w:sz w:val="22"/>
          <w:highlight w:val="none"/>
          <w:u w:val="single"/>
          <w:lang w:val="zh-CN"/>
        </w:rPr>
        <w:t>的合同份额占到合同总金额     %以上。</w:t>
      </w:r>
    </w:p>
    <w:p>
      <w:pPr>
        <w:snapToGrid w:val="0"/>
        <w:spacing w:line="360" w:lineRule="auto"/>
        <w:ind w:firstLine="440" w:firstLineChars="200"/>
        <w:jc w:val="left"/>
        <w:rPr>
          <w:rFonts w:hint="eastAsia" w:ascii="宋体" w:hAnsi="宋体" w:eastAsia="宋体" w:cs="宋体"/>
          <w:color w:val="auto"/>
          <w:sz w:val="22"/>
          <w:highlight w:val="none"/>
        </w:rPr>
      </w:pPr>
      <w:r>
        <w:rPr>
          <w:rFonts w:hint="eastAsia" w:ascii="宋体" w:hAnsi="宋体" w:eastAsia="宋体" w:cs="宋体"/>
          <w:color w:val="auto"/>
          <w:kern w:val="0"/>
          <w:sz w:val="22"/>
          <w:highlight w:val="none"/>
        </w:rPr>
        <w:t>八、（投标</w:t>
      </w:r>
      <w:r>
        <w:rPr>
          <w:rFonts w:hint="eastAsia" w:ascii="宋体" w:hAnsi="宋体" w:eastAsia="宋体" w:cs="宋体"/>
          <w:color w:val="auto"/>
          <w:sz w:val="22"/>
          <w:highlight w:val="none"/>
        </w:rPr>
        <w:t>人</w:t>
      </w:r>
      <w:r>
        <w:rPr>
          <w:rFonts w:hint="eastAsia" w:ascii="宋体" w:hAnsi="宋体" w:eastAsia="宋体" w:cs="宋体"/>
          <w:color w:val="auto"/>
          <w:kern w:val="0"/>
          <w:sz w:val="22"/>
          <w:highlight w:val="none"/>
        </w:rPr>
        <w:t>）</w:t>
      </w:r>
      <w:r>
        <w:rPr>
          <w:rFonts w:hint="eastAsia" w:ascii="宋体" w:hAnsi="宋体" w:eastAsia="宋体" w:cs="宋体"/>
          <w:color w:val="auto"/>
          <w:sz w:val="22"/>
          <w:highlight w:val="none"/>
        </w:rPr>
        <w:t>与（分包企业）之间（填写是或者否）存在直接控股、管理关系。</w:t>
      </w:r>
    </w:p>
    <w:p>
      <w:pPr>
        <w:snapToGrid w:val="0"/>
        <w:spacing w:line="360" w:lineRule="auto"/>
        <w:ind w:firstLine="442" w:firstLineChars="200"/>
        <w:jc w:val="left"/>
        <w:rPr>
          <w:rFonts w:hint="eastAsia" w:ascii="宋体" w:hAnsi="宋体" w:eastAsia="宋体" w:cs="宋体"/>
          <w:b/>
          <w:color w:val="auto"/>
          <w:kern w:val="0"/>
          <w:sz w:val="22"/>
          <w:highlight w:val="none"/>
          <w:lang w:val="zh-CN"/>
        </w:rPr>
      </w:pPr>
    </w:p>
    <w:p>
      <w:pPr>
        <w:snapToGrid w:val="0"/>
        <w:spacing w:line="360" w:lineRule="auto"/>
        <w:rPr>
          <w:rFonts w:hint="eastAsia" w:ascii="宋体" w:hAnsi="宋体" w:eastAsia="宋体" w:cs="宋体"/>
          <w:b/>
          <w:bCs/>
          <w:color w:val="auto"/>
          <w:kern w:val="0"/>
          <w:sz w:val="24"/>
          <w:szCs w:val="24"/>
          <w:highlight w:val="none"/>
          <w:lang w:val="zh-CN"/>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分包供应商名称（公章）：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附件4-4</w:t>
      </w:r>
    </w:p>
    <w:p>
      <w:pPr>
        <w:pStyle w:val="29"/>
        <w:spacing w:before="0" w:beforeAutospacing="0" w:after="0" w:afterAutospacing="0" w:line="400" w:lineRule="exact"/>
        <w:jc w:val="center"/>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rPr>
        <w:t>中小企业声明函</w:t>
      </w:r>
      <w:r>
        <w:rPr>
          <w:rFonts w:hint="eastAsia" w:ascii="宋体" w:hAnsi="宋体" w:eastAsia="宋体" w:cs="宋体"/>
          <w:b/>
          <w:bCs/>
          <w:color w:val="auto"/>
          <w:sz w:val="28"/>
          <w:szCs w:val="28"/>
          <w:highlight w:val="none"/>
        </w:rPr>
        <w:t>（服务）</w:t>
      </w:r>
    </w:p>
    <w:p>
      <w:pPr>
        <w:pStyle w:val="29"/>
        <w:spacing w:before="0" w:beforeAutospacing="0" w:after="0" w:afterAutospacing="0" w:line="400" w:lineRule="exact"/>
        <w:jc w:val="center"/>
        <w:rPr>
          <w:rFonts w:hint="eastAsia" w:ascii="宋体" w:hAnsi="宋体" w:eastAsia="宋体" w:cs="宋体"/>
          <w:color w:val="auto"/>
          <w:sz w:val="28"/>
          <w:szCs w:val="28"/>
          <w:highlight w:val="none"/>
          <w:shd w:val="clear" w:color="auto" w:fill="FFFFFF"/>
        </w:rPr>
      </w:pPr>
    </w:p>
    <w:p>
      <w:pPr>
        <w:pStyle w:val="76"/>
        <w:spacing w:line="381"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本公司（联合体）郑重声明，根据《政府采购促进中小企业发展管理办法》（财库（2020）46号）的规定，本公司（联合体）参加</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单</w:t>
      </w:r>
      <w:r>
        <w:rPr>
          <w:rFonts w:hint="eastAsia" w:ascii="宋体" w:hAnsi="宋体" w:eastAsia="宋体" w:cs="宋体"/>
          <w:color w:val="auto"/>
          <w:sz w:val="24"/>
          <w:szCs w:val="24"/>
          <w:highlight w:val="none"/>
          <w:u w:val="single"/>
        </w:rPr>
        <w:t>位名称）</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标项名称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采购</w:t>
      </w:r>
      <w:r>
        <w:rPr>
          <w:rFonts w:hint="eastAsia" w:ascii="宋体" w:hAnsi="宋体" w:eastAsia="宋体" w:cs="宋体"/>
          <w:color w:val="auto"/>
          <w:sz w:val="24"/>
          <w:szCs w:val="24"/>
          <w:highlight w:val="none"/>
          <w:lang w:val="zh-CN" w:eastAsia="zh-CN" w:bidi="zh-CN"/>
        </w:rPr>
        <w:t>活动，</w:t>
      </w:r>
      <w:r>
        <w:rPr>
          <w:rFonts w:hint="eastAsia" w:ascii="宋体" w:hAnsi="宋体" w:eastAsia="宋体" w:cs="宋体"/>
          <w:color w:val="auto"/>
          <w:sz w:val="24"/>
          <w:szCs w:val="24"/>
          <w:highlight w:val="none"/>
        </w:rPr>
        <w:t>服务全部由符合政策要求的中小企业承接。相关企业（含联合体中的中小企业、签订分包意向协议的中小企业）的具体情况如下：</w:t>
      </w:r>
    </w:p>
    <w:p>
      <w:pPr>
        <w:pStyle w:val="76"/>
        <w:numPr>
          <w:ilvl w:val="0"/>
          <w:numId w:val="12"/>
        </w:numPr>
        <w:tabs>
          <w:tab w:val="left" w:pos="879"/>
        </w:tabs>
        <w:spacing w:line="381" w:lineRule="exact"/>
        <w:ind w:firstLine="480"/>
        <w:rPr>
          <w:rFonts w:hint="eastAsia" w:ascii="宋体" w:hAnsi="宋体" w:eastAsia="宋体" w:cs="宋体"/>
          <w:color w:val="auto"/>
          <w:sz w:val="24"/>
          <w:szCs w:val="24"/>
          <w:highlight w:val="none"/>
        </w:rPr>
      </w:pPr>
      <w:bookmarkStart w:id="15" w:name="bookmark0"/>
      <w:bookmarkEnd w:id="15"/>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lang w:eastAsia="zh-CN"/>
        </w:rPr>
        <w:t>，</w:t>
      </w:r>
      <w:r>
        <w:rPr>
          <w:rFonts w:hint="eastAsia" w:ascii="宋体" w:hAnsi="宋体" w:eastAsia="宋体" w:cs="宋体"/>
          <w:color w:val="auto"/>
          <w:sz w:val="24"/>
          <w:szCs w:val="24"/>
          <w:highlight w:val="none"/>
        </w:rPr>
        <w:t>从业人员</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Style w:val="41"/>
          <w:rFonts w:hint="eastAsia" w:ascii="宋体" w:hAnsi="宋体" w:eastAsia="宋体" w:cs="宋体"/>
          <w:color w:val="auto"/>
          <w:sz w:val="24"/>
          <w:szCs w:val="24"/>
          <w:highlight w:val="none"/>
        </w:rPr>
        <w:footnoteReference w:id="0"/>
      </w:r>
      <w:r>
        <w:rPr>
          <w:rFonts w:hint="eastAsia" w:ascii="宋体" w:hAnsi="宋体" w:eastAsia="宋体" w:cs="宋体"/>
          <w:color w:val="auto"/>
          <w:sz w:val="24"/>
          <w:szCs w:val="24"/>
          <w:highlight w:val="none"/>
          <w:lang w:val="en-US" w:eastAsia="zh-CN" w:bidi="en-US"/>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lang w:eastAsia="zh-CN"/>
        </w:rPr>
        <w:t>；</w:t>
      </w:r>
    </w:p>
    <w:p>
      <w:pPr>
        <w:pStyle w:val="76"/>
        <w:numPr>
          <w:ilvl w:val="0"/>
          <w:numId w:val="12"/>
        </w:numPr>
        <w:tabs>
          <w:tab w:val="left" w:pos="879"/>
          <w:tab w:val="left" w:pos="1136"/>
          <w:tab w:val="left" w:pos="3461"/>
        </w:tabs>
        <w:spacing w:line="381" w:lineRule="exact"/>
        <w:ind w:firstLine="480"/>
        <w:rPr>
          <w:rFonts w:hint="eastAsia" w:ascii="宋体" w:hAnsi="宋体" w:eastAsia="宋体" w:cs="宋体"/>
          <w:color w:val="auto"/>
          <w:sz w:val="24"/>
          <w:szCs w:val="24"/>
          <w:highlight w:val="none"/>
        </w:rPr>
      </w:pPr>
      <w:bookmarkStart w:id="16" w:name="bookmark1"/>
      <w:bookmarkEnd w:id="16"/>
      <w:r>
        <w:rPr>
          <w:rFonts w:hint="eastAsia" w:ascii="宋体" w:hAnsi="宋体" w:eastAsia="宋体" w:cs="宋体"/>
          <w:color w:val="auto"/>
          <w:sz w:val="24"/>
          <w:szCs w:val="24"/>
          <w:highlight w:val="none"/>
          <w:u w:val="single"/>
        </w:rPr>
        <w:t>（标的名称）</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i/>
          <w:iCs/>
          <w:color w:val="auto"/>
          <w:sz w:val="24"/>
          <w:szCs w:val="24"/>
          <w:highlight w:val="none"/>
        </w:rPr>
        <w:t>、</w:t>
      </w:r>
      <w:r>
        <w:rPr>
          <w:rFonts w:hint="eastAsia" w:ascii="宋体" w:hAnsi="宋体" w:eastAsia="宋体" w:cs="宋体"/>
          <w:color w:val="auto"/>
          <w:sz w:val="24"/>
          <w:szCs w:val="24"/>
          <w:highlight w:val="none"/>
        </w:rPr>
        <w:t>从业人员</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人，营业收入为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万元，资产总额为</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万元，</w:t>
      </w:r>
      <w:r>
        <w:rPr>
          <w:rFonts w:hint="eastAsia" w:ascii="宋体" w:hAnsi="宋体" w:eastAsia="宋体" w:cs="宋体"/>
          <w:i/>
          <w:iCs/>
          <w:color w:val="auto"/>
          <w:sz w:val="24"/>
          <w:szCs w:val="24"/>
          <w:highlight w:val="none"/>
        </w:rPr>
        <w:t>属于</w:t>
      </w:r>
      <w:r>
        <w:rPr>
          <w:rFonts w:hint="eastAsia" w:ascii="宋体" w:hAnsi="宋体" w:eastAsia="宋体" w:cs="宋体"/>
          <w:color w:val="auto"/>
          <w:sz w:val="24"/>
          <w:szCs w:val="24"/>
          <w:highlight w:val="none"/>
          <w:u w:val="single"/>
        </w:rPr>
        <w:t>（中型企业、</w:t>
      </w:r>
      <w:r>
        <w:rPr>
          <w:rFonts w:hint="eastAsia" w:ascii="宋体" w:hAnsi="宋体" w:eastAsia="宋体" w:cs="宋体"/>
          <w:color w:val="auto"/>
          <w:sz w:val="24"/>
          <w:szCs w:val="24"/>
          <w:highlight w:val="none"/>
          <w:u w:val="single"/>
          <w:lang w:val="zh-CN" w:eastAsia="zh-CN" w:bidi="zh-CN"/>
        </w:rPr>
        <w:t>小型</w:t>
      </w:r>
      <w:r>
        <w:rPr>
          <w:rFonts w:hint="eastAsia" w:ascii="宋体" w:hAnsi="宋体" w:eastAsia="宋体" w:cs="宋体"/>
          <w:color w:val="auto"/>
          <w:sz w:val="24"/>
          <w:szCs w:val="24"/>
          <w:highlight w:val="none"/>
          <w:u w:val="single"/>
        </w:rPr>
        <w:t>企业、微型企业）</w:t>
      </w:r>
      <w:r>
        <w:rPr>
          <w:rFonts w:hint="eastAsia" w:ascii="宋体" w:hAnsi="宋体" w:eastAsia="宋体" w:cs="宋体"/>
          <w:color w:val="auto"/>
          <w:sz w:val="24"/>
          <w:szCs w:val="24"/>
          <w:highlight w:val="none"/>
          <w:lang w:eastAsia="zh-CN"/>
        </w:rPr>
        <w:t>；</w:t>
      </w:r>
    </w:p>
    <w:p>
      <w:pPr>
        <w:pStyle w:val="76"/>
        <w:tabs>
          <w:tab w:val="left" w:pos="879"/>
          <w:tab w:val="left" w:pos="1136"/>
          <w:tab w:val="left" w:pos="3461"/>
        </w:tabs>
        <w:spacing w:line="381" w:lineRule="exact"/>
        <w:ind w:left="480" w:firstLine="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w:t>
      </w:r>
    </w:p>
    <w:p>
      <w:pPr>
        <w:pStyle w:val="76"/>
        <w:tabs>
          <w:tab w:val="left" w:leader="dot" w:pos="-4890"/>
        </w:tabs>
        <w:spacing w:line="374"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pPr>
        <w:pStyle w:val="76"/>
        <w:spacing w:line="374" w:lineRule="exact"/>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pPr>
        <w:pStyle w:val="76"/>
        <w:spacing w:line="372" w:lineRule="exact"/>
        <w:jc w:val="left"/>
        <w:rPr>
          <w:rFonts w:hint="eastAsia" w:ascii="宋体" w:hAnsi="宋体" w:eastAsia="宋体" w:cs="宋体"/>
          <w:color w:val="auto"/>
          <w:sz w:val="24"/>
          <w:szCs w:val="24"/>
          <w:highlight w:val="none"/>
        </w:rPr>
      </w:pPr>
    </w:p>
    <w:p>
      <w:pPr>
        <w:pStyle w:val="76"/>
        <w:spacing w:line="372" w:lineRule="exact"/>
        <w:ind w:firstLine="4468" w:firstLineChars="186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企业名称（盖章）：</w:t>
      </w:r>
    </w:p>
    <w:p>
      <w:pPr>
        <w:pStyle w:val="29"/>
        <w:spacing w:before="0" w:beforeAutospacing="0" w:after="0" w:afterAutospacing="0" w:line="360" w:lineRule="auto"/>
        <w:ind w:firstLine="480" w:firstLineChars="200"/>
        <w:jc w:val="center"/>
        <w:rPr>
          <w:rFonts w:hint="eastAsia" w:ascii="宋体" w:hAnsi="宋体" w:eastAsia="宋体" w:cs="宋体"/>
          <w:color w:val="auto"/>
          <w:sz w:val="22"/>
          <w:highlight w:val="none"/>
          <w:shd w:val="clear" w:color="auto" w:fill="FFFFFF"/>
        </w:rPr>
      </w:pPr>
      <w:r>
        <w:rPr>
          <w:rFonts w:hint="eastAsia" w:ascii="宋体" w:hAnsi="宋体" w:eastAsia="宋体" w:cs="宋体"/>
          <w:color w:val="auto"/>
          <w:szCs w:val="24"/>
          <w:highlight w:val="none"/>
        </w:rPr>
        <w:t>日期：</w:t>
      </w:r>
      <w:r>
        <w:rPr>
          <w:rFonts w:hint="eastAsia" w:ascii="宋体" w:hAnsi="宋体" w:eastAsia="宋体" w:cs="宋体"/>
          <w:color w:val="auto"/>
          <w:sz w:val="22"/>
          <w:highlight w:val="none"/>
          <w:shd w:val="clear" w:color="auto" w:fill="FFFFFF"/>
        </w:rPr>
        <w:t>　</w:t>
      </w:r>
    </w:p>
    <w:p>
      <w:pPr>
        <w:pStyle w:val="76"/>
        <w:tabs>
          <w:tab w:val="left" w:pos="662"/>
          <w:tab w:val="left" w:pos="908"/>
          <w:tab w:val="left" w:pos="2945"/>
        </w:tabs>
        <w:spacing w:line="370" w:lineRule="exact"/>
        <w:ind w:firstLine="0"/>
        <w:rPr>
          <w:rFonts w:hint="eastAsia" w:ascii="宋体" w:hAnsi="宋体" w:eastAsia="宋体" w:cs="宋体"/>
          <w:b/>
          <w:bCs/>
          <w:color w:val="auto"/>
          <w:highlight w:val="none"/>
        </w:rPr>
      </w:pPr>
      <w:r>
        <w:rPr>
          <w:rFonts w:hint="eastAsia" w:ascii="宋体" w:hAnsi="宋体" w:eastAsia="宋体" w:cs="宋体"/>
          <w:b/>
          <w:bCs/>
          <w:color w:val="auto"/>
          <w:highlight w:val="none"/>
        </w:rPr>
        <w:t>注：</w:t>
      </w:r>
      <w:r>
        <w:rPr>
          <w:rFonts w:hint="eastAsia" w:ascii="宋体" w:hAnsi="宋体" w:eastAsia="宋体" w:cs="宋体"/>
          <w:b/>
          <w:bCs/>
          <w:color w:val="auto"/>
          <w:highlight w:val="none"/>
          <w:lang w:val="en-US" w:eastAsia="zh-CN"/>
        </w:rPr>
        <w:t>1.</w:t>
      </w:r>
      <w:r>
        <w:rPr>
          <w:rFonts w:hint="eastAsia" w:ascii="宋体" w:hAnsi="宋体" w:eastAsia="宋体" w:cs="宋体"/>
          <w:b/>
          <w:bCs/>
          <w:color w:val="auto"/>
          <w:highlight w:val="none"/>
        </w:rPr>
        <w:t>从业人员、营业收入、资产总额填报上一年度数据，无上一年度数据的新成立企业可不填报。（无上一年度数据的新成立企业需提供相关证明材料）</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2.</w:t>
      </w:r>
      <w:r>
        <w:rPr>
          <w:rFonts w:hint="eastAsia" w:ascii="宋体" w:hAnsi="宋体" w:eastAsia="宋体" w:cs="宋体"/>
          <w:b/>
          <w:bCs/>
          <w:color w:val="auto"/>
          <w:highlight w:val="none"/>
        </w:rPr>
        <w:t>“标的名称”、“采购文件中明确的所属行业”依据</w:t>
      </w:r>
      <w:r>
        <w:rPr>
          <w:rFonts w:hint="eastAsia" w:ascii="宋体" w:hAnsi="宋体" w:eastAsia="宋体" w:cs="宋体"/>
          <w:b/>
          <w:bCs/>
          <w:color w:val="auto"/>
          <w:highlight w:val="none"/>
          <w:lang w:eastAsia="zh-CN"/>
        </w:rPr>
        <w:t>招标文件</w:t>
      </w:r>
      <w:r>
        <w:rPr>
          <w:rFonts w:hint="eastAsia" w:ascii="宋体" w:hAnsi="宋体" w:eastAsia="宋体" w:cs="宋体"/>
          <w:b/>
          <w:bCs/>
          <w:color w:val="auto"/>
          <w:highlight w:val="none"/>
        </w:rPr>
        <w:t>第二部分</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须知前附表中“</w:t>
      </w:r>
      <w:r>
        <w:rPr>
          <w:rFonts w:hint="eastAsia" w:ascii="宋体" w:hAnsi="宋体" w:eastAsia="宋体" w:cs="宋体"/>
          <w:b/>
          <w:bCs/>
          <w:color w:val="auto"/>
          <w:highlight w:val="none"/>
          <w:lang w:val="en-US" w:eastAsia="zh-CN"/>
        </w:rPr>
        <w:t>标的名称</w:t>
      </w:r>
      <w:r>
        <w:rPr>
          <w:rFonts w:hint="eastAsia" w:ascii="宋体" w:hAnsi="宋体" w:eastAsia="宋体" w:cs="宋体"/>
          <w:b/>
          <w:bCs/>
          <w:color w:val="auto"/>
          <w:highlight w:val="none"/>
        </w:rPr>
        <w:t>及其对应的中小企业划分标准所属行业”填写，不得缺漏；中型企业、小型企业、微型企业等3种企业类型，结合以上数据，依据《中小企业划型标准规定》（工信部联企业〔2011〕300号）确定；</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3.</w:t>
      </w:r>
      <w:r>
        <w:rPr>
          <w:rFonts w:hint="eastAsia" w:ascii="宋体" w:hAnsi="宋体" w:eastAsia="宋体" w:cs="宋体"/>
          <w:b/>
          <w:bCs/>
          <w:color w:val="auto"/>
          <w:highlight w:val="none"/>
          <w:lang w:eastAsia="zh-CN"/>
        </w:rPr>
        <w:t>供应商</w:t>
      </w:r>
      <w:r>
        <w:rPr>
          <w:rFonts w:hint="eastAsia" w:ascii="宋体" w:hAnsi="宋体" w:eastAsia="宋体" w:cs="宋体"/>
          <w:b/>
          <w:bCs/>
          <w:color w:val="auto"/>
          <w:highlight w:val="none"/>
        </w:rPr>
        <w:t>提供的《中小企业声明函》与实际情况不符的或者未按以上要求填写的，中小企业声明函无效，不享受中小企业扶持政策。声明内容不实的，属于提供虚假材料谋取中标、成交的，依法承担法律责任。</w:t>
      </w:r>
    </w:p>
    <w:p>
      <w:pPr>
        <w:pStyle w:val="76"/>
        <w:tabs>
          <w:tab w:val="left" w:pos="662"/>
          <w:tab w:val="left" w:pos="908"/>
          <w:tab w:val="left" w:pos="2945"/>
        </w:tabs>
        <w:spacing w:line="370" w:lineRule="exact"/>
        <w:ind w:firstLine="44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highlight w:val="none"/>
          <w:lang w:val="en-US" w:eastAsia="zh-CN"/>
        </w:rPr>
        <w:t>4.</w:t>
      </w:r>
      <w:r>
        <w:rPr>
          <w:rFonts w:hint="eastAsia" w:ascii="宋体" w:hAnsi="宋体" w:eastAsia="宋体" w:cs="宋体"/>
          <w:b/>
          <w:bCs/>
          <w:color w:val="auto"/>
          <w:highlight w:val="none"/>
        </w:rPr>
        <w:t>中标、成交供应商享受《政府采购促进中小企业发展管理办法》的通知（财库〔2020〕46号）规定的中小企业扶持政策的，采购人、采购代理机构应当随中标、成交结果公开中标、成交供应商的《中小企业声明函》。</w:t>
      </w:r>
    </w:p>
    <w:p>
      <w:pPr>
        <w:pStyle w:val="76"/>
        <w:tabs>
          <w:tab w:val="left" w:pos="662"/>
          <w:tab w:val="left" w:pos="908"/>
          <w:tab w:val="left" w:pos="2945"/>
        </w:tabs>
        <w:spacing w:line="370" w:lineRule="exact"/>
        <w:ind w:firstLine="442" w:firstLineChars="200"/>
        <w:rPr>
          <w:rFonts w:hint="eastAsia" w:ascii="宋体" w:hAnsi="宋体" w:eastAsia="宋体" w:cs="宋体"/>
          <w:b/>
          <w:bCs/>
          <w:color w:val="auto"/>
          <w:kern w:val="0"/>
          <w:highlight w:val="none"/>
        </w:rPr>
      </w:pPr>
      <w:r>
        <w:rPr>
          <w:rFonts w:hint="eastAsia" w:ascii="宋体" w:hAnsi="宋体" w:eastAsia="宋体" w:cs="宋体"/>
          <w:b/>
          <w:bCs/>
          <w:color w:val="auto"/>
          <w:highlight w:val="none"/>
          <w:lang w:val="en-US" w:eastAsia="zh-CN"/>
        </w:rPr>
        <w:t>5.</w:t>
      </w:r>
      <w:r>
        <w:rPr>
          <w:rFonts w:hint="eastAsia" w:ascii="宋体" w:hAnsi="宋体" w:eastAsia="宋体" w:cs="宋体"/>
          <w:b/>
          <w:bCs/>
          <w:color w:val="auto"/>
          <w:kern w:val="0"/>
          <w:highlight w:val="none"/>
          <w:lang w:val="en-US" w:eastAsia="zh-CN"/>
        </w:rPr>
        <w:t>供应商</w:t>
      </w:r>
      <w:r>
        <w:rPr>
          <w:rFonts w:hint="eastAsia" w:ascii="宋体" w:hAnsi="宋体" w:eastAsia="宋体" w:cs="宋体"/>
          <w:b/>
          <w:bCs/>
          <w:color w:val="auto"/>
          <w:kern w:val="0"/>
          <w:highlight w:val="none"/>
        </w:rPr>
        <w:t>为联合体形式的，企业名称</w:t>
      </w:r>
      <w:r>
        <w:rPr>
          <w:rFonts w:hint="eastAsia" w:ascii="宋体" w:hAnsi="宋体" w:eastAsia="宋体" w:cs="宋体"/>
          <w:b/>
          <w:bCs/>
          <w:color w:val="auto"/>
          <w:kern w:val="0"/>
          <w:highlight w:val="none"/>
          <w:lang w:eastAsia="zh-CN"/>
        </w:rPr>
        <w:t>填写所有联合体成员名称，</w:t>
      </w:r>
      <w:r>
        <w:rPr>
          <w:rFonts w:hint="eastAsia" w:ascii="宋体" w:hAnsi="宋体" w:eastAsia="宋体" w:cs="宋体"/>
          <w:b/>
          <w:bCs/>
          <w:color w:val="auto"/>
          <w:kern w:val="0"/>
          <w:highlight w:val="none"/>
        </w:rPr>
        <w:t>盖章可只需联合体牵头方盖章。</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pStyle w:val="16"/>
        <w:spacing w:after="0" w:line="400" w:lineRule="exact"/>
        <w:ind w:left="0" w:leftChars="0" w:right="0" w:rightChars="0"/>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监狱企业资格证明材料</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（注：符合条件的监狱企业请提供本函，不符合的不提供本函）</w:t>
      </w:r>
    </w:p>
    <w:p>
      <w:pPr>
        <w:pStyle w:val="16"/>
        <w:spacing w:after="0" w:line="400" w:lineRule="exact"/>
        <w:ind w:left="0" w:leftChars="0" w:right="0" w:rightChars="0"/>
        <w:jc w:val="center"/>
        <w:rPr>
          <w:rFonts w:hint="eastAsia" w:ascii="宋体" w:hAnsi="宋体" w:eastAsia="宋体" w:cs="宋体"/>
          <w:b/>
          <w:bCs/>
          <w:color w:val="auto"/>
          <w:sz w:val="24"/>
          <w:highlight w:val="none"/>
        </w:rPr>
      </w:pPr>
    </w:p>
    <w:p>
      <w:pPr>
        <w:spacing w:line="360" w:lineRule="auto"/>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（省级以上监狱管理局、戒毒管理局（含新疆生产建设兵团）出具的属于监狱企业的证明文件）</w:t>
      </w: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sz w:val="22"/>
          <w:highlight w:val="none"/>
        </w:rPr>
      </w:pPr>
    </w:p>
    <w:p>
      <w:pPr>
        <w:pStyle w:val="16"/>
        <w:spacing w:after="0" w:line="400" w:lineRule="exact"/>
        <w:ind w:left="0" w:leftChars="0" w:right="0" w:rightChars="0"/>
        <w:rPr>
          <w:rFonts w:hint="eastAsia" w:ascii="宋体" w:hAnsi="宋体" w:eastAsia="宋体" w:cs="宋体"/>
          <w:color w:val="auto"/>
          <w:highlight w:val="none"/>
        </w:rPr>
      </w:pPr>
    </w:p>
    <w:p>
      <w:pPr>
        <w:pStyle w:val="16"/>
        <w:spacing w:after="0" w:line="400" w:lineRule="exact"/>
        <w:ind w:left="0" w:leftChars="0" w:right="0" w:rightChars="0"/>
        <w:rPr>
          <w:rFonts w:hint="eastAsia" w:ascii="宋体" w:hAnsi="宋体" w:eastAsia="宋体" w:cs="宋体"/>
          <w:color w:val="auto"/>
          <w:highlight w:val="none"/>
        </w:rPr>
      </w:pPr>
    </w:p>
    <w:p>
      <w:pPr>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残疾人福利性单位声明函</w:t>
      </w:r>
    </w:p>
    <w:p>
      <w:pPr>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（注：符合条件的残疾人福利性单位请提供本函，不符合的不提供本函）</w:t>
      </w:r>
    </w:p>
    <w:p>
      <w:pPr>
        <w:spacing w:line="400" w:lineRule="exact"/>
        <w:jc w:val="center"/>
        <w:rPr>
          <w:rFonts w:hint="eastAsia" w:ascii="宋体" w:hAnsi="宋体" w:eastAsia="宋体" w:cs="宋体"/>
          <w:b/>
          <w:bCs/>
          <w:color w:val="auto"/>
          <w:sz w:val="24"/>
          <w:highlight w:val="none"/>
        </w:rPr>
      </w:pPr>
    </w:p>
    <w:p>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pPr>
        <w:spacing w:line="400" w:lineRule="exact"/>
        <w:ind w:firstLine="504" w:firstLineChars="200"/>
        <w:rPr>
          <w:rFonts w:hint="eastAsia" w:ascii="宋体" w:hAnsi="宋体" w:eastAsia="宋体" w:cs="宋体"/>
          <w:color w:val="auto"/>
          <w:spacing w:val="6"/>
          <w:sz w:val="24"/>
          <w:szCs w:val="24"/>
          <w:highlight w:val="none"/>
        </w:rPr>
      </w:pPr>
    </w:p>
    <w:p>
      <w:pPr>
        <w:tabs>
          <w:tab w:val="left" w:pos="4860"/>
        </w:tabs>
        <w:spacing w:line="400" w:lineRule="exact"/>
        <w:ind w:firstLine="504" w:firstLineChars="200"/>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单位名称（CA电子公章）：</w:t>
      </w:r>
    </w:p>
    <w:p>
      <w:pPr>
        <w:tabs>
          <w:tab w:val="left" w:pos="4860"/>
        </w:tabs>
        <w:spacing w:line="400" w:lineRule="exact"/>
        <w:ind w:firstLine="504"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 xml:space="preserve">                           日        期：</w:t>
      </w:r>
    </w:p>
    <w:p>
      <w:pPr>
        <w:spacing w:line="400" w:lineRule="exact"/>
        <w:rPr>
          <w:rFonts w:hint="eastAsia" w:ascii="宋体" w:hAnsi="宋体" w:eastAsia="宋体" w:cs="宋体"/>
          <w:b/>
          <w:color w:val="auto"/>
          <w:sz w:val="24"/>
          <w:szCs w:val="24"/>
          <w:highlight w:val="none"/>
        </w:rPr>
      </w:pPr>
    </w:p>
    <w:p>
      <w:pPr>
        <w:spacing w:line="400" w:lineRule="exact"/>
        <w:rPr>
          <w:rFonts w:hint="eastAsia" w:ascii="宋体" w:hAnsi="宋体" w:eastAsia="宋体" w:cs="宋体"/>
          <w:color w:val="auto"/>
          <w:highlight w:val="none"/>
        </w:rPr>
      </w:pPr>
      <w:r>
        <w:rPr>
          <w:rFonts w:hint="eastAsia" w:ascii="宋体" w:hAnsi="宋体" w:eastAsia="宋体" w:cs="宋体"/>
          <w:b/>
          <w:bCs/>
          <w:color w:val="auto"/>
          <w:sz w:val="24"/>
          <w:highlight w:val="none"/>
        </w:rPr>
        <w:t>注：投标人不属于残疾人福利性单位的，无需提供此声明函，如提供所引起的后果由投标人承担。中标人为残疾人福利性单位的，采购代理机构将随中标结果同时公告其《残疾人福利性单位声明函》，接受社会监督。</w:t>
      </w:r>
    </w:p>
    <w:p>
      <w:pP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br w:type="page"/>
      </w:r>
    </w:p>
    <w:p>
      <w:pPr>
        <w:spacing w:line="360" w:lineRule="exact"/>
        <w:jc w:val="left"/>
        <w:rPr>
          <w:rFonts w:hint="eastAsia" w:ascii="宋体" w:hAnsi="宋体" w:eastAsia="宋体" w:cs="宋体"/>
          <w:color w:val="auto"/>
          <w:sz w:val="22"/>
          <w:highlight w:val="none"/>
        </w:rPr>
      </w:pPr>
      <w:r>
        <w:rPr>
          <w:rFonts w:hint="eastAsia" w:ascii="宋体" w:hAnsi="宋体" w:eastAsia="宋体" w:cs="宋体"/>
          <w:b/>
          <w:color w:val="auto"/>
          <w:sz w:val="24"/>
          <w:szCs w:val="24"/>
          <w:highlight w:val="none"/>
        </w:rPr>
        <w:t>附件4-5</w:t>
      </w:r>
    </w:p>
    <w:p>
      <w:pPr>
        <w:snapToGrid w:val="0"/>
        <w:spacing w:beforeLines="50" w:after="50"/>
        <w:jc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特定资格要求证明材料</w:t>
      </w:r>
    </w:p>
    <w:p>
      <w:pPr>
        <w:snapToGrid w:val="0"/>
        <w:spacing w:beforeLines="50" w:after="50"/>
        <w:jc w:val="center"/>
        <w:rPr>
          <w:rFonts w:hint="eastAsia" w:ascii="宋体" w:hAnsi="宋体" w:eastAsia="宋体" w:cs="宋体"/>
          <w:b/>
          <w:bCs/>
          <w:color w:val="auto"/>
          <w:sz w:val="22"/>
          <w:highlight w:val="none"/>
          <w:u w:val="single"/>
        </w:rPr>
      </w:pPr>
      <w:r>
        <w:rPr>
          <w:rFonts w:hint="eastAsia" w:ascii="宋体" w:hAnsi="宋体" w:eastAsia="宋体" w:cs="宋体"/>
          <w:b/>
          <w:bCs/>
          <w:color w:val="auto"/>
          <w:sz w:val="22"/>
          <w:highlight w:val="none"/>
          <w:u w:val="single"/>
        </w:rPr>
        <w:t>（根据招标公告本项目的特定资格要求提供相应的材料）</w:t>
      </w:r>
    </w:p>
    <w:p>
      <w:pPr>
        <w:spacing w:line="400" w:lineRule="exact"/>
        <w:jc w:val="center"/>
        <w:rPr>
          <w:rFonts w:hint="eastAsia" w:ascii="宋体" w:hAnsi="宋体" w:eastAsia="宋体" w:cs="宋体"/>
          <w:b/>
          <w:color w:val="auto"/>
          <w:sz w:val="24"/>
          <w:szCs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beforeLines="50" w:after="50"/>
        <w:jc w:val="center"/>
        <w:rPr>
          <w:rFonts w:hint="eastAsia" w:ascii="宋体" w:hAnsi="宋体" w:eastAsia="宋体" w:cs="宋体"/>
          <w:b/>
          <w:color w:val="auto"/>
          <w:sz w:val="24"/>
          <w:highlight w:val="none"/>
        </w:rPr>
      </w:pPr>
      <w:r>
        <w:rPr>
          <w:rFonts w:hint="eastAsia" w:ascii="宋体" w:hAnsi="宋体" w:eastAsia="宋体" w:cs="宋体"/>
          <w:b/>
          <w:bCs/>
          <w:color w:val="auto"/>
          <w:sz w:val="24"/>
          <w:highlight w:val="none"/>
        </w:rPr>
        <w:t>三、商务和技术文件部分封面格式</w:t>
      </w:r>
    </w:p>
    <w:p>
      <w:pPr>
        <w:snapToGrid w:val="0"/>
        <w:spacing w:beforeLines="50" w:after="50"/>
        <w:jc w:val="center"/>
        <w:rPr>
          <w:rFonts w:hint="eastAsia" w:ascii="宋体" w:hAnsi="宋体" w:eastAsia="宋体" w:cs="宋体"/>
          <w:b/>
          <w:bCs/>
          <w:color w:val="auto"/>
          <w:sz w:val="24"/>
          <w:highlight w:val="none"/>
        </w:rPr>
      </w:pPr>
    </w:p>
    <w:p>
      <w:pPr>
        <w:pStyle w:val="16"/>
        <w:ind w:left="0" w:leftChars="0" w:right="1470"/>
        <w:rPr>
          <w:rFonts w:hint="eastAsia" w:ascii="宋体" w:hAnsi="宋体" w:eastAsia="宋体" w:cs="宋体"/>
          <w:b/>
          <w:color w:val="auto"/>
          <w:sz w:val="24"/>
          <w:szCs w:val="24"/>
          <w:highlight w:val="none"/>
        </w:rPr>
      </w:pPr>
    </w:p>
    <w:p>
      <w:pPr>
        <w:snapToGrid w:val="0"/>
        <w:spacing w:line="400" w:lineRule="exact"/>
        <w:jc w:val="center"/>
        <w:rPr>
          <w:rFonts w:hint="eastAsia" w:ascii="宋体" w:hAnsi="宋体" w:eastAsia="宋体" w:cs="宋体"/>
          <w:b/>
          <w:bCs/>
          <w:color w:val="auto"/>
          <w:sz w:val="24"/>
          <w:szCs w:val="20"/>
          <w:highlight w:val="none"/>
        </w:rPr>
      </w:pPr>
    </w:p>
    <w:p>
      <w:pPr>
        <w:snapToGrid w:val="0"/>
        <w:spacing w:line="400" w:lineRule="exact"/>
        <w:jc w:val="center"/>
        <w:rPr>
          <w:rFonts w:hint="eastAsia" w:ascii="宋体" w:hAnsi="宋体" w:eastAsia="宋体" w:cs="宋体"/>
          <w:bCs/>
          <w:color w:val="auto"/>
          <w:sz w:val="24"/>
          <w:szCs w:val="20"/>
          <w:highlight w:val="none"/>
        </w:rPr>
      </w:pPr>
      <w:r>
        <w:rPr>
          <w:rFonts w:hint="eastAsia" w:ascii="宋体" w:hAnsi="宋体" w:eastAsia="宋体" w:cs="宋体"/>
          <w:b/>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389890</wp:posOffset>
                </wp:positionH>
                <wp:positionV relativeFrom="paragraph">
                  <wp:posOffset>203200</wp:posOffset>
                </wp:positionV>
                <wp:extent cx="5076825" cy="3344545"/>
                <wp:effectExtent l="4445" t="5080" r="5080" b="22225"/>
                <wp:wrapTopAndBottom/>
                <wp:docPr id="23" name="文本框 23"/>
                <wp:cNvGraphicFramePr/>
                <a:graphic xmlns:a="http://schemas.openxmlformats.org/drawingml/2006/main">
                  <a:graphicData uri="http://schemas.microsoft.com/office/word/2010/wordprocessingShape">
                    <wps:wsp>
                      <wps:cNvSpPr txBox="1">
                        <a:spLocks noRot="1"/>
                      </wps:cNvSpPr>
                      <wps:spPr>
                        <a:xfrm>
                          <a:off x="0" y="0"/>
                          <a:ext cx="5076825" cy="3344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rPr>
                                <w:sz w:val="24"/>
                              </w:rPr>
                            </w:pPr>
                          </w:p>
                          <w:p>
                            <w:r>
                              <w:rPr>
                                <w:rFonts w:hint="eastAsia"/>
                                <w:sz w:val="24"/>
                              </w:rPr>
                              <w:t>年月日</w:t>
                            </w:r>
                          </w:p>
                        </w:txbxContent>
                      </wps:txbx>
                      <wps:bodyPr upright="1"/>
                    </wps:wsp>
                  </a:graphicData>
                </a:graphic>
              </wp:anchor>
            </w:drawing>
          </mc:Choice>
          <mc:Fallback>
            <w:pict>
              <v:shape id="_x0000_s1026" o:spid="_x0000_s1026" o:spt="202" type="#_x0000_t202" style="position:absolute;left:0pt;margin-left:30.7pt;margin-top:16pt;height:263.35pt;width:399.75pt;mso-wrap-distance-bottom:0pt;mso-wrap-distance-top:0pt;z-index:251660288;mso-width-relative:page;mso-height-relative:page;" fillcolor="#FFFFFF" filled="t" stroked="t" coordsize="21600,21600" o:gfxdata="UEsDBAoAAAAAAIdO4kAAAAAAAAAAAAAAAAAEAAAAZHJzL1BLAwQUAAAACACHTuJAM6LEN9kAAAAJ&#10;AQAADwAAAGRycy9kb3ducmV2LnhtbE2Py07DMBRE90j8g3WR2CBqp480DbnpAgkEu1KqsnVjN4nw&#10;I9huWv6eywqWoxnNnKnWF2vYqEPsvUPIJgKYdo1XvWsRdu9P9wWwmKRT0ninEb51hHV9fVXJUvmz&#10;e9PjNrWMSlwsJUKX0lByHptOWxknftCOvKMPViaSoeUqyDOVW8OnQuTcyt7RQicH/djp5nN7sgjF&#10;/GX8iK+zzb7Jj2aV7pbj81dAvL3JxAOwpC/pLwy/+IQONTEd/MmpyAxCns0piTCb0iXyi1ysgB0Q&#10;FotiCbyu+P8H9Q9QSwMEFAAAAAgAh07iQAO6tDwhAgAAagQAAA4AAABkcnMvZTJvRG9jLnhtbK1U&#10;S5LTMBDdU8UdVNoTO79hxhVnqiCEzRRQDBxAkWVbhX6lVmLnAnADVmzYc66cg5acyXyAqizwwm5J&#10;rafX77W8uO61IjvhQVpT0vEop0QYbitpmpJ+/rR+cUkJBGYqpqwRJd0LoNfL588WnSvExLZWVcIT&#10;BDFQdK6kbQiuyDLgrdAMRtYJg4u19ZoFHPomqzzrEF2rbJLnF1lnfeW85QIAZ1fDIj0i+nMAbV1L&#10;LlaWb7UwYUD1QrGAJUErHdBlYlvXgof3dQ0iEFVSrDSkNx6C8Sa+s+WCFY1nrpX8SIGdQ+FJTZpJ&#10;g4eeoFYsMLL18g8oLbm3YOsw4lZnQyFJEaxinD/R5rZlTqRaUGpwJ9Hh/8Hyd7sPnsiqpJMpJYZp&#10;dPzw/dvhx6/Dz68E51CgzkGBebcOM0P/yvbYNqlYcDeWfwFi7EeLyo5jcvYge9gKuC9K09dexy8W&#10;TRACHdifHBB9IBwn5/nLi8vJnBKOa9PpbDafzRPq/XbnIbwVVpMYlNSjxYkM291AiARYcZcSTwOr&#10;ZLWWSqWBbzavlSc7hu2wTs8R/VGaMqQr6dU8EWHY4zX2FnLSDnUC0wzF/xM4T8/fgCOxFYN2IJDO&#10;jGms0DIIn6JWsOqNqUjYO7TC4BWkkYwWFSVK4I2NUcoMTKpzMlEQZeIhIt2Ho0rRpsGZGIV+0yNo&#10;DDe22qPRW+dl0z5yFVswyXu8LrHHH46T9/e/i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6LE&#10;N9kAAAAJAQAADwAAAAAAAAABACAAAAAiAAAAZHJzL2Rvd25yZXYueG1sUEsBAhQAFAAAAAgAh07i&#10;QAO6tDwhAgAAagQAAA4AAAAAAAAAAQAgAAAAKAEAAGRycy9lMm9Eb2MueG1sUEsFBgAAAAAGAAYA&#10;WQEAALsFAAAAAA==&#10;">
                <v:fill on="t" focussize="0,0"/>
                <v:stroke color="#000000" joinstyle="miter"/>
                <v:imagedata o:title=""/>
                <o:lock v:ext="edit" rotation="t" aspectratio="f"/>
                <v:textbox>
                  <w:txbxContent>
                    <w:p>
                      <w:pPr>
                        <w:snapToGrid w:val="0"/>
                        <w:spacing w:beforeLines="50" w:after="50"/>
                        <w:jc w:val="right"/>
                        <w:rPr>
                          <w:rFonts w:ascii="宋体" w:hAnsi="宋体"/>
                          <w:b/>
                          <w:bCs/>
                          <w:sz w:val="32"/>
                          <w:szCs w:val="20"/>
                        </w:rPr>
                      </w:pPr>
                    </w:p>
                    <w:p>
                      <w:pPr>
                        <w:snapToGrid w:val="0"/>
                        <w:spacing w:beforeLines="50" w:after="50"/>
                        <w:ind w:left="-850" w:leftChars="-405"/>
                        <w:rPr>
                          <w:rFonts w:ascii="宋体" w:hAnsi="宋体"/>
                          <w:sz w:val="24"/>
                          <w:szCs w:val="20"/>
                        </w:rPr>
                      </w:pPr>
                    </w:p>
                    <w:p>
                      <w:pPr>
                        <w:snapToGrid w:val="0"/>
                        <w:spacing w:beforeLines="50" w:after="50"/>
                        <w:jc w:val="center"/>
                        <w:rPr>
                          <w:rFonts w:ascii="宋体" w:hAnsi="宋体"/>
                          <w:bCs/>
                          <w:sz w:val="24"/>
                          <w:szCs w:val="20"/>
                        </w:rPr>
                      </w:pPr>
                      <w:r>
                        <w:rPr>
                          <w:rFonts w:hint="eastAsia" w:ascii="宋体" w:hAnsi="宋体"/>
                          <w:bCs/>
                          <w:sz w:val="24"/>
                          <w:szCs w:val="20"/>
                        </w:rPr>
                        <w:t>商务和技术文件</w:t>
                      </w:r>
                    </w:p>
                    <w:p>
                      <w:pPr>
                        <w:snapToGrid w:val="0"/>
                        <w:spacing w:beforeLines="50" w:after="50"/>
                        <w:rPr>
                          <w:rFonts w:ascii="宋体" w:hAnsi="宋体"/>
                          <w:bCs/>
                          <w:sz w:val="24"/>
                          <w:szCs w:val="20"/>
                        </w:rPr>
                      </w:pPr>
                    </w:p>
                    <w:p>
                      <w:pPr>
                        <w:snapToGrid w:val="0"/>
                        <w:spacing w:beforeLines="50" w:after="50"/>
                        <w:ind w:firstLine="1068" w:firstLineChars="445"/>
                        <w:rPr>
                          <w:rFonts w:ascii="宋体" w:hAnsi="宋体"/>
                          <w:bCs/>
                          <w:sz w:val="24"/>
                        </w:rPr>
                      </w:pPr>
                      <w:r>
                        <w:rPr>
                          <w:rFonts w:hint="eastAsia" w:ascii="宋体" w:hAnsi="宋体"/>
                          <w:bCs/>
                          <w:sz w:val="24"/>
                          <w:lang w:eastAsia="zh-CN"/>
                        </w:rPr>
                        <w:t>标项名称</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项目编号：</w:t>
                      </w:r>
                    </w:p>
                    <w:p>
                      <w:pPr>
                        <w:snapToGrid w:val="0"/>
                        <w:spacing w:beforeLines="50" w:after="50"/>
                        <w:ind w:firstLine="1068" w:firstLineChars="445"/>
                        <w:rPr>
                          <w:rFonts w:ascii="宋体" w:hAnsi="宋体"/>
                          <w:bCs/>
                          <w:sz w:val="24"/>
                        </w:rPr>
                      </w:pPr>
                      <w:r>
                        <w:rPr>
                          <w:rFonts w:hint="eastAsia" w:ascii="宋体" w:hAnsi="宋体"/>
                          <w:bCs/>
                          <w:sz w:val="24"/>
                        </w:rPr>
                        <w:t>投标人名称</w:t>
                      </w:r>
                      <w:r>
                        <w:rPr>
                          <w:rFonts w:hint="eastAsia" w:ascii="宋体" w:hAnsi="宋体" w:cs="宋体"/>
                          <w:sz w:val="24"/>
                          <w:szCs w:val="24"/>
                        </w:rPr>
                        <w:t>（电子签章）</w:t>
                      </w:r>
                      <w:r>
                        <w:rPr>
                          <w:rFonts w:hint="eastAsia" w:ascii="宋体" w:hAnsi="宋体"/>
                          <w:bCs/>
                          <w:sz w:val="24"/>
                        </w:rPr>
                        <w:t>：</w:t>
                      </w:r>
                    </w:p>
                    <w:p>
                      <w:pPr>
                        <w:snapToGrid w:val="0"/>
                        <w:spacing w:beforeLines="50" w:after="50"/>
                        <w:ind w:firstLine="1068" w:firstLineChars="445"/>
                        <w:rPr>
                          <w:rFonts w:ascii="宋体" w:hAnsi="宋体"/>
                          <w:bCs/>
                          <w:sz w:val="24"/>
                        </w:rPr>
                      </w:pPr>
                      <w:r>
                        <w:rPr>
                          <w:rFonts w:hint="eastAsia" w:ascii="宋体" w:hAnsi="宋体"/>
                          <w:bCs/>
                          <w:sz w:val="24"/>
                        </w:rPr>
                        <w:t>投标人地址：</w:t>
                      </w:r>
                    </w:p>
                    <w:p>
                      <w:pPr>
                        <w:snapToGrid w:val="0"/>
                        <w:spacing w:beforeLines="50" w:after="50"/>
                        <w:ind w:firstLine="1068" w:firstLineChars="445"/>
                        <w:rPr>
                          <w:rFonts w:ascii="宋体" w:hAnsi="宋体"/>
                          <w:bCs/>
                          <w:sz w:val="24"/>
                        </w:rPr>
                      </w:pPr>
                    </w:p>
                    <w:p>
                      <w:pPr>
                        <w:rPr>
                          <w:sz w:val="24"/>
                        </w:rPr>
                      </w:pPr>
                    </w:p>
                    <w:p>
                      <w:r>
                        <w:rPr>
                          <w:rFonts w:hint="eastAsia"/>
                          <w:sz w:val="24"/>
                        </w:rPr>
                        <w:t>年月日</w:t>
                      </w:r>
                    </w:p>
                  </w:txbxContent>
                </v:textbox>
                <w10:wrap type="topAndBottom"/>
              </v:shape>
            </w:pict>
          </mc:Fallback>
        </mc:AlternateContent>
      </w:r>
    </w:p>
    <w:p>
      <w:pPr>
        <w:rPr>
          <w:rFonts w:hint="eastAsia" w:ascii="宋体" w:hAnsi="宋体" w:eastAsia="宋体" w:cs="宋体"/>
          <w:b/>
          <w:color w:val="auto"/>
          <w:sz w:val="28"/>
          <w:highlight w:val="none"/>
        </w:rPr>
      </w:pPr>
      <w:r>
        <w:rPr>
          <w:rFonts w:hint="eastAsia" w:ascii="宋体" w:hAnsi="宋体" w:eastAsia="宋体" w:cs="宋体"/>
          <w:b/>
          <w:color w:val="auto"/>
          <w:sz w:val="28"/>
          <w:highlight w:val="none"/>
        </w:rPr>
        <w:br w:type="page"/>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8"/>
          <w:highlight w:val="none"/>
        </w:rPr>
        <w:t>商务和技术文件</w:t>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附件5</w:t>
      </w:r>
    </w:p>
    <w:p>
      <w:pPr>
        <w:spacing w:line="400" w:lineRule="exact"/>
        <w:jc w:val="center"/>
        <w:rPr>
          <w:rFonts w:hint="eastAsia" w:ascii="宋体" w:hAnsi="宋体" w:eastAsia="宋体" w:cs="宋体"/>
          <w:b/>
          <w:color w:val="auto"/>
          <w:sz w:val="28"/>
          <w:highlight w:val="none"/>
        </w:rPr>
      </w:pPr>
      <w:r>
        <w:rPr>
          <w:rFonts w:hint="eastAsia" w:ascii="宋体" w:hAnsi="宋体" w:eastAsia="宋体" w:cs="宋体"/>
          <w:b/>
          <w:color w:val="auto"/>
          <w:sz w:val="28"/>
          <w:highlight w:val="none"/>
        </w:rPr>
        <w:t>评分索引表</w:t>
      </w:r>
    </w:p>
    <w:p>
      <w:pPr>
        <w:spacing w:line="400" w:lineRule="exact"/>
        <w:jc w:val="center"/>
        <w:rPr>
          <w:rFonts w:hint="eastAsia" w:ascii="宋体" w:hAnsi="宋体" w:eastAsia="宋体" w:cs="宋体"/>
          <w:b/>
          <w:color w:val="auto"/>
          <w:sz w:val="28"/>
          <w:highlight w:val="none"/>
        </w:rPr>
      </w:pPr>
    </w:p>
    <w:p>
      <w:pPr>
        <w:spacing w:line="400"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为了方便专家评审投标文件，针对招标文件评分细则要求，投标人应制作投标文件索引，置于投标文件首页，格式如下：</w:t>
      </w:r>
    </w:p>
    <w:tbl>
      <w:tblPr>
        <w:tblStyle w:val="33"/>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6956"/>
        <w:gridCol w:w="1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序号</w:t>
            </w:r>
          </w:p>
        </w:tc>
        <w:tc>
          <w:tcPr>
            <w:tcW w:w="6956" w:type="dxa"/>
            <w:vAlign w:val="center"/>
          </w:tcPr>
          <w:p>
            <w:pPr>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评分内容</w:t>
            </w:r>
          </w:p>
        </w:tc>
        <w:tc>
          <w:tcPr>
            <w:tcW w:w="1313" w:type="dxa"/>
            <w:vAlign w:val="center"/>
          </w:tcPr>
          <w:p>
            <w:pPr>
              <w:pStyle w:val="63"/>
              <w:spacing w:line="400" w:lineRule="exact"/>
              <w:rPr>
                <w:rFonts w:hint="eastAsia" w:ascii="宋体" w:hAnsi="宋体" w:eastAsia="宋体" w:cs="宋体"/>
                <w:b/>
                <w:color w:val="auto"/>
                <w:spacing w:val="-6"/>
                <w:szCs w:val="24"/>
                <w:highlight w:val="none"/>
              </w:rPr>
            </w:pPr>
            <w:r>
              <w:rPr>
                <w:rFonts w:hint="eastAsia" w:ascii="宋体" w:hAnsi="宋体" w:eastAsia="宋体" w:cs="宋体"/>
                <w:b/>
                <w:color w:val="auto"/>
                <w:spacing w:val="-6"/>
                <w:szCs w:val="24"/>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1</w:t>
            </w:r>
          </w:p>
        </w:tc>
        <w:tc>
          <w:tcPr>
            <w:tcW w:w="6956" w:type="dxa"/>
            <w:vAlign w:val="center"/>
          </w:tcPr>
          <w:p>
            <w:pPr>
              <w:spacing w:line="400" w:lineRule="exact"/>
              <w:jc w:val="left"/>
              <w:rPr>
                <w:rFonts w:hint="eastAsia" w:ascii="宋体" w:hAnsi="宋体" w:eastAsia="宋体" w:cs="宋体"/>
                <w:color w:val="auto"/>
                <w:kern w:val="0"/>
                <w:sz w:val="24"/>
                <w:szCs w:val="24"/>
                <w:highlight w:val="none"/>
              </w:rPr>
            </w:pPr>
          </w:p>
          <w:p>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pPr>
              <w:pStyle w:val="14"/>
              <w:spacing w:line="400" w:lineRule="exact"/>
              <w:ind w:left="456" w:hanging="456"/>
              <w:rPr>
                <w:rFonts w:hint="eastAsia" w:ascii="宋体" w:hAnsi="宋体" w:eastAsia="宋体" w:cs="宋体"/>
                <w:color w:val="auto"/>
                <w:spacing w:val="-6"/>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bCs/>
                <w:color w:val="auto"/>
                <w:kern w:val="0"/>
                <w:sz w:val="24"/>
                <w:szCs w:val="24"/>
                <w:highlight w:val="none"/>
              </w:rPr>
            </w:pPr>
            <w:r>
              <w:rPr>
                <w:rFonts w:hint="eastAsia" w:ascii="宋体" w:hAnsi="宋体" w:eastAsia="宋体" w:cs="宋体"/>
                <w:bCs/>
                <w:color w:val="auto"/>
                <w:sz w:val="24"/>
                <w:szCs w:val="24"/>
                <w:highlight w:val="none"/>
              </w:rPr>
              <w:t>2</w:t>
            </w:r>
          </w:p>
        </w:tc>
        <w:tc>
          <w:tcPr>
            <w:tcW w:w="6956" w:type="dxa"/>
            <w:vAlign w:val="center"/>
          </w:tcPr>
          <w:p>
            <w:pPr>
              <w:spacing w:line="400" w:lineRule="exact"/>
              <w:jc w:val="left"/>
              <w:rPr>
                <w:rFonts w:hint="eastAsia" w:ascii="宋体" w:hAnsi="宋体" w:eastAsia="宋体" w:cs="宋体"/>
                <w:color w:val="auto"/>
                <w:kern w:val="0"/>
                <w:sz w:val="24"/>
                <w:szCs w:val="24"/>
                <w:highlight w:val="none"/>
              </w:rPr>
            </w:pPr>
          </w:p>
        </w:tc>
        <w:tc>
          <w:tcPr>
            <w:tcW w:w="1313" w:type="dxa"/>
            <w:vAlign w:val="center"/>
          </w:tcPr>
          <w:p>
            <w:pPr>
              <w:pStyle w:val="14"/>
              <w:spacing w:line="400" w:lineRule="exact"/>
              <w:rPr>
                <w:rFonts w:hint="eastAsia" w:ascii="宋体" w:hAnsi="宋体" w:eastAsia="宋体" w:cs="宋体"/>
                <w:color w:val="auto"/>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5</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6</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7</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8</w:t>
            </w:r>
          </w:p>
        </w:tc>
        <w:tc>
          <w:tcPr>
            <w:tcW w:w="6956" w:type="dxa"/>
            <w:vAlign w:val="center"/>
          </w:tcPr>
          <w:p>
            <w:pPr>
              <w:spacing w:line="400" w:lineRule="exac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9</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02" w:type="dxa"/>
            <w:vAlign w:val="center"/>
          </w:tcPr>
          <w:p>
            <w:pPr>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w:t>
            </w:r>
          </w:p>
        </w:tc>
        <w:tc>
          <w:tcPr>
            <w:tcW w:w="6956" w:type="dxa"/>
            <w:vAlign w:val="center"/>
          </w:tcPr>
          <w:p>
            <w:pPr>
              <w:spacing w:line="400" w:lineRule="exact"/>
              <w:jc w:val="left"/>
              <w:rPr>
                <w:rFonts w:hint="eastAsia" w:ascii="宋体" w:hAnsi="宋体" w:eastAsia="宋体" w:cs="宋体"/>
                <w:color w:val="auto"/>
                <w:sz w:val="24"/>
                <w:szCs w:val="24"/>
                <w:highlight w:val="none"/>
              </w:rPr>
            </w:pPr>
          </w:p>
        </w:tc>
        <w:tc>
          <w:tcPr>
            <w:tcW w:w="1313" w:type="dxa"/>
          </w:tcPr>
          <w:p>
            <w:pPr>
              <w:spacing w:line="400" w:lineRule="exact"/>
              <w:rPr>
                <w:rFonts w:hint="eastAsia" w:ascii="宋体" w:hAnsi="宋体" w:eastAsia="宋体" w:cs="宋体"/>
                <w:bCs/>
                <w:color w:val="auto"/>
                <w:sz w:val="24"/>
                <w:szCs w:val="24"/>
                <w:highlight w:val="none"/>
              </w:rPr>
            </w:pPr>
          </w:p>
        </w:tc>
      </w:tr>
    </w:tbl>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备注：一.“评分内容”对应“第六部分”评标原则及方法。</w:t>
      </w:r>
    </w:p>
    <w:p>
      <w:pPr>
        <w:spacing w:line="400" w:lineRule="exact"/>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二.评标内容自行添加。本表可扩展。</w:t>
      </w:r>
    </w:p>
    <w:p>
      <w:pPr>
        <w:spacing w:line="400" w:lineRule="exact"/>
        <w:ind w:firstLine="720" w:firstLineChars="3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三.各投标人在投标文件最前页根据本评标细则制作评分索引表，清楚标注响应内容及证明材料的所在页码。</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附件6</w:t>
      </w:r>
    </w:p>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法定代表人资格证明书</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（姓名、性别、年龄）</w:t>
      </w:r>
      <w:r>
        <w:rPr>
          <w:rFonts w:hint="eastAsia" w:ascii="宋体" w:hAnsi="宋体" w:eastAsia="宋体" w:cs="宋体"/>
          <w:color w:val="auto"/>
          <w:sz w:val="24"/>
          <w:szCs w:val="24"/>
          <w:highlight w:val="none"/>
        </w:rPr>
        <w:t>在我单位任</w:t>
      </w:r>
      <w:r>
        <w:rPr>
          <w:rFonts w:hint="eastAsia" w:ascii="宋体" w:hAnsi="宋体" w:eastAsia="宋体" w:cs="宋体"/>
          <w:color w:val="auto"/>
          <w:sz w:val="24"/>
          <w:szCs w:val="24"/>
          <w:highlight w:val="none"/>
          <w:u w:val="single"/>
        </w:rPr>
        <w:t xml:space="preserve">                      （职务名称）</w:t>
      </w:r>
      <w:r>
        <w:rPr>
          <w:rFonts w:hint="eastAsia" w:ascii="宋体" w:hAnsi="宋体" w:eastAsia="宋体" w:cs="宋体"/>
          <w:color w:val="auto"/>
          <w:sz w:val="24"/>
          <w:szCs w:val="24"/>
          <w:highlight w:val="none"/>
        </w:rPr>
        <w:t>职务，是我单位的法定代表人。</w:t>
      </w:r>
    </w:p>
    <w:p>
      <w:pPr>
        <w:spacing w:line="400" w:lineRule="exact"/>
        <w:ind w:firstLine="960" w:firstLineChars="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pPr>
        <w:spacing w:line="400" w:lineRule="exact"/>
        <w:jc w:val="left"/>
        <w:rPr>
          <w:rFonts w:hint="eastAsia" w:ascii="宋体" w:hAnsi="宋体" w:eastAsia="宋体" w:cs="宋体"/>
          <w:b/>
          <w:bCs/>
          <w:color w:val="auto"/>
          <w:sz w:val="24"/>
          <w:szCs w:val="24"/>
          <w:highlight w:val="none"/>
        </w:rPr>
      </w:pP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法定代表人身份证号：（身份证复印附后）</w:t>
      </w: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法定代表人电话：</w:t>
      </w:r>
    </w:p>
    <w:p>
      <w:pPr>
        <w:spacing w:line="400" w:lineRule="exact"/>
        <w:jc w:val="left"/>
        <w:rPr>
          <w:rFonts w:hint="eastAsia" w:ascii="宋体" w:hAnsi="宋体" w:eastAsia="宋体" w:cs="宋体"/>
          <w:b/>
          <w:bCs/>
          <w:color w:val="auto"/>
          <w:sz w:val="24"/>
          <w:szCs w:val="24"/>
          <w:highlight w:val="none"/>
          <w:u w:val="single"/>
        </w:rPr>
      </w:pPr>
      <w:r>
        <w:rPr>
          <w:rFonts w:hint="eastAsia" w:ascii="宋体" w:hAnsi="宋体" w:eastAsia="宋体" w:cs="宋体"/>
          <w:b/>
          <w:bCs/>
          <w:color w:val="auto"/>
          <w:sz w:val="24"/>
          <w:szCs w:val="24"/>
          <w:highlight w:val="none"/>
        </w:rPr>
        <w:t>投标人全称（电子签章）</w:t>
      </w:r>
    </w:p>
    <w:p>
      <w:pPr>
        <w:spacing w:line="4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日 期：   年  月  日</w:t>
      </w:r>
    </w:p>
    <w:p>
      <w:pPr>
        <w:spacing w:line="400" w:lineRule="exac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598170</wp:posOffset>
                </wp:positionH>
                <wp:positionV relativeFrom="paragraph">
                  <wp:posOffset>158115</wp:posOffset>
                </wp:positionV>
                <wp:extent cx="3400425" cy="2377440"/>
                <wp:effectExtent l="4445" t="4445" r="5080" b="18415"/>
                <wp:wrapNone/>
                <wp:docPr id="2" name="文本框 2"/>
                <wp:cNvGraphicFramePr/>
                <a:graphic xmlns:a="http://schemas.openxmlformats.org/drawingml/2006/main">
                  <a:graphicData uri="http://schemas.microsoft.com/office/word/2010/wordprocessingShape">
                    <wps:wsp>
                      <wps:cNvSpPr txBox="1"/>
                      <wps:spPr>
                        <a:xfrm>
                          <a:off x="0" y="0"/>
                          <a:ext cx="3400425" cy="23774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cs="宋体"/>
                                <w:sz w:val="24"/>
                                <w:szCs w:val="24"/>
                              </w:rPr>
                            </w:pPr>
                            <w:r>
                              <w:rPr>
                                <w:rFonts w:hint="eastAsia" w:ascii="宋体" w:hAnsi="宋体" w:cs="宋体"/>
                                <w:sz w:val="24"/>
                                <w:szCs w:val="24"/>
                              </w:rPr>
                              <w:t>法人代表身份证复印件粘贴：</w:t>
                            </w:r>
                          </w:p>
                        </w:txbxContent>
                      </wps:txbx>
                      <wps:bodyPr upright="1"/>
                    </wps:wsp>
                  </a:graphicData>
                </a:graphic>
              </wp:anchor>
            </w:drawing>
          </mc:Choice>
          <mc:Fallback>
            <w:pict>
              <v:shape id="_x0000_s1026" o:spid="_x0000_s1026" o:spt="202" type="#_x0000_t202" style="position:absolute;left:0pt;margin-left:47.1pt;margin-top:12.45pt;height:187.2pt;width:267.75pt;z-index:251662336;mso-width-relative:page;mso-height-relative:page;" fillcolor="#FFFFFF" filled="t" stroked="t" coordsize="21600,21600" o:gfxdata="UEsDBAoAAAAAAIdO4kAAAAAAAAAAAAAAAAAEAAAAZHJzL1BLAwQUAAAACACHTuJA1l8mDtgAAAAJ&#10;AQAADwAAAGRycy9kb3ducmV2LnhtbE2PMU/DMBSEdyT+g/WQWBB1mkRpHeJ0QALBRguC1Y1fkwj7&#10;OdhuWv49ZoLxdKe775rN2Ro2ow+jIwnLRQYMqXN6pF7C2+vD7RpYiIq0Mo5QwjcG2LSXF42qtTvR&#10;Fudd7FkqoVArCUOMU8156Aa0KizchJS8g/NWxSR9z7VXp1RuDc+zrOJWjZQWBjXh/YDd5+5oJazL&#10;p/kjPBcv7111MCLerObHLy/l9dUyuwMW8Rz/wvCLn9ChTUx7dyQdmJEgyjwlJeSlAJb8KhcrYHsJ&#10;hRAF8Lbh/x+0P1BLAwQUAAAACACHTuJA9ekuYhQCAABFBAAADgAAAGRycy9lMm9Eb2MueG1srVPN&#10;jtMwEL4j8Q6W7zTZbJdlo6YrQSkXBEgLD+Dak8SS/2S7TfoC8AacuHDnufocO3a73e7CoQdycMae&#10;8TfffDOe3Y5akQ34IK1p6MWkpAQMt0KarqHfvi5fvaEkRGYEU9ZAQ7cQ6O385YvZ4GqobG+VAE8Q&#10;xIR6cA3tY3R1UQTeg2ZhYh0YdLbWaxZx67tCeDYgulZFVZavi8F64bzlEAKeLvZOekD05wDatpUc&#10;FpavNZi4R/WgWMSSQi9doPPMtm2Bx89tGyAS1VCsNOYVk6C9Smsxn7G688z1kh8osHMoPKtJM2kw&#10;6RFqwSIjay//gtKSextsGyfc6mJfSFYEq7gon2lz1zMHuRaUOrij6OH/wfJPmy+eSNHQihLDNDZ8&#10;9/PH7tef3e/vpEryDC7UGHXnMC6Ob+2IQ/NwHvAwVT22Xqc/1kPQj+Juj+LCGAnHw8tpWU6rK0o4&#10;+qrL6+vpNMtfPF53PsQPYDVJRkM9di+LyjYfQ0QqGPoQkrIFq6RYSqXyxnerd8qTDcNOL/OXWOKV&#10;J2HKkKGhN1eZCMPxbXFskJN2KEEwXc735EY4BS7z9y/gRGzBQr8nkBFSGKu1jOCz1QMT740gcetQ&#10;ZoOviyYyGgQlCvAxJitHRibVOZFYnTIpCeRRP6iUOrbvTLLiuBoRNJkrK7bYxbXzsutR4NzHInlw&#10;urJWh5eQxvd0j/bp65/f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ZfJg7YAAAACQEAAA8AAAAA&#10;AAAAAQAgAAAAIgAAAGRycy9kb3ducmV2LnhtbFBLAQIUABQAAAAIAIdO4kD16S5iFAIAAEUEAAAO&#10;AAAAAAAAAAEAIAAAACcBAABkcnMvZTJvRG9jLnhtbFBLBQYAAAAABgAGAFkBAACtBQAAAAA=&#10;">
                <v:fill on="t" focussize="0,0"/>
                <v:stroke color="#000000" joinstyle="miter"/>
                <v:imagedata o:title=""/>
                <o:lock v:ext="edit" aspectratio="f"/>
                <v:textbox>
                  <w:txbxContent>
                    <w:p>
                      <w:pPr>
                        <w:rPr>
                          <w:rFonts w:ascii="宋体" w:hAnsi="宋体" w:cs="宋体"/>
                          <w:sz w:val="24"/>
                          <w:szCs w:val="24"/>
                        </w:rPr>
                      </w:pPr>
                      <w:r>
                        <w:rPr>
                          <w:rFonts w:hint="eastAsia" w:ascii="宋体" w:hAnsi="宋体" w:cs="宋体"/>
                          <w:sz w:val="24"/>
                          <w:szCs w:val="24"/>
                        </w:rPr>
                        <w:t>法人代表身份证复印件粘贴：</w:t>
                      </w:r>
                    </w:p>
                  </w:txbxContent>
                </v:textbox>
              </v:shape>
            </w:pict>
          </mc:Fallback>
        </mc:AlternateContent>
      </w: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pacing w:line="400" w:lineRule="exact"/>
        <w:rPr>
          <w:rFonts w:hint="eastAsia" w:ascii="宋体" w:hAnsi="宋体" w:eastAsia="宋体" w:cs="宋体"/>
          <w:b/>
          <w:bCs/>
          <w:color w:val="auto"/>
          <w:sz w:val="24"/>
          <w:szCs w:val="24"/>
          <w:highlight w:val="none"/>
        </w:rPr>
      </w:pPr>
    </w:p>
    <w:p>
      <w:pPr>
        <w:snapToGrid w:val="0"/>
        <w:spacing w:line="400" w:lineRule="exact"/>
        <w:rPr>
          <w:rFonts w:hint="eastAsia" w:ascii="宋体" w:hAnsi="宋体" w:eastAsia="宋体" w:cs="宋体"/>
          <w:color w:val="auto"/>
          <w:sz w:val="24"/>
          <w:szCs w:val="24"/>
          <w:highlight w:val="none"/>
        </w:rPr>
      </w:pPr>
    </w:p>
    <w:p>
      <w:pPr>
        <w:spacing w:line="400" w:lineRule="exac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说明：投标人的法定代表人参加投标，须在投标文件中提供法定代表人资格证明书；投标人的法定代表人委托授权代表参加投标，须在投标文件中提供法定代表人授权委托书。</w:t>
      </w:r>
    </w:p>
    <w:p>
      <w:pP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br w:type="page"/>
      </w:r>
    </w:p>
    <w:p>
      <w:pPr>
        <w:snapToGrid w:val="0"/>
        <w:spacing w:line="400" w:lineRule="exact"/>
        <w:jc w:val="center"/>
        <w:rPr>
          <w:rFonts w:hint="eastAsia" w:ascii="宋体" w:hAnsi="宋体" w:eastAsia="宋体" w:cs="宋体"/>
          <w:b/>
          <w:color w:val="auto"/>
          <w:spacing w:val="-6"/>
          <w:sz w:val="24"/>
          <w:szCs w:val="24"/>
          <w:highlight w:val="none"/>
        </w:rPr>
      </w:pPr>
      <w:r>
        <w:rPr>
          <w:rFonts w:hint="eastAsia" w:ascii="宋体" w:hAnsi="宋体" w:eastAsia="宋体" w:cs="宋体"/>
          <w:b/>
          <w:color w:val="auto"/>
          <w:spacing w:val="-6"/>
          <w:sz w:val="24"/>
          <w:szCs w:val="24"/>
          <w:highlight w:val="none"/>
        </w:rPr>
        <w:t>法定代表人授权委托书</w:t>
      </w:r>
    </w:p>
    <w:p>
      <w:pPr>
        <w:spacing w:line="400" w:lineRule="exact"/>
        <w:rPr>
          <w:rFonts w:hint="eastAsia" w:ascii="宋体" w:hAnsi="宋体" w:eastAsia="宋体" w:cs="宋体"/>
          <w:b/>
          <w:bCs/>
          <w:color w:val="auto"/>
          <w:spacing w:val="-6"/>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pacing w:val="-6"/>
          <w:sz w:val="24"/>
          <w:szCs w:val="24"/>
          <w:highlight w:val="none"/>
        </w:rPr>
        <w:t>：</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（姓名）系</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 xml:space="preserve">（投标人名称）的法定代表人，现授权委托本单位在职职工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（姓名）（身份证号：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w:t>
      </w:r>
      <w:r>
        <w:rPr>
          <w:rFonts w:hint="eastAsia" w:ascii="宋体" w:hAnsi="宋体" w:eastAsia="宋体" w:cs="宋体"/>
          <w:color w:val="auto"/>
          <w:spacing w:val="-6"/>
          <w:sz w:val="24"/>
          <w:szCs w:val="24"/>
          <w:highlight w:val="none"/>
        </w:rPr>
        <w:t>）以我方的名义参加温州大学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标项名称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pacing w:val="-6"/>
          <w:sz w:val="24"/>
          <w:szCs w:val="24"/>
          <w:highlight w:val="none"/>
        </w:rPr>
        <w:t xml:space="preserve">项目（项目编号：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pacing w:val="-6"/>
          <w:sz w:val="24"/>
          <w:szCs w:val="24"/>
          <w:highlight w:val="none"/>
        </w:rPr>
        <w:t>）的投标活动，并代表我方全权办理针对上述项目的投标、开标、评标、签约等具体事务和签署相关文件。</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我方对被授权人的签名负全部责任。</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在撤销授权的书面通知以前，本授权书一直有效。被授权人在授权书有效期内签署的所有文件不因授权的撤销而失效。</w:t>
      </w:r>
    </w:p>
    <w:p>
      <w:pPr>
        <w:snapToGrid w:val="0"/>
        <w:spacing w:line="400" w:lineRule="exact"/>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被授权人无转委托权，特此委托。</w:t>
      </w:r>
    </w:p>
    <w:p>
      <w:pPr>
        <w:snapToGrid w:val="0"/>
        <w:spacing w:line="400" w:lineRule="exact"/>
        <w:ind w:firstLine="442" w:firstLineChars="200"/>
        <w:rPr>
          <w:rFonts w:hint="eastAsia" w:ascii="宋体" w:hAnsi="宋体" w:eastAsia="宋体" w:cs="宋体"/>
          <w:color w:val="auto"/>
          <w:spacing w:val="-6"/>
          <w:sz w:val="24"/>
          <w:szCs w:val="24"/>
          <w:highlight w:val="none"/>
        </w:rPr>
      </w:pP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w:t>
      </w: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snapToGrid w:val="0"/>
        <w:spacing w:line="400" w:lineRule="exact"/>
        <w:rPr>
          <w:rFonts w:hint="eastAsia" w:ascii="宋体" w:hAnsi="宋体" w:eastAsia="宋体" w:cs="宋体"/>
          <w:color w:val="auto"/>
          <w:spacing w:val="-6"/>
          <w:sz w:val="24"/>
          <w:szCs w:val="24"/>
          <w:highlight w:val="none"/>
        </w:rPr>
      </w:pPr>
    </w:p>
    <w:p>
      <w:pPr>
        <w:snapToGrid w:val="0"/>
        <w:spacing w:line="400" w:lineRule="exact"/>
        <w:rPr>
          <w:rFonts w:hint="eastAsia" w:ascii="宋体" w:hAnsi="宋体" w:eastAsia="宋体" w:cs="宋体"/>
          <w:color w:val="auto"/>
          <w:spacing w:val="-6"/>
          <w:sz w:val="24"/>
          <w:szCs w:val="24"/>
          <w:highlight w:val="none"/>
          <w:u w:val="single"/>
        </w:rPr>
      </w:pPr>
      <w:r>
        <w:rPr>
          <w:rFonts w:hint="eastAsia" w:ascii="宋体" w:hAnsi="宋体" w:eastAsia="宋体" w:cs="宋体"/>
          <w:color w:val="auto"/>
          <w:spacing w:val="-6"/>
          <w:sz w:val="24"/>
          <w:szCs w:val="24"/>
          <w:highlight w:val="none"/>
        </w:rPr>
        <w:t>被授权人签字：                 法定代表人签字或签章：</w:t>
      </w:r>
    </w:p>
    <w:p>
      <w:pPr>
        <w:snapToGrid w:val="0"/>
        <w:spacing w:line="400" w:lineRule="exact"/>
        <w:ind w:firstLine="912" w:firstLineChars="4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职务：                  职务：</w:t>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被授权人身份证号码：</w:t>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投标人全称(电子签章)：</w:t>
      </w:r>
    </w:p>
    <w:p>
      <w:pPr>
        <w:snapToGrid w:val="0"/>
        <w:spacing w:line="400" w:lineRule="exact"/>
        <w:jc w:val="center"/>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 xml:space="preserve">                                        年    月    日</w:t>
      </w:r>
    </w:p>
    <w:p>
      <w:pPr>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148590</wp:posOffset>
                </wp:positionV>
                <wp:extent cx="5191125" cy="2360295"/>
                <wp:effectExtent l="4445" t="4445" r="5080" b="16510"/>
                <wp:wrapNone/>
                <wp:docPr id="6" name="文本框 6"/>
                <wp:cNvGraphicFramePr/>
                <a:graphic xmlns:a="http://schemas.openxmlformats.org/drawingml/2006/main">
                  <a:graphicData uri="http://schemas.microsoft.com/office/word/2010/wordprocessingShape">
                    <wps:wsp>
                      <wps:cNvSpPr txBox="1"/>
                      <wps:spPr>
                        <a:xfrm>
                          <a:off x="0" y="0"/>
                          <a:ext cx="5191125" cy="23602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复印件粘贴处</w:t>
                            </w:r>
                          </w:p>
                        </w:txbxContent>
                      </wps:txbx>
                      <wps:bodyPr upright="1"/>
                    </wps:wsp>
                  </a:graphicData>
                </a:graphic>
              </wp:anchor>
            </w:drawing>
          </mc:Choice>
          <mc:Fallback>
            <w:pict>
              <v:shape id="_x0000_s1026" o:spid="_x0000_s1026" o:spt="202" type="#_x0000_t202" style="position:absolute;left:0pt;margin-left:0pt;margin-top:11.7pt;height:185.85pt;width:408.75pt;z-index:251662336;mso-width-relative:page;mso-height-relative:page;" fillcolor="#FFFFFF" filled="t" stroked="t" coordsize="21600,21600" o:gfxdata="UEsDBAoAAAAAAIdO4kAAAAAAAAAAAAAAAAAEAAAAZHJzL1BLAwQUAAAACACHTuJAm8q/5NgAAAAH&#10;AQAADwAAAGRycy9kb3ducmV2LnhtbE2PzU7DMBCE70i8g7VIXBB10vQnDdn0gASCWylVubrxNomw&#10;1yF20/L2mBMcRzOa+aZcX6wRIw2+c4yQThIQxLXTHTcIu/en+xyED4q1Mo4J4Zs8rKvrq1IV2p35&#10;jcZtaEQsYV8ohDaEvpDS1y1Z5SeuJ47e0Q1WhSiHRupBnWO5NXKaJAtpVcdxoVU9PbZUf25PFiGf&#10;vYwf/jXb7OvF0azC3XJ8/hoQb2/S5AFEoEv4C8MvfkSHKjId3Im1FwYhHgkI02wGIrp5upyDOCBk&#10;q3kKsirlf/7qB1BLAwQUAAAACACHTuJALMznJBACAABFBAAADgAAAGRycy9lMm9Eb2MueG1srVNN&#10;rhMxDN4jcYcoezrTolZ01OmToJQNAqQHB0iTzEyk/ClOO9MLwA1YsWHPuXoOnExf6Xuw6IJZZBzb&#10;+Wx/tld3g9HkIAMoZ2s6nZSUSMudULat6ZfP2xevKIHIrGDaWVnTowR6t37+bNX7Ss5c57SQgSCI&#10;har3Ne1i9FVRAO+kYTBxXlo0Ni4YFvEa2kIE1iO60cWsLBdF74LwwXEJgNrNaKRnxHALoGsaxeXG&#10;8b2RNo6oQWoWsSTolAe6ztk2jeTxY9OAjETXFCuN+cQgKO/SWaxXrGoD853i5xTYLSk8qckwZTHo&#10;BWrDIiP7oP6CMooHB66JE+5MMRaSGcEqpuUTbu475mWuBakGfyEd/h8s/3D4FIgSNV1QYpnBhp++&#10;fzv9+HX6+ZUsEj29hwq97j36xeG1G3BoHvSAylT10AST/lgPQTuSe7yQK4dIOCrn0+V0OptTwtE2&#10;e7koZ8t5win+PPcB4jvpDElCTQN2L5PKDu8hjq4PLikaOK3EVmmdL6HdvdGBHBh2epu/M/ojN21J&#10;X9PlPCfCcHwbHBvMyXikAGyb4z16AdfAZf7+BZwS2zDoxgQyQnJjlVFRhix1kom3VpB49Eizxe2i&#10;KRkjBSVa4jImKXtGpvQtnsidtimIzKN+Zil1bOxMkuKwGxA0iTsnjtjFvQ+q7ZDg3MciWXC6cifO&#10;m5DG9/qO8vX2r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8q/5NgAAAAHAQAADwAAAAAAAAAB&#10;ACAAAAAiAAAAZHJzL2Rvd25yZXYueG1sUEsBAhQAFAAAAAgAh07iQCzM5yQQAgAARQQAAA4AAAAA&#10;AAAAAQAgAAAAJwEAAGRycy9lMm9Eb2MueG1sUEsFBgAAAAAGAAYAWQEAAKkFAAAAAA==&#10;">
                <v:fill on="t" focussize="0,0"/>
                <v:stroke color="#000000" joinstyle="miter"/>
                <v:imagedata o:title=""/>
                <o:lock v:ext="edit" aspectratio="f"/>
                <v:textbox>
                  <w:txbxContent>
                    <w:p>
                      <w:pPr>
                        <w:rPr>
                          <w:rFonts w:ascii="宋体" w:hAnsi="宋体"/>
                          <w:sz w:val="24"/>
                        </w:rPr>
                      </w:pPr>
                      <w:r>
                        <w:rPr>
                          <w:rFonts w:hint="eastAsia" w:ascii="新宋体" w:hAnsi="新宋体" w:eastAsia="新宋体"/>
                          <w:sz w:val="22"/>
                        </w:rPr>
                        <w:t xml:space="preserve">  被授权人</w:t>
                      </w:r>
                      <w:r>
                        <w:rPr>
                          <w:rFonts w:hint="eastAsia" w:ascii="宋体" w:hAnsi="宋体"/>
                          <w:sz w:val="24"/>
                        </w:rPr>
                        <w:t>身份证：</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 xml:space="preserve">       复印件粘贴处</w:t>
                      </w:r>
                    </w:p>
                  </w:txbxContent>
                </v:textbox>
              </v:shape>
            </w:pict>
          </mc:Fallback>
        </mc:AlternateContent>
      </w: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rPr>
          <w:rFonts w:hint="eastAsia" w:ascii="宋体" w:hAnsi="宋体" w:eastAsia="宋体" w:cs="宋体"/>
          <w:color w:val="auto"/>
          <w:spacing w:val="-6"/>
          <w:sz w:val="24"/>
          <w:szCs w:val="24"/>
          <w:highlight w:val="none"/>
        </w:rPr>
      </w:pPr>
    </w:p>
    <w:p>
      <w:pPr>
        <w:spacing w:line="400" w:lineRule="exact"/>
        <w:jc w:val="center"/>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法定代表人授权书</w:t>
      </w:r>
    </w:p>
    <w:p>
      <w:pPr>
        <w:spacing w:line="400" w:lineRule="exact"/>
        <w:ind w:firstLine="240" w:firstLineChars="100"/>
        <w:rPr>
          <w:rFonts w:hint="eastAsia" w:ascii="宋体" w:hAnsi="宋体" w:eastAsia="宋体" w:cs="宋体"/>
          <w:color w:val="auto"/>
          <w:sz w:val="24"/>
          <w:szCs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400" w:lineRule="exact"/>
        <w:rPr>
          <w:rFonts w:hint="eastAsia" w:ascii="宋体" w:hAnsi="宋体" w:eastAsia="宋体" w:cs="宋体"/>
          <w:color w:val="auto"/>
          <w:spacing w:val="-6"/>
          <w:sz w:val="24"/>
          <w:szCs w:val="24"/>
          <w:highlight w:val="none"/>
        </w:rPr>
      </w:pPr>
      <w:r>
        <w:rPr>
          <w:rFonts w:hint="eastAsia" w:ascii="宋体" w:hAnsi="宋体" w:eastAsia="宋体" w:cs="宋体"/>
          <w:b/>
          <w:bCs/>
          <w:color w:val="auto"/>
          <w:kern w:val="0"/>
          <w:sz w:val="22"/>
          <w:szCs w:val="22"/>
          <w:highlight w:val="none"/>
          <w:u w:val="single"/>
          <w:lang w:eastAsia="zh-CN"/>
        </w:rPr>
        <w:t>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（授权代表为法定代表人可不提供）</w:t>
      </w:r>
    </w:p>
    <w:p>
      <w:pPr>
        <w:rPr>
          <w:rFonts w:hint="eastAsia" w:ascii="宋体" w:hAnsi="宋体" w:eastAsia="宋体" w:cs="宋体"/>
          <w:b/>
          <w:color w:val="auto"/>
          <w:spacing w:val="-6"/>
          <w:sz w:val="28"/>
          <w:szCs w:val="28"/>
          <w:highlight w:val="none"/>
        </w:rPr>
      </w:pPr>
    </w:p>
    <w:p>
      <w:pP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br w:type="page"/>
      </w:r>
    </w:p>
    <w:p>
      <w:pPr>
        <w:adjustRightInd w:val="0"/>
        <w:snapToGrid w:val="0"/>
        <w:spacing w:line="288" w:lineRule="auto"/>
        <w:jc w:val="center"/>
        <w:rPr>
          <w:rFonts w:hint="eastAsia" w:ascii="宋体" w:hAnsi="宋体" w:eastAsia="宋体" w:cs="宋体"/>
          <w:b/>
          <w:color w:val="auto"/>
          <w:spacing w:val="-6"/>
          <w:szCs w:val="21"/>
          <w:highlight w:val="none"/>
        </w:rPr>
      </w:pPr>
      <w:r>
        <w:rPr>
          <w:rFonts w:hint="eastAsia" w:ascii="宋体" w:hAnsi="宋体" w:eastAsia="宋体" w:cs="宋体"/>
          <w:b/>
          <w:color w:val="auto"/>
          <w:spacing w:val="-6"/>
          <w:sz w:val="28"/>
          <w:szCs w:val="28"/>
          <w:highlight w:val="none"/>
        </w:rPr>
        <w:t>联合投标授权委托书（联合体投标须提供）</w:t>
      </w:r>
    </w:p>
    <w:p>
      <w:pPr>
        <w:pStyle w:val="9"/>
        <w:overflowPunct w:val="0"/>
        <w:spacing w:line="360" w:lineRule="auto"/>
        <w:ind w:firstLine="0"/>
        <w:rPr>
          <w:rFonts w:hint="eastAsia" w:ascii="宋体" w:hAnsi="宋体" w:eastAsia="宋体" w:cs="宋体"/>
          <w:color w:val="auto"/>
          <w:sz w:val="24"/>
          <w:szCs w:val="24"/>
          <w:highlight w:val="none"/>
        </w:rPr>
      </w:pPr>
    </w:p>
    <w:p>
      <w:pPr>
        <w:snapToGrid w:val="0"/>
        <w:spacing w:line="360" w:lineRule="auto"/>
        <w:rPr>
          <w:rFonts w:hint="eastAsia" w:ascii="宋体" w:hAnsi="宋体" w:eastAsia="宋体" w:cs="宋体"/>
          <w:color w:val="auto"/>
          <w:spacing w:val="-6"/>
          <w:sz w:val="24"/>
          <w:szCs w:val="24"/>
          <w:highlight w:val="none"/>
        </w:rPr>
      </w:pPr>
      <w:bookmarkStart w:id="17" w:name="_Hlk112340065"/>
      <w:r>
        <w:rPr>
          <w:rFonts w:hint="eastAsia" w:ascii="宋体" w:hAnsi="宋体" w:eastAsia="宋体" w:cs="宋体"/>
          <w:color w:val="auto"/>
          <w:spacing w:val="-6"/>
          <w:sz w:val="24"/>
          <w:szCs w:val="24"/>
          <w:highlight w:val="none"/>
        </w:rPr>
        <w:t>本授权委托书声明：</w:t>
      </w: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根据与签订的《联合协议》的内容，联合体牵头人的法定代表人现授权（ _________（姓名），身份证号码：_____________，手机号码：____________）为联合投标代理人，代理人在投标、开标、评标、合同谈判过程中所签署的一切文件和处理与这有关的一切事务， 联合投标各方均予以认可并遵守。</w:t>
      </w: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特此委托。</w:t>
      </w:r>
    </w:p>
    <w:p>
      <w:pPr>
        <w:snapToGrid w:val="0"/>
        <w:spacing w:line="360" w:lineRule="auto"/>
        <w:ind w:firstLine="442" w:firstLineChars="200"/>
        <w:rPr>
          <w:rFonts w:hint="eastAsia" w:ascii="宋体" w:hAnsi="宋体" w:eastAsia="宋体" w:cs="宋体"/>
          <w:color w:val="auto"/>
          <w:spacing w:val="-6"/>
          <w:sz w:val="24"/>
          <w:szCs w:val="24"/>
          <w:highlight w:val="none"/>
          <w:lang w:eastAsia="zh-CN"/>
        </w:rPr>
      </w:pPr>
      <w:r>
        <w:rPr>
          <w:rFonts w:hint="eastAsia" w:ascii="宋体" w:hAnsi="宋体" w:eastAsia="宋体" w:cs="宋体"/>
          <w:b/>
          <w:bCs/>
          <w:color w:val="auto"/>
          <w:kern w:val="0"/>
          <w:sz w:val="22"/>
          <w:szCs w:val="22"/>
          <w:highlight w:val="none"/>
          <w:u w:val="single"/>
          <w:lang w:val="en-US" w:eastAsia="zh-CN"/>
        </w:rPr>
        <w:t>投标人</w:t>
      </w:r>
      <w:r>
        <w:rPr>
          <w:rFonts w:hint="eastAsia" w:ascii="宋体" w:hAnsi="宋体" w:eastAsia="宋体" w:cs="宋体"/>
          <w:b/>
          <w:bCs/>
          <w:color w:val="auto"/>
          <w:kern w:val="0"/>
          <w:sz w:val="22"/>
          <w:szCs w:val="22"/>
          <w:highlight w:val="none"/>
          <w:u w:val="single"/>
          <w:lang w:eastAsia="zh-CN"/>
        </w:rPr>
        <w:t>授权代表必须为联合体牵头人本单位在职职工，并提供2023年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w:t>
      </w:r>
      <w:r>
        <w:rPr>
          <w:rFonts w:hint="eastAsia" w:ascii="宋体" w:hAnsi="宋体" w:eastAsia="宋体" w:cs="宋体"/>
          <w:b/>
          <w:bCs/>
          <w:color w:val="auto"/>
          <w:kern w:val="0"/>
          <w:sz w:val="22"/>
          <w:szCs w:val="22"/>
          <w:highlight w:val="none"/>
          <w:u w:val="single"/>
          <w:lang w:eastAsia="zh-CN"/>
        </w:rPr>
        <w:t>联合体牵头人</w:t>
      </w:r>
      <w:r>
        <w:rPr>
          <w:rFonts w:hint="eastAsia" w:ascii="宋体" w:hAnsi="宋体" w:eastAsia="宋体" w:cs="宋体"/>
          <w:b/>
          <w:bCs/>
          <w:color w:val="auto"/>
          <w:kern w:val="0"/>
          <w:sz w:val="22"/>
          <w:szCs w:val="22"/>
          <w:highlight w:val="none"/>
          <w:u w:val="single"/>
        </w:rPr>
        <w:t>法定代表人可不提供）</w:t>
      </w:r>
    </w:p>
    <w:p>
      <w:pPr>
        <w:snapToGrid w:val="0"/>
        <w:spacing w:line="360" w:lineRule="auto"/>
        <w:ind w:firstLine="456" w:firstLineChars="200"/>
        <w:rPr>
          <w:rFonts w:hint="eastAsia" w:ascii="宋体" w:hAnsi="宋体" w:eastAsia="宋体" w:cs="宋体"/>
          <w:color w:val="auto"/>
          <w:spacing w:val="-6"/>
          <w:sz w:val="24"/>
          <w:szCs w:val="24"/>
          <w:highlight w:val="none"/>
        </w:rPr>
      </w:pP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联合体牵头人的法定代表人（签字或签章）：</w:t>
      </w:r>
    </w:p>
    <w:p>
      <w:pPr>
        <w:snapToGrid w:val="0"/>
        <w:spacing w:line="360" w:lineRule="auto"/>
        <w:ind w:firstLine="456" w:firstLineChars="200"/>
        <w:rPr>
          <w:rFonts w:hint="eastAsia" w:ascii="宋体" w:hAnsi="宋体" w:eastAsia="宋体" w:cs="宋体"/>
          <w:color w:val="auto"/>
          <w:spacing w:val="-6"/>
          <w:sz w:val="24"/>
          <w:szCs w:val="24"/>
          <w:highlight w:val="none"/>
        </w:rPr>
      </w:pPr>
    </w:p>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授权代表（签字）：</w:t>
      </w:r>
    </w:p>
    <w:bookmarkEnd w:id="17"/>
    <w:p>
      <w:pPr>
        <w:snapToGrid w:val="0"/>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日期：  年  月  日</w:t>
      </w:r>
    </w:p>
    <w:p>
      <w:pPr>
        <w:pStyle w:val="14"/>
        <w:spacing w:line="360" w:lineRule="auto"/>
        <w:ind w:left="0" w:firstLine="0" w:firstLineChars="0"/>
        <w:rPr>
          <w:rFonts w:hint="eastAsia" w:ascii="宋体" w:hAnsi="宋体" w:eastAsia="宋体" w:cs="宋体"/>
          <w:color w:val="auto"/>
          <w:spacing w:val="-6"/>
          <w:szCs w:val="24"/>
          <w:highlight w:val="none"/>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r>
        <w:rPr>
          <w:rFonts w:hint="eastAsia" w:ascii="宋体" w:hAnsi="宋体" w:eastAsia="宋体" w:cs="宋体"/>
          <w:color w:val="auto"/>
          <w:spacing w:val="-6"/>
          <w:sz w:val="24"/>
          <w:szCs w:val="24"/>
          <w:highlight w:val="none"/>
          <w:lang w:val="zh-CN"/>
        </w:rPr>
        <w:t>联合体成员名称(公章)：</w:t>
      </w: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p>
    <w:p>
      <w:pPr>
        <w:snapToGrid w:val="0"/>
        <w:spacing w:line="360" w:lineRule="auto"/>
        <w:ind w:firstLine="460" w:firstLineChars="202"/>
        <w:rPr>
          <w:rFonts w:hint="eastAsia" w:ascii="宋体" w:hAnsi="宋体" w:eastAsia="宋体" w:cs="宋体"/>
          <w:color w:val="auto"/>
          <w:spacing w:val="-6"/>
          <w:sz w:val="24"/>
          <w:szCs w:val="24"/>
          <w:highlight w:val="none"/>
          <w:lang w:val="zh-CN"/>
        </w:rPr>
      </w:pPr>
      <w:r>
        <w:rPr>
          <w:rFonts w:hint="eastAsia" w:ascii="宋体" w:hAnsi="宋体" w:eastAsia="宋体" w:cs="宋体"/>
          <w:color w:val="auto"/>
          <w:spacing w:val="-6"/>
          <w:sz w:val="24"/>
          <w:szCs w:val="24"/>
          <w:highlight w:val="none"/>
          <w:lang w:val="zh-CN"/>
        </w:rPr>
        <w:t>联合体成员名称(公章)：</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napToGrid w:val="0"/>
        <w:spacing w:line="360" w:lineRule="auto"/>
        <w:rPr>
          <w:rFonts w:hint="eastAsia" w:ascii="宋体" w:hAnsi="宋体" w:eastAsia="宋体" w:cs="宋体"/>
          <w:color w:val="auto"/>
          <w:spacing w:val="-6"/>
          <w:sz w:val="24"/>
          <w:szCs w:val="24"/>
          <w:highlight w:val="none"/>
          <w:lang w:eastAsia="zh-CN"/>
        </w:rPr>
      </w:pPr>
      <w:r>
        <w:rPr>
          <w:rFonts w:hint="eastAsia" w:ascii="宋体" w:hAnsi="宋体" w:eastAsia="宋体" w:cs="宋体"/>
          <w:b/>
          <w:bCs/>
          <w:color w:val="auto"/>
          <w:kern w:val="0"/>
          <w:sz w:val="22"/>
          <w:szCs w:val="22"/>
          <w:highlight w:val="none"/>
          <w:u w:val="single"/>
          <w:lang w:eastAsia="zh-CN"/>
        </w:rPr>
        <w:t>提供2023年</w:t>
      </w:r>
      <w:r>
        <w:rPr>
          <w:rFonts w:hint="eastAsia" w:ascii="宋体" w:hAnsi="宋体" w:eastAsia="宋体" w:cs="宋体"/>
          <w:b/>
          <w:bCs/>
          <w:color w:val="auto"/>
          <w:kern w:val="0"/>
          <w:sz w:val="22"/>
          <w:szCs w:val="22"/>
          <w:highlight w:val="none"/>
          <w:u w:val="single"/>
          <w:lang w:val="en-US" w:eastAsia="zh-CN"/>
        </w:rPr>
        <w:t>08</w:t>
      </w:r>
      <w:r>
        <w:rPr>
          <w:rFonts w:hint="eastAsia" w:ascii="宋体" w:hAnsi="宋体" w:eastAsia="宋体" w:cs="宋体"/>
          <w:b/>
          <w:bCs/>
          <w:color w:val="auto"/>
          <w:kern w:val="0"/>
          <w:sz w:val="22"/>
          <w:szCs w:val="22"/>
          <w:highlight w:val="none"/>
          <w:u w:val="single"/>
          <w:lang w:eastAsia="zh-CN"/>
        </w:rPr>
        <w:t>月01日（含）至本项目</w:t>
      </w:r>
      <w:r>
        <w:rPr>
          <w:rFonts w:hint="eastAsia" w:ascii="宋体" w:hAnsi="宋体" w:eastAsia="宋体" w:cs="宋体"/>
          <w:b/>
          <w:bCs/>
          <w:color w:val="auto"/>
          <w:kern w:val="0"/>
          <w:sz w:val="22"/>
          <w:szCs w:val="22"/>
          <w:highlight w:val="none"/>
          <w:u w:val="single"/>
          <w:lang w:val="en-US" w:eastAsia="zh-CN"/>
        </w:rPr>
        <w:t>投标</w:t>
      </w:r>
      <w:r>
        <w:rPr>
          <w:rFonts w:hint="eastAsia" w:ascii="宋体" w:hAnsi="宋体" w:eastAsia="宋体" w:cs="宋体"/>
          <w:b/>
          <w:bCs/>
          <w:color w:val="auto"/>
          <w:kern w:val="0"/>
          <w:sz w:val="22"/>
          <w:szCs w:val="22"/>
          <w:highlight w:val="none"/>
          <w:u w:val="single"/>
          <w:lang w:eastAsia="zh-CN"/>
        </w:rPr>
        <w:t>截止时间止任意一月社保缴纳证明</w:t>
      </w:r>
      <w:r>
        <w:rPr>
          <w:rFonts w:hint="eastAsia" w:ascii="宋体" w:hAnsi="宋体" w:eastAsia="宋体" w:cs="宋体"/>
          <w:b/>
          <w:bCs/>
          <w:color w:val="auto"/>
          <w:kern w:val="0"/>
          <w:sz w:val="22"/>
          <w:szCs w:val="22"/>
          <w:highlight w:val="none"/>
          <w:u w:val="single"/>
          <w:lang w:val="en-US" w:eastAsia="zh-CN"/>
        </w:rPr>
        <w:t>复印件或有效的劳务合同复印件。</w:t>
      </w:r>
      <w:r>
        <w:rPr>
          <w:rFonts w:hint="eastAsia" w:ascii="宋体" w:hAnsi="宋体" w:eastAsia="宋体" w:cs="宋体"/>
          <w:b/>
          <w:bCs/>
          <w:color w:val="auto"/>
          <w:kern w:val="0"/>
          <w:sz w:val="22"/>
          <w:szCs w:val="22"/>
          <w:highlight w:val="none"/>
          <w:u w:val="single"/>
        </w:rPr>
        <w:t>（授权代表为</w:t>
      </w:r>
      <w:r>
        <w:rPr>
          <w:rFonts w:hint="eastAsia" w:ascii="宋体" w:hAnsi="宋体" w:eastAsia="宋体" w:cs="宋体"/>
          <w:b/>
          <w:bCs/>
          <w:color w:val="auto"/>
          <w:kern w:val="0"/>
          <w:sz w:val="22"/>
          <w:szCs w:val="22"/>
          <w:highlight w:val="none"/>
          <w:u w:val="single"/>
          <w:lang w:eastAsia="zh-CN"/>
        </w:rPr>
        <w:t>联合体牵头人</w:t>
      </w:r>
      <w:r>
        <w:rPr>
          <w:rFonts w:hint="eastAsia" w:ascii="宋体" w:hAnsi="宋体" w:eastAsia="宋体" w:cs="宋体"/>
          <w:b/>
          <w:bCs/>
          <w:color w:val="auto"/>
          <w:kern w:val="0"/>
          <w:sz w:val="22"/>
          <w:szCs w:val="22"/>
          <w:highlight w:val="none"/>
          <w:u w:val="single"/>
        </w:rPr>
        <w:t>法定代表人可不提供）</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附件7</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 标 函</w:t>
      </w:r>
    </w:p>
    <w:p>
      <w:pPr>
        <w:spacing w:line="4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p>
    <w:p>
      <w:pPr>
        <w:spacing w:line="4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根据贵方为温州大学</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标项名称</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）的投标邀请，我方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（投标人名称）作为投标人正式授权</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（授权代表全名，职务）代表我方处理本次项目中的一切投标相关事宜。</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我方己完全明白招标文件的所有条款要求，并重申以下几点：</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（一）本投标文件的有效期自提交投标文件的截止之日起 </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天内有效，如中标，有效期将延至合同终止日为止；</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（二）我方已详细研究了招标文件的所有内容包括修改书（如有）和所有已提供的参考资料以及有关附件，我方完全理解并同意放弃在此方面提出含糊意见或误解的一切权力；</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（三）我方明白并愿意在规定的开标时间之后，投标人在投标有效期内不撤回投标；</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（四）我方同意提供按照贵方可能要求的与投标有关的一切数据或资料；</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（五）我方理解贵方不一定接受最低报价。</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（六）如中标，我方承诺按照招标文件规定向你方递交履约保证金，本投标文件至本项目合同履行完毕止均保持有效，本投标人将按“招标文件”及政府采购法律、法规的规定履行合同责任和义务。</w:t>
      </w:r>
    </w:p>
    <w:p>
      <w:pPr>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（七）所有与本投标有关的函件请发往下列地址：</w:t>
      </w:r>
    </w:p>
    <w:p>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地址</w:t>
      </w:r>
      <w:r>
        <w:rPr>
          <w:rFonts w:hint="eastAsia" w:ascii="宋体" w:hAnsi="宋体" w:eastAsia="宋体" w:cs="宋体"/>
          <w:color w:val="auto"/>
          <w:sz w:val="24"/>
          <w:szCs w:val="24"/>
          <w:highlight w:val="none"/>
          <w:u w:val="single"/>
        </w:rPr>
        <w:t xml:space="preserve">                　　  　　</w:t>
      </w:r>
    </w:p>
    <w:p>
      <w:pPr>
        <w:spacing w:line="4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电话</w:t>
      </w:r>
      <w:r>
        <w:rPr>
          <w:rFonts w:hint="eastAsia" w:ascii="宋体" w:hAnsi="宋体" w:eastAsia="宋体" w:cs="宋体"/>
          <w:color w:val="auto"/>
          <w:sz w:val="24"/>
          <w:szCs w:val="24"/>
          <w:highlight w:val="none"/>
          <w:u w:val="single"/>
        </w:rPr>
        <w:t xml:space="preserve">               　　   　　</w:t>
      </w:r>
    </w:p>
    <w:p>
      <w:pPr>
        <w:spacing w:line="400" w:lineRule="exact"/>
        <w:ind w:firstLine="435"/>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pPr>
        <w:spacing w:line="400" w:lineRule="exact"/>
        <w:ind w:firstLine="840" w:firstLineChars="35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电子邮件</w:t>
      </w:r>
      <w:r>
        <w:rPr>
          <w:rFonts w:hint="eastAsia" w:ascii="宋体" w:hAnsi="宋体" w:eastAsia="宋体" w:cs="宋体"/>
          <w:color w:val="auto"/>
          <w:sz w:val="24"/>
          <w:szCs w:val="24"/>
          <w:highlight w:val="none"/>
          <w:u w:val="single"/>
        </w:rPr>
        <w:t xml:space="preserve">         　　         </w:t>
      </w:r>
    </w:p>
    <w:p>
      <w:pPr>
        <w:spacing w:line="400" w:lineRule="exact"/>
        <w:rPr>
          <w:rFonts w:hint="eastAsia" w:ascii="宋体" w:hAnsi="宋体" w:eastAsia="宋体" w:cs="宋体"/>
          <w:color w:val="auto"/>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bCs/>
          <w:color w:val="auto"/>
          <w:sz w:val="28"/>
          <w:szCs w:val="28"/>
          <w:highlight w:val="none"/>
        </w:rPr>
      </w:pPr>
      <w:r>
        <w:rPr>
          <w:rFonts w:hint="eastAsia" w:ascii="宋体" w:hAnsi="宋体" w:eastAsia="宋体" w:cs="宋体"/>
          <w:b/>
          <w:color w:val="auto"/>
          <w:sz w:val="24"/>
          <w:szCs w:val="24"/>
          <w:highlight w:val="none"/>
        </w:rPr>
        <w:t>附件8</w:t>
      </w:r>
    </w:p>
    <w:p>
      <w:pPr>
        <w:snapToGrid w:val="0"/>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8"/>
          <w:szCs w:val="28"/>
          <w:highlight w:val="none"/>
        </w:rPr>
        <w:t>投标声明书</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color w:val="auto"/>
          <w:sz w:val="24"/>
          <w:szCs w:val="24"/>
          <w:highlight w:val="none"/>
          <w:u w:val="single"/>
        </w:rPr>
        <w:t>温州大学、浙江乐诚工程咨询有限公司</w:t>
      </w:r>
      <w:r>
        <w:rPr>
          <w:rFonts w:hint="eastAsia" w:ascii="宋体" w:hAnsi="宋体" w:eastAsia="宋体" w:cs="宋体"/>
          <w:color w:val="auto"/>
          <w:sz w:val="24"/>
          <w:szCs w:val="24"/>
          <w:highlight w:val="none"/>
        </w:rPr>
        <w:t>：</w:t>
      </w:r>
    </w:p>
    <w:p>
      <w:pPr>
        <w:snapToGrid w:val="0"/>
        <w:spacing w:line="360" w:lineRule="auto"/>
        <w:ind w:firstLine="720" w:firstLineChars="3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系中华人民共和国合法企业，经营地址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snapToGrid w:val="0"/>
        <w:spacing w:line="360" w:lineRule="auto"/>
        <w:ind w:firstLine="64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系（投标人名称）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的法定代表人，我方愿意参加贵方组织的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）的投标，为便于贵方公正、择优地确定中标人及其服务，我方就本次投标有关事项郑重声明如下：</w:t>
      </w:r>
    </w:p>
    <w:p>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1.我方向贵方提交的所有投标文件、资料都是准确的和真实的；</w:t>
      </w:r>
    </w:p>
    <w:p>
      <w:pPr>
        <w:spacing w:line="360" w:lineRule="auto"/>
        <w:ind w:firstLine="456" w:firstLineChars="200"/>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2.我方不是采购人的附属机构；在获知本项目采购信息后，与采购人聘请的为此项目提供咨询服务的公司及其附属机构没有任何联系；</w:t>
      </w:r>
    </w:p>
    <w:p>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3.我方在参加政府采购活动前3年内：</w:t>
      </w:r>
      <w:r>
        <w:rPr>
          <w:rFonts w:hint="eastAsia" w:ascii="宋体" w:hAnsi="宋体" w:eastAsia="宋体" w:cs="宋体"/>
          <w:color w:val="auto"/>
          <w:sz w:val="24"/>
          <w:szCs w:val="24"/>
          <w:highlight w:val="none"/>
          <w:u w:val="single"/>
        </w:rPr>
        <w:t xml:space="preserve">         　　</w:t>
      </w:r>
      <w:r>
        <w:rPr>
          <w:rFonts w:hint="eastAsia" w:ascii="宋体" w:hAnsi="宋体" w:eastAsia="宋体" w:cs="宋体"/>
          <w:b/>
          <w:color w:val="auto"/>
          <w:spacing w:val="-6"/>
          <w:sz w:val="24"/>
          <w:szCs w:val="24"/>
          <w:highlight w:val="none"/>
        </w:rPr>
        <w:t>（填写“有”或“没有”，如实填写，如不填写视同未按要求填写）</w:t>
      </w:r>
      <w:r>
        <w:rPr>
          <w:rFonts w:hint="eastAsia" w:ascii="宋体" w:hAnsi="宋体" w:eastAsia="宋体" w:cs="宋体"/>
          <w:color w:val="auto"/>
          <w:spacing w:val="-6"/>
          <w:sz w:val="24"/>
          <w:szCs w:val="24"/>
          <w:highlight w:val="none"/>
        </w:rPr>
        <w:t>因违法经营被禁止在一定期限内参加政府采购活动，且期限未满的情形；</w:t>
      </w:r>
    </w:p>
    <w:p>
      <w:pPr>
        <w:spacing w:line="360" w:lineRule="auto"/>
        <w:ind w:firstLine="456"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4.以上事项如有虚假或隐瞒，我方愿意承担一切后果和责任。</w:t>
      </w:r>
    </w:p>
    <w:p>
      <w:pPr>
        <w:pStyle w:val="15"/>
        <w:tabs>
          <w:tab w:val="left" w:pos="939"/>
        </w:tabs>
        <w:snapToGrid w:val="0"/>
        <w:spacing w:line="400" w:lineRule="exact"/>
        <w:ind w:left="458" w:leftChars="0" w:hanging="458" w:hangingChars="191"/>
        <w:rPr>
          <w:rFonts w:hint="eastAsia" w:ascii="宋体" w:hAnsi="宋体" w:eastAsia="宋体" w:cs="宋体"/>
          <w:color w:val="auto"/>
          <w:sz w:val="24"/>
          <w:szCs w:val="24"/>
          <w:highlight w:val="none"/>
        </w:rPr>
      </w:pPr>
    </w:p>
    <w:p>
      <w:pPr>
        <w:pStyle w:val="64"/>
        <w:snapToGrid w:val="0"/>
        <w:spacing w:line="400" w:lineRule="exact"/>
        <w:ind w:firstLine="200"/>
        <w:rPr>
          <w:rFonts w:hint="eastAsia" w:ascii="宋体" w:hAnsi="宋体" w:eastAsia="宋体" w:cs="宋体"/>
          <w:color w:val="auto"/>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spacing w:line="400" w:lineRule="exact"/>
        <w:ind w:firstLine="435"/>
        <w:jc w:val="center"/>
        <w:rPr>
          <w:rFonts w:hint="eastAsia" w:ascii="宋体" w:hAnsi="宋体" w:eastAsia="宋体" w:cs="宋体"/>
          <w:b/>
          <w:color w:val="auto"/>
          <w:spacing w:val="-6"/>
          <w:sz w:val="24"/>
          <w:highlight w:val="none"/>
        </w:rPr>
      </w:pP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z w:val="24"/>
          <w:szCs w:val="24"/>
          <w:highlight w:val="none"/>
        </w:rPr>
        <w:t>附件9</w:t>
      </w:r>
    </w:p>
    <w:p>
      <w:pPr>
        <w:spacing w:line="400" w:lineRule="exact"/>
        <w:ind w:firstLine="435"/>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投标人基本情况表</w:t>
      </w:r>
    </w:p>
    <w:tbl>
      <w:tblPr>
        <w:tblStyle w:val="33"/>
        <w:tblW w:w="9225"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520"/>
        <w:gridCol w:w="1785"/>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2</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3</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当地代表处地址：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4</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电话：</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5</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传真：</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6</w:t>
            </w:r>
          </w:p>
        </w:tc>
        <w:tc>
          <w:tcPr>
            <w:tcW w:w="4305" w:type="dxa"/>
            <w:gridSpan w:val="2"/>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注册地：</w:t>
            </w:r>
          </w:p>
        </w:tc>
        <w:tc>
          <w:tcPr>
            <w:tcW w:w="4185"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7</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公司的资质等级（请附上有关证书）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8</w:t>
            </w:r>
          </w:p>
        </w:tc>
        <w:tc>
          <w:tcPr>
            <w:tcW w:w="8490" w:type="dxa"/>
            <w:gridSpan w:val="3"/>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公司（是否通过，何种）质量保证体系认证（如通过请附相关证书，提供认证机构年审监督报告）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9</w:t>
            </w:r>
          </w:p>
        </w:tc>
        <w:tc>
          <w:tcPr>
            <w:tcW w:w="2520"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作为承包人经历年数</w:t>
            </w:r>
          </w:p>
        </w:tc>
        <w:tc>
          <w:tcPr>
            <w:tcW w:w="5970" w:type="dxa"/>
            <w:gridSpan w:val="2"/>
            <w:vAlign w:val="center"/>
          </w:tcPr>
          <w:p>
            <w:pPr>
              <w:spacing w:line="400" w:lineRule="exact"/>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spacing w:line="400" w:lineRule="exact"/>
              <w:jc w:val="center"/>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10</w:t>
            </w:r>
          </w:p>
        </w:tc>
        <w:tc>
          <w:tcPr>
            <w:tcW w:w="2520" w:type="dxa"/>
            <w:vAlign w:val="center"/>
          </w:tcPr>
          <w:p>
            <w:pPr>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其他需要说明的情况</w:t>
            </w:r>
          </w:p>
        </w:tc>
        <w:tc>
          <w:tcPr>
            <w:tcW w:w="5970" w:type="dxa"/>
            <w:gridSpan w:val="2"/>
            <w:vAlign w:val="center"/>
          </w:tcPr>
          <w:p>
            <w:pPr>
              <w:spacing w:line="400" w:lineRule="exact"/>
              <w:rPr>
                <w:rFonts w:hint="eastAsia" w:ascii="宋体" w:hAnsi="宋体" w:eastAsia="宋体" w:cs="宋体"/>
                <w:color w:val="auto"/>
                <w:spacing w:val="-6"/>
                <w:sz w:val="24"/>
                <w:highlight w:val="none"/>
              </w:rPr>
            </w:pPr>
          </w:p>
        </w:tc>
      </w:tr>
    </w:tbl>
    <w:p>
      <w:pPr>
        <w:spacing w:line="400" w:lineRule="exact"/>
        <w:rPr>
          <w:rFonts w:hint="eastAsia" w:ascii="宋体" w:hAnsi="宋体" w:eastAsia="宋体" w:cs="宋体"/>
          <w:color w:val="auto"/>
          <w:spacing w:val="-6"/>
          <w:sz w:val="24"/>
          <w:highlight w:val="none"/>
        </w:rPr>
      </w:pPr>
    </w:p>
    <w:p>
      <w:pPr>
        <w:spacing w:line="400" w:lineRule="exact"/>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说明：所有投标人都须填写此表。</w:t>
      </w:r>
    </w:p>
    <w:p>
      <w:pPr>
        <w:spacing w:line="400" w:lineRule="exact"/>
        <w:rPr>
          <w:rFonts w:hint="eastAsia" w:ascii="宋体" w:hAnsi="宋体" w:eastAsia="宋体" w:cs="宋体"/>
          <w:color w:val="auto"/>
          <w:spacing w:val="-6"/>
          <w:sz w:val="24"/>
          <w:highlight w:val="none"/>
        </w:rPr>
      </w:pPr>
    </w:p>
    <w:p>
      <w:pPr>
        <w:spacing w:line="400" w:lineRule="exact"/>
        <w:rPr>
          <w:rFonts w:hint="eastAsia" w:ascii="宋体" w:hAnsi="宋体" w:eastAsia="宋体" w:cs="宋体"/>
          <w:color w:val="auto"/>
          <w:spacing w:val="-6"/>
          <w:sz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附件10</w:t>
      </w:r>
    </w:p>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投标人同类项目业绩一览表（如有）</w:t>
      </w:r>
    </w:p>
    <w:p>
      <w:pPr>
        <w:spacing w:line="400" w:lineRule="exact"/>
        <w:rPr>
          <w:rFonts w:hint="eastAsia" w:ascii="宋体" w:hAnsi="宋体" w:eastAsia="宋体" w:cs="宋体"/>
          <w:b/>
          <w:bCs/>
          <w:color w:val="auto"/>
          <w:sz w:val="24"/>
          <w:szCs w:val="24"/>
          <w:highlight w:val="none"/>
        </w:rPr>
      </w:pPr>
    </w:p>
    <w:p>
      <w:pPr>
        <w:pStyle w:val="16"/>
        <w:spacing w:after="0" w:line="400" w:lineRule="exact"/>
        <w:ind w:left="0" w:leftChars="0" w:right="0" w:rightChars="0"/>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lang w:eastAsia="zh-CN"/>
        </w:rPr>
        <w:t>标项名称</w:t>
      </w:r>
      <w:r>
        <w:rPr>
          <w:rFonts w:hint="eastAsia" w:ascii="宋体" w:hAnsi="宋体" w:eastAsia="宋体" w:cs="宋体"/>
          <w:b/>
          <w:color w:val="auto"/>
          <w:sz w:val="24"/>
          <w:szCs w:val="24"/>
          <w:highlight w:val="none"/>
        </w:rPr>
        <w:t xml:space="preserve">：                         项目编号：                  </w:t>
      </w:r>
    </w:p>
    <w:tbl>
      <w:tblPr>
        <w:tblStyle w:val="33"/>
        <w:tblW w:w="9492" w:type="dxa"/>
        <w:tblInd w:w="-7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559"/>
        <w:gridCol w:w="2127"/>
        <w:gridCol w:w="1275"/>
        <w:gridCol w:w="1276"/>
        <w:gridCol w:w="236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559"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用户名称</w:t>
            </w:r>
          </w:p>
        </w:tc>
        <w:tc>
          <w:tcPr>
            <w:tcW w:w="2127"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275"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数量</w:t>
            </w:r>
          </w:p>
        </w:tc>
        <w:tc>
          <w:tcPr>
            <w:tcW w:w="1276"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合同金额</w:t>
            </w:r>
          </w:p>
        </w:tc>
        <w:tc>
          <w:tcPr>
            <w:tcW w:w="2366" w:type="dxa"/>
            <w:vAlign w:val="center"/>
          </w:tcPr>
          <w:p>
            <w:pPr>
              <w:spacing w:line="40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用户联系电话/手机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889" w:type="dxa"/>
            <w:vAlign w:val="center"/>
          </w:tcPr>
          <w:p>
            <w:pPr>
              <w:spacing w:line="400" w:lineRule="exact"/>
              <w:jc w:val="center"/>
              <w:rPr>
                <w:rFonts w:hint="eastAsia" w:ascii="宋体" w:hAnsi="宋体" w:eastAsia="宋体" w:cs="宋体"/>
                <w:b/>
                <w:bCs/>
                <w:color w:val="auto"/>
                <w:sz w:val="24"/>
                <w:szCs w:val="24"/>
                <w:highlight w:val="none"/>
              </w:rPr>
            </w:pPr>
          </w:p>
        </w:tc>
        <w:tc>
          <w:tcPr>
            <w:tcW w:w="1559" w:type="dxa"/>
            <w:vAlign w:val="center"/>
          </w:tcPr>
          <w:p>
            <w:pPr>
              <w:spacing w:line="400" w:lineRule="exact"/>
              <w:jc w:val="center"/>
              <w:rPr>
                <w:rFonts w:hint="eastAsia" w:ascii="宋体" w:hAnsi="宋体" w:eastAsia="宋体" w:cs="宋体"/>
                <w:b/>
                <w:bCs/>
                <w:color w:val="auto"/>
                <w:sz w:val="24"/>
                <w:szCs w:val="24"/>
                <w:highlight w:val="none"/>
              </w:rPr>
            </w:pPr>
          </w:p>
        </w:tc>
        <w:tc>
          <w:tcPr>
            <w:tcW w:w="2127" w:type="dxa"/>
            <w:vAlign w:val="center"/>
          </w:tcPr>
          <w:p>
            <w:pPr>
              <w:spacing w:line="400" w:lineRule="exact"/>
              <w:jc w:val="center"/>
              <w:rPr>
                <w:rFonts w:hint="eastAsia" w:ascii="宋体" w:hAnsi="宋体" w:eastAsia="宋体" w:cs="宋体"/>
                <w:b/>
                <w:bCs/>
                <w:color w:val="auto"/>
                <w:sz w:val="24"/>
                <w:szCs w:val="24"/>
                <w:highlight w:val="none"/>
              </w:rPr>
            </w:pPr>
          </w:p>
        </w:tc>
        <w:tc>
          <w:tcPr>
            <w:tcW w:w="1275" w:type="dxa"/>
            <w:vAlign w:val="center"/>
          </w:tcPr>
          <w:p>
            <w:pPr>
              <w:spacing w:line="400" w:lineRule="exact"/>
              <w:jc w:val="center"/>
              <w:rPr>
                <w:rFonts w:hint="eastAsia" w:ascii="宋体" w:hAnsi="宋体" w:eastAsia="宋体" w:cs="宋体"/>
                <w:b/>
                <w:bCs/>
                <w:color w:val="auto"/>
                <w:sz w:val="24"/>
                <w:szCs w:val="24"/>
                <w:highlight w:val="none"/>
              </w:rPr>
            </w:pPr>
          </w:p>
        </w:tc>
        <w:tc>
          <w:tcPr>
            <w:tcW w:w="1276" w:type="dxa"/>
            <w:vAlign w:val="center"/>
          </w:tcPr>
          <w:p>
            <w:pPr>
              <w:spacing w:line="400" w:lineRule="exact"/>
              <w:jc w:val="center"/>
              <w:rPr>
                <w:rFonts w:hint="eastAsia" w:ascii="宋体" w:hAnsi="宋体" w:eastAsia="宋体" w:cs="宋体"/>
                <w:b/>
                <w:bCs/>
                <w:color w:val="auto"/>
                <w:sz w:val="24"/>
                <w:szCs w:val="24"/>
                <w:highlight w:val="none"/>
              </w:rPr>
            </w:pPr>
          </w:p>
        </w:tc>
        <w:tc>
          <w:tcPr>
            <w:tcW w:w="2366" w:type="dxa"/>
          </w:tcPr>
          <w:p>
            <w:pPr>
              <w:spacing w:line="400" w:lineRule="exact"/>
              <w:jc w:val="center"/>
              <w:rPr>
                <w:rFonts w:hint="eastAsia" w:ascii="宋体" w:hAnsi="宋体" w:eastAsia="宋体" w:cs="宋体"/>
                <w:b/>
                <w:bCs/>
                <w:color w:val="auto"/>
                <w:sz w:val="24"/>
                <w:szCs w:val="24"/>
                <w:highlight w:val="none"/>
              </w:rPr>
            </w:pPr>
          </w:p>
        </w:tc>
      </w:tr>
    </w:tbl>
    <w:p>
      <w:pPr>
        <w:spacing w:line="400" w:lineRule="exact"/>
        <w:ind w:left="706" w:hanging="705" w:hangingChars="29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备注：证明材料附后</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附件11</w:t>
      </w:r>
    </w:p>
    <w:p>
      <w:pPr>
        <w:spacing w:line="4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采购需求偏离表</w:t>
      </w:r>
    </w:p>
    <w:p>
      <w:pPr>
        <w:pStyle w:val="16"/>
        <w:spacing w:after="0" w:line="400" w:lineRule="exact"/>
        <w:ind w:left="0" w:leftChars="0" w:right="0" w:rightChars="0"/>
        <w:rPr>
          <w:rFonts w:hint="eastAsia" w:ascii="宋体" w:hAnsi="宋体" w:eastAsia="宋体" w:cs="宋体"/>
          <w:color w:val="auto"/>
          <w:highlight w:val="none"/>
        </w:rPr>
      </w:pPr>
      <w:r>
        <w:rPr>
          <w:rFonts w:hint="eastAsia" w:ascii="宋体" w:hAnsi="宋体" w:eastAsia="宋体" w:cs="宋体"/>
          <w:b/>
          <w:color w:val="auto"/>
          <w:sz w:val="24"/>
          <w:szCs w:val="24"/>
          <w:highlight w:val="none"/>
          <w:lang w:eastAsia="zh-CN"/>
        </w:rPr>
        <w:t>标项名称</w:t>
      </w:r>
      <w:r>
        <w:rPr>
          <w:rFonts w:hint="eastAsia" w:ascii="宋体" w:hAnsi="宋体" w:eastAsia="宋体" w:cs="宋体"/>
          <w:b/>
          <w:color w:val="auto"/>
          <w:sz w:val="24"/>
          <w:szCs w:val="24"/>
          <w:highlight w:val="none"/>
        </w:rPr>
        <w:t xml:space="preserve">：                       项目编号：                  </w:t>
      </w:r>
    </w:p>
    <w:tbl>
      <w:tblPr>
        <w:tblStyle w:val="33"/>
        <w:tblW w:w="891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656"/>
        <w:gridCol w:w="2586"/>
        <w:gridCol w:w="2044"/>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序号</w:t>
            </w:r>
          </w:p>
        </w:tc>
        <w:tc>
          <w:tcPr>
            <w:tcW w:w="1656"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招标文件要求</w:t>
            </w:r>
          </w:p>
        </w:tc>
        <w:tc>
          <w:tcPr>
            <w:tcW w:w="2586"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投标文件对应规范</w:t>
            </w:r>
          </w:p>
        </w:tc>
        <w:tc>
          <w:tcPr>
            <w:tcW w:w="2044"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是否偏离</w:t>
            </w:r>
          </w:p>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（提供说明）</w:t>
            </w:r>
          </w:p>
        </w:tc>
        <w:tc>
          <w:tcPr>
            <w:tcW w:w="1781" w:type="dxa"/>
            <w:vAlign w:val="center"/>
          </w:tcPr>
          <w:p>
            <w:pPr>
              <w:snapToGrid w:val="0"/>
              <w:spacing w:line="400" w:lineRule="exact"/>
              <w:jc w:val="center"/>
              <w:rPr>
                <w:rFonts w:hint="eastAsia" w:ascii="宋体" w:hAnsi="宋体" w:eastAsia="宋体" w:cs="宋体"/>
                <w:b/>
                <w:color w:val="auto"/>
                <w:spacing w:val="-6"/>
                <w:sz w:val="24"/>
                <w:highlight w:val="none"/>
              </w:rPr>
            </w:pPr>
            <w:r>
              <w:rPr>
                <w:rFonts w:hint="eastAsia" w:ascii="宋体" w:hAnsi="宋体" w:eastAsia="宋体" w:cs="宋体"/>
                <w:b/>
                <w:color w:val="auto"/>
                <w:spacing w:val="-6"/>
                <w:sz w:val="24"/>
                <w:highlight w:val="none"/>
              </w:rPr>
              <w:t>要求提供的证明材料页码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rPr>
                <w:rFonts w:hint="eastAsia" w:ascii="宋体" w:hAnsi="宋体" w:eastAsia="宋体" w:cs="宋体"/>
                <w:color w:val="auto"/>
                <w:spacing w:val="-6"/>
                <w:sz w:val="24"/>
                <w:highlight w:val="none"/>
              </w:rPr>
            </w:pPr>
          </w:p>
        </w:tc>
        <w:tc>
          <w:tcPr>
            <w:tcW w:w="1656" w:type="dxa"/>
            <w:vAlign w:val="center"/>
          </w:tcPr>
          <w:p>
            <w:pPr>
              <w:snapToGrid w:val="0"/>
              <w:spacing w:line="400" w:lineRule="exact"/>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8" w:type="dxa"/>
            <w:gridSpan w:val="5"/>
            <w:vAlign w:val="center"/>
          </w:tcPr>
          <w:p>
            <w:pPr>
              <w:snapToGrid w:val="0"/>
              <w:spacing w:line="400" w:lineRule="exact"/>
              <w:rPr>
                <w:rFonts w:hint="eastAsia" w:ascii="宋体" w:hAnsi="宋体" w:eastAsia="宋体" w:cs="宋体"/>
                <w:color w:val="auto"/>
                <w:spacing w:val="-6"/>
                <w:sz w:val="24"/>
                <w:highlight w:val="none"/>
              </w:rPr>
            </w:pPr>
            <w:r>
              <w:rPr>
                <w:rFonts w:hint="eastAsia" w:ascii="宋体" w:hAnsi="宋体" w:eastAsia="宋体" w:cs="宋体"/>
                <w:color w:val="auto"/>
                <w:spacing w:val="-6"/>
                <w:sz w:val="24"/>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rPr>
                <w:rFonts w:hint="eastAsia" w:ascii="宋体" w:hAnsi="宋体" w:eastAsia="宋体" w:cs="宋体"/>
                <w:color w:val="auto"/>
                <w:spacing w:val="-6"/>
                <w:sz w:val="24"/>
                <w:highlight w:val="none"/>
              </w:rPr>
            </w:pPr>
          </w:p>
        </w:tc>
        <w:tc>
          <w:tcPr>
            <w:tcW w:w="1656" w:type="dxa"/>
            <w:vAlign w:val="center"/>
          </w:tcPr>
          <w:p>
            <w:pPr>
              <w:snapToGrid w:val="0"/>
              <w:spacing w:line="400" w:lineRule="exact"/>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65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586"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2044" w:type="dxa"/>
            <w:vAlign w:val="center"/>
          </w:tcPr>
          <w:p>
            <w:pPr>
              <w:snapToGrid w:val="0"/>
              <w:spacing w:line="400" w:lineRule="exact"/>
              <w:jc w:val="center"/>
              <w:rPr>
                <w:rFonts w:hint="eastAsia" w:ascii="宋体" w:hAnsi="宋体" w:eastAsia="宋体" w:cs="宋体"/>
                <w:color w:val="auto"/>
                <w:spacing w:val="-6"/>
                <w:sz w:val="24"/>
                <w:highlight w:val="none"/>
              </w:rPr>
            </w:pPr>
          </w:p>
        </w:tc>
        <w:tc>
          <w:tcPr>
            <w:tcW w:w="1781" w:type="dxa"/>
            <w:vAlign w:val="center"/>
          </w:tcPr>
          <w:p>
            <w:pPr>
              <w:snapToGrid w:val="0"/>
              <w:spacing w:line="400" w:lineRule="exact"/>
              <w:jc w:val="center"/>
              <w:rPr>
                <w:rFonts w:hint="eastAsia" w:ascii="宋体" w:hAnsi="宋体" w:eastAsia="宋体" w:cs="宋体"/>
                <w:color w:val="auto"/>
                <w:spacing w:val="-6"/>
                <w:sz w:val="24"/>
                <w:highlight w:val="none"/>
              </w:rPr>
            </w:pPr>
          </w:p>
        </w:tc>
      </w:tr>
    </w:tbl>
    <w:p>
      <w:pPr>
        <w:pStyle w:val="16"/>
        <w:spacing w:after="0" w:line="400" w:lineRule="exact"/>
        <w:ind w:left="0" w:leftChars="0" w:right="0" w:rightChars="0"/>
        <w:rPr>
          <w:rFonts w:hint="eastAsia" w:ascii="宋体" w:hAnsi="宋体" w:eastAsia="宋体" w:cs="宋体"/>
          <w:b/>
          <w:bCs/>
          <w:color w:val="auto"/>
          <w:spacing w:val="-6"/>
          <w:sz w:val="24"/>
          <w:highlight w:val="none"/>
        </w:rPr>
      </w:pPr>
    </w:p>
    <w:p>
      <w:pPr>
        <w:adjustRightInd w:val="0"/>
        <w:snapToGrid w:val="0"/>
        <w:spacing w:line="400" w:lineRule="exact"/>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注意：1.逐项按照招标文件要求填写响应规格；</w:t>
      </w:r>
    </w:p>
    <w:p>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lang w:val="en-US" w:eastAsia="zh-CN"/>
        </w:rPr>
        <w:t>2.</w:t>
      </w:r>
      <w:r>
        <w:rPr>
          <w:rFonts w:hint="eastAsia" w:ascii="宋体" w:hAnsi="宋体" w:eastAsia="宋体" w:cs="宋体"/>
          <w:b/>
          <w:bCs/>
          <w:color w:val="auto"/>
          <w:spacing w:val="-6"/>
          <w:sz w:val="24"/>
          <w:highlight w:val="none"/>
        </w:rPr>
        <w:t>偏离说明是指对招标文件要求存在不同之处的解释说明。偏离系指：正偏离（高于采购需求）、负偏离（低于采购需求或未按采购需求提供相应证明材料的）、无偏离（满足采购需求）。</w:t>
      </w:r>
    </w:p>
    <w:p>
      <w:pPr>
        <w:adjustRightInd w:val="0"/>
        <w:snapToGrid w:val="0"/>
        <w:spacing w:line="400" w:lineRule="exact"/>
        <w:ind w:firstLine="687" w:firstLineChars="300"/>
        <w:jc w:val="left"/>
        <w:rPr>
          <w:rFonts w:hint="eastAsia" w:ascii="宋体" w:hAnsi="宋体" w:eastAsia="宋体" w:cs="宋体"/>
          <w:b/>
          <w:bCs/>
          <w:color w:val="auto"/>
          <w:spacing w:val="-6"/>
          <w:sz w:val="24"/>
          <w:highlight w:val="none"/>
        </w:rPr>
      </w:pPr>
      <w:r>
        <w:rPr>
          <w:rFonts w:hint="eastAsia" w:ascii="宋体" w:hAnsi="宋体" w:eastAsia="宋体" w:cs="宋体"/>
          <w:b/>
          <w:bCs/>
          <w:color w:val="auto"/>
          <w:spacing w:val="-6"/>
          <w:sz w:val="24"/>
          <w:highlight w:val="none"/>
        </w:rPr>
        <w:t>3.如不填写，则视为完全响应</w:t>
      </w:r>
      <w:r>
        <w:rPr>
          <w:rFonts w:hint="eastAsia" w:ascii="宋体" w:hAnsi="宋体" w:eastAsia="宋体" w:cs="宋体"/>
          <w:b/>
          <w:bCs/>
          <w:color w:val="auto"/>
          <w:spacing w:val="-6"/>
          <w:sz w:val="24"/>
          <w:highlight w:val="none"/>
          <w:lang w:val="en-US" w:eastAsia="zh-CN"/>
        </w:rPr>
        <w:t>招标</w:t>
      </w:r>
      <w:r>
        <w:rPr>
          <w:rFonts w:hint="eastAsia" w:ascii="宋体" w:hAnsi="宋体" w:eastAsia="宋体" w:cs="宋体"/>
          <w:b/>
          <w:bCs/>
          <w:color w:val="auto"/>
          <w:spacing w:val="-6"/>
          <w:sz w:val="24"/>
          <w:highlight w:val="none"/>
        </w:rPr>
        <w:t>文件的要求，自行承担</w:t>
      </w:r>
      <w:r>
        <w:rPr>
          <w:rFonts w:hint="eastAsia" w:ascii="宋体" w:hAnsi="宋体" w:eastAsia="宋体" w:cs="宋体"/>
          <w:b/>
          <w:bCs/>
          <w:color w:val="auto"/>
          <w:spacing w:val="-6"/>
          <w:sz w:val="24"/>
          <w:highlight w:val="none"/>
          <w:lang w:val="en-US" w:eastAsia="zh-CN"/>
        </w:rPr>
        <w:t>投标</w:t>
      </w:r>
      <w:r>
        <w:rPr>
          <w:rFonts w:hint="eastAsia" w:ascii="宋体" w:hAnsi="宋体" w:eastAsia="宋体" w:cs="宋体"/>
          <w:b/>
          <w:bCs/>
          <w:color w:val="auto"/>
          <w:spacing w:val="-6"/>
          <w:sz w:val="24"/>
          <w:highlight w:val="none"/>
        </w:rPr>
        <w:t>风险。</w:t>
      </w:r>
    </w:p>
    <w:p>
      <w:pPr>
        <w:widowControl/>
        <w:spacing w:line="40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       </w:t>
      </w: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附件12</w:t>
      </w:r>
    </w:p>
    <w:p>
      <w:pPr>
        <w:spacing w:line="400" w:lineRule="exact"/>
        <w:jc w:val="center"/>
        <w:rPr>
          <w:rFonts w:hint="eastAsia" w:ascii="宋体" w:hAnsi="宋体" w:eastAsia="宋体" w:cs="宋体"/>
          <w:b/>
          <w:bCs/>
          <w:color w:val="auto"/>
          <w:sz w:val="28"/>
          <w:szCs w:val="36"/>
          <w:highlight w:val="none"/>
        </w:rPr>
      </w:pPr>
      <w:r>
        <w:rPr>
          <w:rFonts w:hint="eastAsia" w:ascii="宋体" w:hAnsi="宋体" w:eastAsia="宋体" w:cs="宋体"/>
          <w:b/>
          <w:bCs/>
          <w:color w:val="auto"/>
          <w:sz w:val="28"/>
          <w:szCs w:val="36"/>
          <w:highlight w:val="none"/>
        </w:rPr>
        <w:t>项目组成员一览表</w:t>
      </w:r>
    </w:p>
    <w:p>
      <w:pPr>
        <w:pStyle w:val="17"/>
        <w:spacing w:line="400" w:lineRule="atLeast"/>
        <w:jc w:val="cente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t>（1）</w:t>
      </w:r>
      <w:r>
        <w:rPr>
          <w:rFonts w:hint="eastAsia" w:ascii="宋体" w:hAnsi="宋体" w:eastAsia="宋体" w:cs="宋体"/>
          <w:b/>
          <w:bCs/>
          <w:color w:val="auto"/>
          <w:szCs w:val="24"/>
          <w:highlight w:val="none"/>
          <w:lang w:eastAsia="zh-CN"/>
        </w:rPr>
        <w:t>项目经理（总负责人）</w:t>
      </w:r>
      <w:r>
        <w:rPr>
          <w:rFonts w:hint="eastAsia" w:ascii="宋体" w:hAnsi="宋体" w:eastAsia="宋体" w:cs="宋体"/>
          <w:b/>
          <w:bCs/>
          <w:color w:val="auto"/>
          <w:szCs w:val="24"/>
          <w:highlight w:val="none"/>
        </w:rPr>
        <w:t>简历表</w:t>
      </w:r>
    </w:p>
    <w:p>
      <w:pPr>
        <w:pStyle w:val="17"/>
        <w:spacing w:line="400" w:lineRule="atLeast"/>
        <w:ind w:left="720" w:hanging="720" w:hangingChars="3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eastAsia="zh-CN"/>
        </w:rPr>
        <w:t>标项名称</w:t>
      </w:r>
      <w:r>
        <w:rPr>
          <w:rFonts w:hint="eastAsia" w:ascii="宋体" w:hAnsi="宋体" w:eastAsia="宋体" w:cs="宋体"/>
          <w:bCs/>
          <w:color w:val="auto"/>
          <w:szCs w:val="21"/>
          <w:highlight w:val="none"/>
        </w:rPr>
        <w:t>：                                            项目编号：</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843"/>
        <w:gridCol w:w="961"/>
        <w:gridCol w:w="1782"/>
        <w:gridCol w:w="1096"/>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exact"/>
        </w:trPr>
        <w:tc>
          <w:tcPr>
            <w:tcW w:w="1552" w:type="dxa"/>
            <w:tcBorders>
              <w:top w:val="single" w:color="auto" w:sz="12"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姓 名</w:t>
            </w:r>
          </w:p>
        </w:tc>
        <w:tc>
          <w:tcPr>
            <w:tcW w:w="1843"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性 别</w:t>
            </w:r>
          </w:p>
        </w:tc>
        <w:tc>
          <w:tcPr>
            <w:tcW w:w="1782"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12"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年 龄</w:t>
            </w:r>
          </w:p>
        </w:tc>
        <w:tc>
          <w:tcPr>
            <w:tcW w:w="1646" w:type="dxa"/>
            <w:tcBorders>
              <w:top w:val="single" w:color="auto" w:sz="12"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trPr>
        <w:tc>
          <w:tcPr>
            <w:tcW w:w="1552" w:type="dxa"/>
            <w:tcBorders>
              <w:top w:val="single" w:color="auto" w:sz="6"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学 历</w:t>
            </w:r>
          </w:p>
        </w:tc>
        <w:tc>
          <w:tcPr>
            <w:tcW w:w="1843"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961"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称</w:t>
            </w:r>
          </w:p>
        </w:tc>
        <w:tc>
          <w:tcPr>
            <w:tcW w:w="1782"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096"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职 务</w:t>
            </w:r>
          </w:p>
        </w:tc>
        <w:tc>
          <w:tcPr>
            <w:tcW w:w="1646" w:type="dxa"/>
            <w:tcBorders>
              <w:top w:val="single" w:color="auto" w:sz="6"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exact"/>
        </w:trPr>
        <w:tc>
          <w:tcPr>
            <w:tcW w:w="1552" w:type="dxa"/>
            <w:tcBorders>
              <w:top w:val="single" w:color="auto" w:sz="6" w:space="0"/>
              <w:left w:val="single" w:color="auto" w:sz="12"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联系电话</w:t>
            </w:r>
          </w:p>
        </w:tc>
        <w:tc>
          <w:tcPr>
            <w:tcW w:w="2804" w:type="dxa"/>
            <w:gridSpan w:val="2"/>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c>
          <w:tcPr>
            <w:tcW w:w="1782" w:type="dxa"/>
            <w:tcBorders>
              <w:top w:val="single" w:color="auto" w:sz="6" w:space="0"/>
              <w:left w:val="single" w:color="auto" w:sz="6" w:space="0"/>
              <w:bottom w:val="single" w:color="auto" w:sz="6" w:space="0"/>
              <w:right w:val="single" w:color="auto" w:sz="6"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手 机</w:t>
            </w:r>
          </w:p>
        </w:tc>
        <w:tc>
          <w:tcPr>
            <w:tcW w:w="2742" w:type="dxa"/>
            <w:gridSpan w:val="2"/>
            <w:tcBorders>
              <w:top w:val="single" w:color="auto" w:sz="6" w:space="0"/>
              <w:left w:val="single" w:color="auto" w:sz="6" w:space="0"/>
              <w:bottom w:val="single" w:color="auto" w:sz="6" w:space="0"/>
              <w:right w:val="single" w:color="auto" w:sz="12" w:space="0"/>
            </w:tcBorders>
            <w:noWrap/>
            <w:vAlign w:val="center"/>
          </w:tcPr>
          <w:p>
            <w:pPr>
              <w:pStyle w:val="17"/>
              <w:spacing w:line="400" w:lineRule="atLeast"/>
              <w:ind w:left="720" w:hanging="720" w:hangingChars="300"/>
              <w:jc w:val="center"/>
              <w:rPr>
                <w:rFonts w:hint="eastAsia" w:ascii="宋体" w:hAnsi="宋体" w:eastAsia="宋体" w:cs="宋体"/>
                <w:bCs/>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4" w:hRule="atLeast"/>
        </w:trPr>
        <w:tc>
          <w:tcPr>
            <w:tcW w:w="8880" w:type="dxa"/>
            <w:gridSpan w:val="6"/>
            <w:tcBorders>
              <w:top w:val="single" w:color="auto" w:sz="6" w:space="0"/>
              <w:left w:val="single" w:color="auto" w:sz="12" w:space="0"/>
              <w:bottom w:val="single" w:color="auto" w:sz="12" w:space="0"/>
              <w:right w:val="single" w:color="auto" w:sz="12" w:space="0"/>
            </w:tcBorders>
            <w:noWrap/>
          </w:tcPr>
          <w:p>
            <w:pPr>
              <w:pStyle w:val="17"/>
              <w:spacing w:line="400" w:lineRule="atLeast"/>
              <w:ind w:left="720" w:hanging="720" w:hangingChars="3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近五年从事相关工作经历及业绩：</w:t>
            </w:r>
          </w:p>
        </w:tc>
      </w:tr>
    </w:tbl>
    <w:p>
      <w:pPr>
        <w:spacing w:line="360" w:lineRule="exact"/>
        <w:rPr>
          <w:rFonts w:hint="eastAsia" w:ascii="宋体" w:hAnsi="宋体" w:eastAsia="宋体" w:cs="宋体"/>
          <w:color w:val="auto"/>
          <w:sz w:val="22"/>
          <w:highlight w:val="none"/>
        </w:rPr>
      </w:pPr>
      <w:bookmarkStart w:id="18" w:name="_Toc402258846"/>
      <w:bookmarkStart w:id="19" w:name="_Toc505324108"/>
      <w:bookmarkStart w:id="20" w:name="_Toc433019962"/>
      <w:bookmarkStart w:id="21" w:name="_Toc384303168"/>
      <w:r>
        <w:rPr>
          <w:rFonts w:hint="eastAsia" w:ascii="宋体" w:hAnsi="宋体" w:eastAsia="宋体" w:cs="宋体"/>
          <w:color w:val="auto"/>
          <w:sz w:val="22"/>
          <w:highlight w:val="none"/>
        </w:rPr>
        <w:t>注：1、本表应附</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相关证明材料。</w:t>
      </w:r>
    </w:p>
    <w:p>
      <w:pPr>
        <w:spacing w:line="36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在服务期内不得更换，因特殊情况更换</w:t>
      </w:r>
      <w:r>
        <w:rPr>
          <w:rFonts w:hint="eastAsia" w:ascii="宋体" w:hAnsi="宋体" w:eastAsia="宋体" w:cs="宋体"/>
          <w:color w:val="auto"/>
          <w:sz w:val="22"/>
          <w:highlight w:val="none"/>
          <w:lang w:eastAsia="zh-CN"/>
        </w:rPr>
        <w:t>项目经理（总负责人）</w:t>
      </w:r>
      <w:r>
        <w:rPr>
          <w:rFonts w:hint="eastAsia" w:ascii="宋体" w:hAnsi="宋体" w:eastAsia="宋体" w:cs="宋体"/>
          <w:color w:val="auto"/>
          <w:sz w:val="22"/>
          <w:highlight w:val="none"/>
        </w:rPr>
        <w:t>的需经采购人同意。</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bCs/>
          <w:color w:val="auto"/>
          <w:szCs w:val="24"/>
          <w:highlight w:val="none"/>
        </w:rPr>
      </w:pPr>
      <w:r>
        <w:rPr>
          <w:rFonts w:hint="eastAsia" w:ascii="宋体" w:hAnsi="宋体" w:eastAsia="宋体" w:cs="宋体"/>
          <w:b/>
          <w:bCs/>
          <w:color w:val="auto"/>
          <w:szCs w:val="24"/>
          <w:highlight w:val="none"/>
        </w:rPr>
        <w:br w:type="page"/>
      </w:r>
    </w:p>
    <w:p>
      <w:pPr>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w:t>
      </w:r>
      <w:bookmarkEnd w:id="18"/>
      <w:bookmarkEnd w:id="19"/>
      <w:bookmarkEnd w:id="20"/>
      <w:bookmarkEnd w:id="21"/>
      <w:r>
        <w:rPr>
          <w:rFonts w:hint="eastAsia" w:ascii="宋体" w:hAnsi="宋体" w:eastAsia="宋体" w:cs="宋体"/>
          <w:b/>
          <w:bCs/>
          <w:color w:val="auto"/>
          <w:kern w:val="2"/>
          <w:sz w:val="24"/>
          <w:szCs w:val="24"/>
          <w:highlight w:val="none"/>
          <w:lang w:val="en-US" w:eastAsia="zh-CN" w:bidi="ar-SA"/>
        </w:rPr>
        <w:t>拟投入的项目实施人员名单</w:t>
      </w:r>
    </w:p>
    <w:p>
      <w:pPr>
        <w:spacing w:line="400" w:lineRule="atLeast"/>
        <w:rPr>
          <w:rFonts w:hint="eastAsia" w:ascii="宋体" w:hAnsi="宋体" w:eastAsia="宋体" w:cs="宋体"/>
          <w:color w:val="auto"/>
          <w:sz w:val="22"/>
          <w:highlight w:val="none"/>
        </w:rPr>
      </w:pPr>
      <w:r>
        <w:rPr>
          <w:rFonts w:hint="eastAsia" w:ascii="宋体" w:hAnsi="宋体" w:eastAsia="宋体" w:cs="宋体"/>
          <w:b/>
          <w:color w:val="auto"/>
          <w:sz w:val="22"/>
          <w:highlight w:val="none"/>
          <w:lang w:eastAsia="zh-CN"/>
        </w:rPr>
        <w:t>标项名称</w:t>
      </w:r>
      <w:r>
        <w:rPr>
          <w:rFonts w:hint="eastAsia" w:ascii="宋体" w:hAnsi="宋体" w:eastAsia="宋体" w:cs="宋体"/>
          <w:b/>
          <w:color w:val="auto"/>
          <w:sz w:val="22"/>
          <w:highlight w:val="none"/>
        </w:rPr>
        <w:t>：                                     项目编号：</w:t>
      </w:r>
    </w:p>
    <w:tbl>
      <w:tblPr>
        <w:tblStyle w:val="33"/>
        <w:tblW w:w="96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6"/>
        <w:gridCol w:w="958"/>
        <w:gridCol w:w="958"/>
        <w:gridCol w:w="767"/>
        <w:gridCol w:w="767"/>
        <w:gridCol w:w="1340"/>
        <w:gridCol w:w="1326"/>
        <w:gridCol w:w="1825"/>
        <w:gridCol w:w="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9" w:hRule="atLeast"/>
          <w:jc w:val="center"/>
        </w:trPr>
        <w:tc>
          <w:tcPr>
            <w:tcW w:w="766"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序号</w:t>
            </w:r>
          </w:p>
        </w:tc>
        <w:tc>
          <w:tcPr>
            <w:tcW w:w="958"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姓名</w:t>
            </w:r>
          </w:p>
        </w:tc>
        <w:tc>
          <w:tcPr>
            <w:tcW w:w="958"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性别</w:t>
            </w:r>
          </w:p>
        </w:tc>
        <w:tc>
          <w:tcPr>
            <w:tcW w:w="767"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年龄</w:t>
            </w:r>
          </w:p>
        </w:tc>
        <w:tc>
          <w:tcPr>
            <w:tcW w:w="767"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学历</w:t>
            </w:r>
          </w:p>
        </w:tc>
        <w:tc>
          <w:tcPr>
            <w:tcW w:w="1340"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职称/职务</w:t>
            </w:r>
          </w:p>
        </w:tc>
        <w:tc>
          <w:tcPr>
            <w:tcW w:w="1326"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本工程中的岗位</w:t>
            </w:r>
          </w:p>
        </w:tc>
        <w:tc>
          <w:tcPr>
            <w:tcW w:w="1825"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从事专业年限</w:t>
            </w:r>
          </w:p>
        </w:tc>
        <w:tc>
          <w:tcPr>
            <w:tcW w:w="899" w:type="dxa"/>
            <w:noWrap/>
            <w:vAlign w:val="center"/>
          </w:tcPr>
          <w:p>
            <w:pPr>
              <w:spacing w:line="360" w:lineRule="auto"/>
              <w:jc w:val="center"/>
              <w:rPr>
                <w:rFonts w:hint="eastAsia" w:ascii="宋体" w:hAnsi="宋体" w:eastAsia="宋体" w:cs="宋体"/>
                <w:color w:val="auto"/>
                <w:sz w:val="22"/>
                <w:highlight w:val="none"/>
              </w:rPr>
            </w:pPr>
            <w:r>
              <w:rPr>
                <w:rFonts w:hint="eastAsia" w:ascii="宋体" w:hAnsi="宋体" w:eastAsia="宋体" w:cs="宋体"/>
                <w:color w:val="auto"/>
                <w:sz w:val="22"/>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3" w:hRule="exact"/>
          <w:jc w:val="center"/>
        </w:trPr>
        <w:tc>
          <w:tcPr>
            <w:tcW w:w="766"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958"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767" w:type="dxa"/>
            <w:noWrap/>
            <w:vAlign w:val="center"/>
          </w:tcPr>
          <w:p>
            <w:pPr>
              <w:spacing w:line="360" w:lineRule="auto"/>
              <w:jc w:val="center"/>
              <w:rPr>
                <w:rFonts w:hint="eastAsia" w:ascii="宋体" w:hAnsi="宋体" w:eastAsia="宋体" w:cs="宋体"/>
                <w:color w:val="auto"/>
                <w:sz w:val="22"/>
                <w:highlight w:val="none"/>
              </w:rPr>
            </w:pPr>
          </w:p>
        </w:tc>
        <w:tc>
          <w:tcPr>
            <w:tcW w:w="1340" w:type="dxa"/>
            <w:noWrap/>
            <w:vAlign w:val="center"/>
          </w:tcPr>
          <w:p>
            <w:pPr>
              <w:spacing w:line="360" w:lineRule="auto"/>
              <w:jc w:val="center"/>
              <w:rPr>
                <w:rFonts w:hint="eastAsia" w:ascii="宋体" w:hAnsi="宋体" w:eastAsia="宋体" w:cs="宋体"/>
                <w:color w:val="auto"/>
                <w:sz w:val="22"/>
                <w:highlight w:val="none"/>
              </w:rPr>
            </w:pPr>
          </w:p>
        </w:tc>
        <w:tc>
          <w:tcPr>
            <w:tcW w:w="1326" w:type="dxa"/>
            <w:noWrap/>
            <w:vAlign w:val="center"/>
          </w:tcPr>
          <w:p>
            <w:pPr>
              <w:spacing w:line="360" w:lineRule="auto"/>
              <w:jc w:val="center"/>
              <w:rPr>
                <w:rFonts w:hint="eastAsia" w:ascii="宋体" w:hAnsi="宋体" w:eastAsia="宋体" w:cs="宋体"/>
                <w:color w:val="auto"/>
                <w:sz w:val="22"/>
                <w:highlight w:val="none"/>
              </w:rPr>
            </w:pPr>
          </w:p>
        </w:tc>
        <w:tc>
          <w:tcPr>
            <w:tcW w:w="1825" w:type="dxa"/>
            <w:noWrap/>
          </w:tcPr>
          <w:p>
            <w:pPr>
              <w:spacing w:line="360" w:lineRule="auto"/>
              <w:jc w:val="center"/>
              <w:rPr>
                <w:rFonts w:hint="eastAsia" w:ascii="宋体" w:hAnsi="宋体" w:eastAsia="宋体" w:cs="宋体"/>
                <w:color w:val="auto"/>
                <w:sz w:val="22"/>
                <w:highlight w:val="none"/>
              </w:rPr>
            </w:pPr>
          </w:p>
        </w:tc>
        <w:tc>
          <w:tcPr>
            <w:tcW w:w="899" w:type="dxa"/>
            <w:noWrap/>
            <w:vAlign w:val="center"/>
          </w:tcPr>
          <w:p>
            <w:pPr>
              <w:spacing w:line="360" w:lineRule="auto"/>
              <w:jc w:val="center"/>
              <w:rPr>
                <w:rFonts w:hint="eastAsia" w:ascii="宋体" w:hAnsi="宋体" w:eastAsia="宋体" w:cs="宋体"/>
                <w:color w:val="auto"/>
                <w:sz w:val="22"/>
                <w:highlight w:val="none"/>
              </w:rPr>
            </w:pPr>
          </w:p>
        </w:tc>
      </w:tr>
    </w:tbl>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注：</w:t>
      </w:r>
    </w:p>
    <w:p>
      <w:pPr>
        <w:spacing w:line="36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rPr>
        <w:t>1、本表应附项目人员相关证明材料。</w:t>
      </w:r>
    </w:p>
    <w:p>
      <w:pPr>
        <w:spacing w:line="400" w:lineRule="exact"/>
        <w:rPr>
          <w:rFonts w:hint="eastAsia" w:ascii="宋体" w:hAnsi="宋体" w:eastAsia="宋体" w:cs="宋体"/>
          <w:b/>
          <w:color w:val="auto"/>
          <w:sz w:val="22"/>
          <w:highlight w:val="none"/>
        </w:rPr>
      </w:pPr>
      <w:r>
        <w:rPr>
          <w:rFonts w:hint="eastAsia" w:ascii="宋体" w:hAnsi="宋体" w:eastAsia="宋体" w:cs="宋体"/>
          <w:color w:val="auto"/>
          <w:sz w:val="22"/>
          <w:highlight w:val="none"/>
        </w:rPr>
        <w:t>2、项目人员在服务期内不得更换，因特殊情况更换项目</w:t>
      </w:r>
      <w:r>
        <w:rPr>
          <w:rFonts w:hint="eastAsia" w:ascii="宋体" w:hAnsi="宋体" w:eastAsia="宋体" w:cs="宋体"/>
          <w:color w:val="auto"/>
          <w:sz w:val="22"/>
          <w:highlight w:val="none"/>
          <w:lang w:val="en-US" w:eastAsia="zh-CN"/>
        </w:rPr>
        <w:t>实施人员</w:t>
      </w:r>
      <w:r>
        <w:rPr>
          <w:rFonts w:hint="eastAsia" w:ascii="宋体" w:hAnsi="宋体" w:eastAsia="宋体" w:cs="宋体"/>
          <w:color w:val="auto"/>
          <w:sz w:val="22"/>
          <w:highlight w:val="none"/>
        </w:rPr>
        <w:t>的需经采购人同意。</w:t>
      </w:r>
    </w:p>
    <w:p>
      <w:pPr>
        <w:spacing w:afterLines="50" w:line="400" w:lineRule="atLeast"/>
        <w:rPr>
          <w:rFonts w:hint="eastAsia" w:ascii="宋体" w:hAnsi="宋体" w:eastAsia="宋体" w:cs="宋体"/>
          <w:color w:val="auto"/>
          <w:sz w:val="22"/>
          <w:highlight w:val="none"/>
        </w:rPr>
      </w:pPr>
      <w:r>
        <w:rPr>
          <w:rFonts w:hint="eastAsia" w:ascii="宋体" w:hAnsi="宋体" w:eastAsia="宋体" w:cs="宋体"/>
          <w:color w:val="auto"/>
          <w:sz w:val="22"/>
          <w:highlight w:val="none"/>
        </w:rPr>
        <w:t>3、此表仅提供了表格形式，投标人可按此表格复制。</w:t>
      </w:r>
    </w:p>
    <w:p>
      <w:pPr>
        <w:widowControl/>
        <w:spacing w:line="400" w:lineRule="exact"/>
        <w:rPr>
          <w:rFonts w:hint="eastAsia" w:ascii="宋体" w:hAnsi="宋体" w:eastAsia="宋体" w:cs="宋体"/>
          <w:color w:val="auto"/>
          <w:kern w:val="0"/>
          <w:sz w:val="24"/>
          <w:szCs w:val="24"/>
          <w:highlight w:val="none"/>
        </w:rPr>
      </w:pPr>
    </w:p>
    <w:p>
      <w:pPr>
        <w:widowControl/>
        <w:spacing w:line="400" w:lineRule="exact"/>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投标人全称(电子签章)：</w:t>
      </w:r>
    </w:p>
    <w:p>
      <w:pPr>
        <w:widowControl/>
        <w:spacing w:line="40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法定代表人或授权代表(签字或盖章)：</w:t>
      </w:r>
    </w:p>
    <w:p>
      <w:pPr>
        <w:snapToGrid w:val="0"/>
        <w:spacing w:line="400" w:lineRule="exact"/>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pP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p>
    <w:p>
      <w:pPr>
        <w:spacing w:line="40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附件13</w:t>
      </w:r>
    </w:p>
    <w:p>
      <w:pPr>
        <w:pStyle w:val="70"/>
        <w:snapToGrid w:val="0"/>
        <w:spacing w:line="600" w:lineRule="exact"/>
        <w:jc w:val="center"/>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政府采购活动现场确认声明书</w:t>
      </w:r>
    </w:p>
    <w:p>
      <w:pPr>
        <w:pStyle w:val="70"/>
        <w:snapToGrid w:val="0"/>
        <w:spacing w:line="400" w:lineRule="exact"/>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u w:val="single"/>
        </w:rPr>
        <w:t>浙江乐诚工程咨询有限公司</w:t>
      </w:r>
      <w:r>
        <w:rPr>
          <w:rFonts w:hint="eastAsia" w:ascii="宋体" w:hAnsi="宋体" w:eastAsia="宋体" w:cs="宋体"/>
          <w:color w:val="auto"/>
          <w:kern w:val="0"/>
          <w:sz w:val="24"/>
          <w:szCs w:val="24"/>
          <w:highlight w:val="none"/>
        </w:rPr>
        <w:t>：</w:t>
      </w:r>
    </w:p>
    <w:p>
      <w:pPr>
        <w:pStyle w:val="70"/>
        <w:snapToGrid w:val="0"/>
        <w:spacing w:line="400" w:lineRule="exact"/>
        <w:ind w:firstLine="504"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本人经由</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spacing w:val="6"/>
          <w:sz w:val="24"/>
          <w:szCs w:val="24"/>
          <w:highlight w:val="none"/>
          <w:u w:val="single"/>
        </w:rPr>
        <w:t>单位）</w:t>
      </w:r>
      <w:r>
        <w:rPr>
          <w:rFonts w:hint="eastAsia" w:ascii="宋体" w:hAnsi="宋体" w:eastAsia="宋体" w:cs="宋体"/>
          <w:color w:val="auto"/>
          <w:spacing w:val="6"/>
          <w:sz w:val="24"/>
          <w:szCs w:val="24"/>
          <w:highlight w:val="none"/>
        </w:rPr>
        <w:t>法人代表负责人</w:t>
      </w:r>
      <w:r>
        <w:rPr>
          <w:rFonts w:hint="eastAsia" w:ascii="宋体" w:hAnsi="宋体" w:eastAsia="宋体" w:cs="宋体"/>
          <w:color w:val="auto"/>
          <w:spacing w:val="6"/>
          <w:sz w:val="24"/>
          <w:szCs w:val="24"/>
          <w:highlight w:val="none"/>
          <w:u w:val="single"/>
        </w:rPr>
        <w:t xml:space="preserve">         （姓名）</w:t>
      </w:r>
      <w:r>
        <w:rPr>
          <w:rFonts w:hint="eastAsia" w:ascii="宋体" w:hAnsi="宋体" w:eastAsia="宋体" w:cs="宋体"/>
          <w:color w:val="auto"/>
          <w:spacing w:val="6"/>
          <w:sz w:val="24"/>
          <w:szCs w:val="24"/>
          <w:highlight w:val="none"/>
        </w:rPr>
        <w:t>合法授权参加（项目）（项目编号</w:t>
      </w:r>
      <w:r>
        <w:rPr>
          <w:rFonts w:hint="eastAsia" w:ascii="宋体" w:hAnsi="宋体" w:eastAsia="宋体" w:cs="宋体"/>
          <w:color w:val="auto"/>
          <w:spacing w:val="6"/>
          <w:sz w:val="24"/>
          <w:szCs w:val="24"/>
          <w:highlight w:val="none"/>
          <w:u w:val="single"/>
        </w:rPr>
        <w:t xml:space="preserve">：             </w:t>
      </w:r>
      <w:r>
        <w:rPr>
          <w:rFonts w:hint="eastAsia" w:ascii="宋体" w:hAnsi="宋体" w:eastAsia="宋体" w:cs="宋体"/>
          <w:color w:val="auto"/>
          <w:spacing w:val="6"/>
          <w:sz w:val="24"/>
          <w:szCs w:val="24"/>
          <w:highlight w:val="none"/>
        </w:rPr>
        <w:t xml:space="preserve">）政府采购活动，经与本单位法人代表（负责人）联系确认，现就有关公平竞争事项郑重声明如下： </w:t>
      </w:r>
    </w:p>
    <w:p>
      <w:pPr>
        <w:pStyle w:val="70"/>
        <w:numPr>
          <w:ilvl w:val="0"/>
          <w:numId w:val="13"/>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本单位与采购人之间□不存在利害关系 □存在下列利害关系：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A.投资关系    B.行政隶属关系    C.业务指导关系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D.其他可能</w:t>
      </w:r>
      <w:r>
        <w:rPr>
          <w:rFonts w:hint="eastAsia" w:ascii="宋体" w:hAnsi="宋体" w:eastAsia="宋体" w:cs="宋体"/>
          <w:color w:val="auto"/>
          <w:sz w:val="24"/>
          <w:szCs w:val="24"/>
          <w:highlight w:val="none"/>
        </w:rPr>
        <w:t>影响采购公正的</w:t>
      </w:r>
      <w:r>
        <w:rPr>
          <w:rFonts w:hint="eastAsia" w:ascii="宋体" w:hAnsi="宋体" w:eastAsia="宋体" w:cs="宋体"/>
          <w:color w:val="auto"/>
          <w:kern w:val="0"/>
          <w:sz w:val="24"/>
          <w:szCs w:val="24"/>
          <w:highlight w:val="none"/>
        </w:rPr>
        <w:t>利害关系</w:t>
      </w:r>
      <w:r>
        <w:rPr>
          <w:rFonts w:hint="eastAsia" w:ascii="宋体" w:hAnsi="宋体" w:eastAsia="宋体" w:cs="宋体"/>
          <w:color w:val="auto"/>
          <w:kern w:val="0"/>
          <w:sz w:val="24"/>
          <w:szCs w:val="24"/>
          <w:highlight w:val="none"/>
          <w:u w:val="single"/>
        </w:rPr>
        <w:t xml:space="preserve">（如有，请如实说明）                 </w:t>
      </w:r>
      <w:r>
        <w:rPr>
          <w:rFonts w:hint="eastAsia" w:ascii="宋体" w:hAnsi="宋体" w:eastAsia="宋体" w:cs="宋体"/>
          <w:color w:val="auto"/>
          <w:kern w:val="0"/>
          <w:sz w:val="24"/>
          <w:szCs w:val="24"/>
          <w:highlight w:val="none"/>
        </w:rPr>
        <w:t>。</w:t>
      </w:r>
    </w:p>
    <w:p>
      <w:pPr>
        <w:pStyle w:val="71"/>
        <w:widowControl/>
        <w:snapToGrid w:val="0"/>
        <w:spacing w:line="400" w:lineRule="exact"/>
        <w:ind w:firstLine="504"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pacing w:val="6"/>
          <w:sz w:val="24"/>
          <w:szCs w:val="24"/>
          <w:highlight w:val="none"/>
        </w:rPr>
        <w:t>二、</w:t>
      </w:r>
      <w:r>
        <w:rPr>
          <w:rFonts w:hint="eastAsia" w:ascii="宋体" w:hAnsi="宋体" w:eastAsia="宋体" w:cs="宋体"/>
          <w:color w:val="auto"/>
          <w:kern w:val="0"/>
          <w:sz w:val="24"/>
          <w:szCs w:val="24"/>
          <w:highlight w:val="none"/>
        </w:rPr>
        <w:t>现已清楚知道参加本项目采购活动的其他所有供应商名称，本单位 □与其他所有供应商之间均不存在利害关系 □与</w:t>
      </w:r>
      <w:r>
        <w:rPr>
          <w:rFonts w:hint="eastAsia" w:ascii="宋体" w:hAnsi="宋体" w:eastAsia="宋体" w:cs="宋体"/>
          <w:color w:val="auto"/>
          <w:kern w:val="0"/>
          <w:sz w:val="24"/>
          <w:szCs w:val="24"/>
          <w:highlight w:val="none"/>
          <w:u w:val="single"/>
        </w:rPr>
        <w:t xml:space="preserve">           （供应商名称）</w:t>
      </w:r>
      <w:r>
        <w:rPr>
          <w:rFonts w:hint="eastAsia" w:ascii="宋体" w:hAnsi="宋体" w:eastAsia="宋体" w:cs="宋体"/>
          <w:color w:val="auto"/>
          <w:kern w:val="0"/>
          <w:sz w:val="24"/>
          <w:szCs w:val="24"/>
          <w:highlight w:val="none"/>
        </w:rPr>
        <w:t>之间存在下列利害关系：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A.法定代表人或负责人或实际控制人是同一人</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B.法定代表人或负责人或实际控制人是夫妻关系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C.法定代表人或负责人或实际控制人是直系血亲关系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kern w:val="0"/>
          <w:sz w:val="24"/>
          <w:szCs w:val="24"/>
          <w:highlight w:val="none"/>
        </w:rPr>
        <w:t>D.法定代表人或负责人或实际控制人存在三代以内旁系血亲关系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E.法定代表人或负责人或实际控制人存在近姻亲关系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F.法定代表人或负责人或实际控制人存在股份控制或实际控制关系</w:t>
      </w:r>
    </w:p>
    <w:p>
      <w:pPr>
        <w:pStyle w:val="70"/>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G.存在共同直接或间接投资设立子公司、联营企业和合营企业情况</w:t>
      </w:r>
    </w:p>
    <w:p>
      <w:pPr>
        <w:pStyle w:val="70"/>
        <w:snapToGrid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H.存在分级代理或代销关系、同一生产制造商关系、</w:t>
      </w:r>
      <w:r>
        <w:rPr>
          <w:rFonts w:hint="eastAsia" w:ascii="宋体" w:hAnsi="宋体" w:eastAsia="宋体" w:cs="宋体"/>
          <w:color w:val="auto"/>
          <w:sz w:val="24"/>
          <w:szCs w:val="24"/>
          <w:highlight w:val="none"/>
        </w:rPr>
        <w:t>管理关系、重要业务（占主营业务收入50%以上）或重要财务往来关系（如融资）等其他实质性控制关系</w:t>
      </w:r>
    </w:p>
    <w:p>
      <w:pPr>
        <w:pStyle w:val="70"/>
        <w:snapToGrid w:val="0"/>
        <w:spacing w:line="400" w:lineRule="exact"/>
        <w:ind w:firstLine="480" w:firstLineChars="200"/>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I</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其他利害关系情况</w:t>
      </w:r>
      <w:r>
        <w:rPr>
          <w:rFonts w:hint="eastAsia" w:ascii="宋体" w:hAnsi="宋体" w:eastAsia="宋体" w:cs="宋体"/>
          <w:color w:val="auto"/>
          <w:kern w:val="0"/>
          <w:sz w:val="24"/>
          <w:szCs w:val="24"/>
          <w:highlight w:val="none"/>
        </w:rPr>
        <w:t>。</w:t>
      </w:r>
    </w:p>
    <w:p>
      <w:pPr>
        <w:pStyle w:val="71"/>
        <w:widowControl/>
        <w:numPr>
          <w:ilvl w:val="0"/>
          <w:numId w:val="14"/>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现已清楚知道并</w:t>
      </w:r>
      <w:r>
        <w:rPr>
          <w:rFonts w:hint="eastAsia" w:ascii="宋体" w:hAnsi="宋体" w:eastAsia="宋体" w:cs="宋体"/>
          <w:color w:val="auto"/>
          <w:kern w:val="0"/>
          <w:sz w:val="24"/>
          <w:szCs w:val="24"/>
          <w:highlight w:val="none"/>
        </w:rPr>
        <w:t>严格遵守政府采购法律法规和现场纪律。</w:t>
      </w:r>
    </w:p>
    <w:p>
      <w:pPr>
        <w:pStyle w:val="71"/>
        <w:widowControl/>
        <w:numPr>
          <w:ilvl w:val="0"/>
          <w:numId w:val="14"/>
        </w:numPr>
        <w:snapToGrid w:val="0"/>
        <w:spacing w:line="40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我发现供应商之间存在或可能存在上述第二条第项利害关系。</w:t>
      </w:r>
    </w:p>
    <w:p>
      <w:pPr>
        <w:pStyle w:val="70"/>
        <w:snapToGrid w:val="0"/>
        <w:spacing w:line="400" w:lineRule="exact"/>
        <w:ind w:firstLine="480" w:firstLineChars="200"/>
        <w:rPr>
          <w:rFonts w:hint="eastAsia" w:ascii="宋体" w:hAnsi="宋体" w:eastAsia="宋体" w:cs="宋体"/>
          <w:color w:val="auto"/>
          <w:sz w:val="24"/>
          <w:szCs w:val="24"/>
          <w:highlight w:val="none"/>
        </w:rPr>
      </w:pPr>
    </w:p>
    <w:p>
      <w:pPr>
        <w:pStyle w:val="70"/>
        <w:snapToGrid w:val="0"/>
        <w:spacing w:line="6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供应商授权代表签名：</w:t>
      </w:r>
    </w:p>
    <w:p>
      <w:pPr>
        <w:pStyle w:val="70"/>
        <w:snapToGrid w:val="0"/>
        <w:spacing w:line="600" w:lineRule="exact"/>
        <w:jc w:val="right"/>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eastAsia="zh-CN"/>
        </w:rPr>
        <w:t>2023年12月26日</w:t>
      </w:r>
      <w:r>
        <w:rPr>
          <w:rFonts w:hint="eastAsia" w:ascii="宋体" w:hAnsi="宋体" w:eastAsia="宋体" w:cs="宋体"/>
          <w:color w:val="auto"/>
          <w:sz w:val="24"/>
          <w:szCs w:val="24"/>
          <w:highlight w:val="none"/>
        </w:rPr>
        <w:t xml:space="preserve">  </w:t>
      </w:r>
    </w:p>
    <w:p>
      <w:pPr>
        <w:pStyle w:val="16"/>
        <w:ind w:left="1470" w:right="1470"/>
        <w:rPr>
          <w:rFonts w:hint="eastAsia" w:ascii="宋体" w:hAnsi="宋体" w:eastAsia="宋体" w:cs="宋体"/>
          <w:color w:val="auto"/>
          <w:sz w:val="22"/>
          <w:highlight w:val="none"/>
        </w:rPr>
      </w:pPr>
    </w:p>
    <w:p>
      <w:pPr>
        <w:rPr>
          <w:rFonts w:hint="eastAsia" w:ascii="宋体" w:hAnsi="宋体" w:eastAsia="宋体" w:cs="宋体"/>
          <w:b/>
          <w:color w:val="auto"/>
          <w:sz w:val="22"/>
          <w:highlight w:val="none"/>
        </w:rPr>
      </w:pPr>
      <w:r>
        <w:rPr>
          <w:rFonts w:hint="eastAsia" w:ascii="宋体" w:hAnsi="宋体" w:eastAsia="宋体" w:cs="宋体"/>
          <w:b/>
          <w:bCs/>
          <w:color w:val="auto"/>
          <w:sz w:val="22"/>
          <w:highlight w:val="none"/>
        </w:rPr>
        <w:t>备注：投标人在投标文件解密后，通过电子邮件形式，向邮箱地址（2812799762@qq.com）发送《政府采购活动现场确认声明书》（上表）。</w:t>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widowControl/>
        <w:spacing w:line="400" w:lineRule="exact"/>
        <w:jc w:val="center"/>
        <w:outlineLvl w:val="0"/>
        <w:rPr>
          <w:rFonts w:hint="eastAsia" w:ascii="宋体" w:hAnsi="宋体" w:eastAsia="宋体" w:cs="宋体"/>
          <w:b/>
          <w:color w:val="auto"/>
          <w:sz w:val="32"/>
          <w:highlight w:val="none"/>
        </w:rPr>
      </w:pPr>
      <w:bookmarkStart w:id="22" w:name="_Toc8104"/>
      <w:r>
        <w:rPr>
          <w:rFonts w:hint="eastAsia" w:ascii="宋体" w:hAnsi="宋体" w:eastAsia="宋体" w:cs="宋体"/>
          <w:b/>
          <w:color w:val="auto"/>
          <w:sz w:val="32"/>
          <w:highlight w:val="none"/>
        </w:rPr>
        <w:t>第五部分 采购需求</w:t>
      </w:r>
      <w:bookmarkEnd w:id="22"/>
    </w:p>
    <w:p>
      <w:pPr>
        <w:pStyle w:val="29"/>
        <w:spacing w:before="0" w:beforeAutospacing="0" w:after="0" w:afterAutospacing="0" w:line="360" w:lineRule="exact"/>
        <w:jc w:val="center"/>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第一章“</w:t>
      </w:r>
      <w:r>
        <w:rPr>
          <w:rFonts w:hint="eastAsia" w:cs="宋体"/>
          <w:b/>
          <w:bCs/>
          <w:color w:val="auto"/>
          <w:sz w:val="24"/>
          <w:szCs w:val="24"/>
          <w:highlight w:val="none"/>
          <w:lang w:val="en-US" w:eastAsia="zh-CN"/>
        </w:rPr>
        <w:t>2024年温州大学后勤保障服务（标项1）</w:t>
      </w:r>
      <w:r>
        <w:rPr>
          <w:rFonts w:hint="eastAsia" w:ascii="宋体" w:hAnsi="宋体" w:eastAsia="宋体" w:cs="宋体"/>
          <w:b/>
          <w:bCs/>
          <w:color w:val="auto"/>
          <w:sz w:val="24"/>
          <w:szCs w:val="24"/>
          <w:highlight w:val="none"/>
          <w:lang w:val="en-US" w:eastAsia="zh-CN"/>
        </w:rPr>
        <w:t>”采购需求</w:t>
      </w:r>
    </w:p>
    <w:p>
      <w:pPr>
        <w:spacing w:line="400" w:lineRule="exact"/>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一.为落实政府采购政策需满足的要求：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974"/>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序号</w:t>
            </w:r>
          </w:p>
        </w:tc>
        <w:tc>
          <w:tcPr>
            <w:tcW w:w="2974"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政策名称</w:t>
            </w:r>
          </w:p>
        </w:tc>
        <w:tc>
          <w:tcPr>
            <w:tcW w:w="5575" w:type="dxa"/>
            <w:vAlign w:val="center"/>
          </w:tcPr>
          <w:p>
            <w:pPr>
              <w:widowControl/>
              <w:spacing w:line="400" w:lineRule="exact"/>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政府采购促进中小企业发展</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政府采购支持监狱企业发展</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政府采购促进残疾人就业</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政府采购节能环保产品</w:t>
            </w:r>
          </w:p>
        </w:tc>
        <w:tc>
          <w:tcPr>
            <w:tcW w:w="5575" w:type="dxa"/>
            <w:vAlign w:val="center"/>
          </w:tcPr>
          <w:p>
            <w:pPr>
              <w:spacing w:line="400" w:lineRule="exact"/>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974" w:type="dxa"/>
            <w:vAlign w:val="center"/>
          </w:tcPr>
          <w:p>
            <w:pPr>
              <w:widowControl/>
              <w:spacing w:line="400" w:lineRule="exact"/>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政府采购进口产品</w:t>
            </w:r>
          </w:p>
        </w:tc>
        <w:tc>
          <w:tcPr>
            <w:tcW w:w="5575" w:type="dxa"/>
            <w:vAlign w:val="center"/>
          </w:tcPr>
          <w:p>
            <w:pPr>
              <w:widowControl/>
              <w:spacing w:line="400" w:lineRule="exact"/>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不允许</w:t>
            </w:r>
          </w:p>
        </w:tc>
      </w:tr>
    </w:tbl>
    <w:p>
      <w:pPr>
        <w:widowControl/>
        <w:spacing w:line="400" w:lineRule="exact"/>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二．商务要求（技术要求里另有注明的以技术要求为准）</w:t>
      </w:r>
    </w:p>
    <w:tbl>
      <w:tblPr>
        <w:tblStyle w:val="33"/>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8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支付方式</w:t>
            </w:r>
          </w:p>
        </w:tc>
        <w:tc>
          <w:tcPr>
            <w:tcW w:w="8301" w:type="dxa"/>
            <w:tcBorders>
              <w:tl2br w:val="nil"/>
              <w:tr2bl w:val="nil"/>
            </w:tcBorders>
            <w:vAlign w:val="center"/>
          </w:tcPr>
          <w:p>
            <w:pPr>
              <w:keepNext w:val="0"/>
              <w:keepLines w:val="0"/>
              <w:pageBreakBefore w:val="0"/>
              <w:widowControl w:val="0"/>
              <w:kinsoku/>
              <w:wordWrap/>
              <w:overflowPunct/>
              <w:topLinePunct w:val="0"/>
              <w:autoSpaceDE/>
              <w:autoSpaceDN/>
              <w:bidi w:val="0"/>
              <w:spacing w:after="0" w:line="360" w:lineRule="exact"/>
              <w:ind w:right="0" w:rightChars="0"/>
              <w:jc w:val="left"/>
              <w:textAlignment w:val="auto"/>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lang w:val="zh-CN"/>
              </w:rPr>
              <w:t>▲合同签订、财政资金下达以及具备实施条件后7个工作日内，向</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支付合同总额40%的预付款，剩余金额分3次支付，分别在</w:t>
            </w:r>
            <w:r>
              <w:rPr>
                <w:rFonts w:hint="eastAsia" w:ascii="宋体" w:hAnsi="宋体" w:cs="宋体"/>
                <w:color w:val="auto"/>
                <w:sz w:val="22"/>
                <w:highlight w:val="none"/>
                <w:u w:val="single"/>
                <w:lang w:val="zh-CN"/>
              </w:rPr>
              <w:t>7月初和10月初</w:t>
            </w:r>
            <w:r>
              <w:rPr>
                <w:rFonts w:hint="eastAsia" w:ascii="宋体" w:hAnsi="宋体" w:eastAsia="宋体" w:cs="宋体"/>
                <w:color w:val="auto"/>
                <w:sz w:val="22"/>
                <w:highlight w:val="none"/>
                <w:u w:val="single"/>
                <w:lang w:val="zh-CN"/>
              </w:rPr>
              <w:t>各支付合同总额20%、12月初完成结算后支付尾款。</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对于满足合同约定支付条件的，</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收到</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出具增值税发票后7个工作日内支付合同款。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履约保证金</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▲合同签订后，中标人5个工作日内支付合同金额的1%或保函作为履约保证金，履约保证金自项目验收合格之日起无质量问题，采购人按程序在7个工作日内无息退还或退还保函。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widowControl/>
              <w:adjustRightInd w:val="0"/>
              <w:snapToGrid w:val="0"/>
              <w:spacing w:line="400" w:lineRule="exact"/>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服务期</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12个月</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2024年01月01日起—2024年12月31日止</w:t>
            </w:r>
            <w:r>
              <w:rPr>
                <w:rFonts w:hint="eastAsia" w:ascii="宋体" w:hAnsi="宋体" w:eastAsia="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spacing w:line="400" w:lineRule="exact"/>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验收标准</w:t>
            </w:r>
          </w:p>
        </w:tc>
        <w:tc>
          <w:tcPr>
            <w:tcW w:w="8301" w:type="dxa"/>
            <w:tcBorders>
              <w:tl2br w:val="nil"/>
              <w:tr2bl w:val="nil"/>
            </w:tcBorders>
            <w:vAlign w:val="center"/>
          </w:tcPr>
          <w:p>
            <w:pPr>
              <w:spacing w:line="320" w:lineRule="exact"/>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合同履约验收参照《温州市政府采购履约验收办法》(温财采[2020]6号)相关规定。合同履约达到验收条件时，</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人向采购人书面发起验收申请，采购人或者其委托的采购代理机构在收到</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验收申请五个工作日内启动项目验收。按照采购合同、投标文件、招标文件等约定的质量、数量、技术指标或者服务要求设验收指标及其标准。未约定的，应当符合国家强制性规定、政策要求、安全标准、行业或企业有关标准等。</w:t>
            </w:r>
            <w:r>
              <w:rPr>
                <w:rFonts w:hint="eastAsia" w:ascii="宋体" w:hAnsi="宋体" w:eastAsia="宋体" w:cs="宋体"/>
                <w:color w:val="auto"/>
                <w:sz w:val="22"/>
                <w:highlight w:val="none"/>
              </w:rPr>
              <w:t>验收费由</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w:t>
            </w:r>
            <w:r>
              <w:rPr>
                <w:rFonts w:hint="eastAsia" w:ascii="宋体" w:hAnsi="宋体" w:eastAsia="宋体" w:cs="宋体"/>
                <w:color w:val="auto"/>
                <w:sz w:val="22"/>
                <w:highlight w:val="none"/>
              </w:rPr>
              <w:t>承担。</w:t>
            </w:r>
          </w:p>
          <w:p>
            <w:pPr>
              <w:spacing w:line="320" w:lineRule="exact"/>
              <w:rPr>
                <w:rFonts w:hint="eastAsia" w:ascii="宋体" w:hAnsi="宋体" w:eastAsia="宋体" w:cs="宋体"/>
                <w:color w:val="auto"/>
                <w:sz w:val="22"/>
                <w:highlight w:val="none"/>
                <w:lang w:val="zh-CN"/>
              </w:rPr>
            </w:pPr>
            <w:r>
              <w:rPr>
                <w:rFonts w:hint="eastAsia" w:ascii="宋体" w:hAnsi="宋体" w:eastAsia="宋体" w:cs="宋体"/>
                <w:color w:val="auto"/>
                <w:sz w:val="22"/>
                <w:highlight w:val="none"/>
              </w:rPr>
              <w:t>采购人每季度</w:t>
            </w:r>
            <w:r>
              <w:rPr>
                <w:rFonts w:hint="eastAsia" w:ascii="宋体" w:hAnsi="宋体" w:cs="宋体"/>
                <w:color w:val="auto"/>
                <w:sz w:val="22"/>
                <w:highlight w:val="none"/>
                <w:lang w:eastAsia="zh-CN"/>
              </w:rPr>
              <w:t>根据招标文件</w:t>
            </w:r>
            <w:r>
              <w:rPr>
                <w:rFonts w:hint="eastAsia" w:ascii="宋体" w:hAnsi="宋体" w:eastAsia="宋体" w:cs="宋体"/>
                <w:color w:val="auto"/>
                <w:sz w:val="22"/>
                <w:highlight w:val="none"/>
              </w:rPr>
              <w:t>中的服务内容及服务标准等对中标人进行考核，考核结果作为本项目的验收结果依据之一。</w:t>
            </w:r>
          </w:p>
        </w:tc>
      </w:tr>
    </w:tbl>
    <w:p>
      <w:pPr>
        <w:pageBreakBefore w:val="0"/>
        <w:kinsoku/>
        <w:wordWrap/>
        <w:topLinePunct w:val="0"/>
        <w:bidi w:val="0"/>
        <w:snapToGrid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pacing w:val="-6"/>
          <w:sz w:val="22"/>
          <w:highlight w:val="none"/>
        </w:rPr>
        <w:t>三.</w:t>
      </w:r>
      <w:r>
        <w:rPr>
          <w:rFonts w:hint="eastAsia" w:ascii="宋体" w:hAnsi="宋体" w:eastAsia="宋体" w:cs="宋体"/>
          <w:b/>
          <w:bCs/>
          <w:color w:val="auto"/>
          <w:spacing w:val="-6"/>
          <w:sz w:val="22"/>
          <w:szCs w:val="22"/>
          <w:highlight w:val="none"/>
        </w:rPr>
        <w:t>技术要求</w:t>
      </w:r>
    </w:p>
    <w:p>
      <w:pPr>
        <w:numPr>
          <w:ilvl w:val="0"/>
          <w:numId w:val="0"/>
        </w:numPr>
        <w:spacing w:beforeLines="0" w:afterLines="0" w:line="360" w:lineRule="exact"/>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一</w:t>
      </w:r>
      <w:r>
        <w:rPr>
          <w:rFonts w:hint="eastAsia" w:ascii="宋体" w:hAnsi="宋体" w:eastAsia="宋体" w:cs="宋体"/>
          <w:color w:val="auto"/>
          <w:kern w:val="10"/>
          <w:sz w:val="22"/>
          <w:szCs w:val="22"/>
          <w:highlight w:val="none"/>
          <w:lang w:eastAsia="zh-CN"/>
        </w:rPr>
        <w:t>）总则</w:t>
      </w:r>
    </w:p>
    <w:p>
      <w:pPr>
        <w:numPr>
          <w:ilvl w:val="0"/>
          <w:numId w:val="0"/>
        </w:numPr>
        <w:spacing w:beforeLines="0" w:afterLines="0" w:line="3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1、采购的服务所涉及的产品标准、规范，验收标准、规范，应符合国家有关条例及规范，如有新的标准应采纳新标准，如是国外相应标准应征得采购人认可。</w:t>
      </w:r>
    </w:p>
    <w:p>
      <w:pPr>
        <w:numPr>
          <w:ilvl w:val="0"/>
          <w:numId w:val="15"/>
        </w:numPr>
        <w:spacing w:beforeLines="0" w:afterLines="0" w:line="360" w:lineRule="exact"/>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本次招标采购为</w:t>
      </w:r>
      <w:r>
        <w:rPr>
          <w:rFonts w:hint="eastAsia" w:ascii="宋体" w:hAnsi="宋体" w:eastAsia="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rPr>
        <w:t>，投标人应根据招标文件所提出的技术规格和服务要求，综合考虑，</w:t>
      </w:r>
      <w:r>
        <w:rPr>
          <w:rFonts w:hint="eastAsia" w:ascii="宋体" w:hAnsi="宋体" w:eastAsia="宋体" w:cs="宋体"/>
          <w:color w:val="auto"/>
          <w:sz w:val="22"/>
          <w:szCs w:val="22"/>
          <w:highlight w:val="none"/>
          <w:lang w:eastAsia="zh-CN"/>
        </w:rPr>
        <w:t>欢迎</w:t>
      </w:r>
      <w:r>
        <w:rPr>
          <w:rFonts w:hint="eastAsia" w:ascii="宋体" w:hAnsi="宋体" w:eastAsia="宋体" w:cs="宋体"/>
          <w:color w:val="auto"/>
          <w:sz w:val="22"/>
          <w:szCs w:val="22"/>
          <w:highlight w:val="none"/>
          <w:lang w:val="en-US" w:eastAsia="zh-CN"/>
        </w:rPr>
        <w:t>有意向的</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前来投标。希望投标人以精良的设备、优良的服务和优惠的价格</w:t>
      </w:r>
      <w:r>
        <w:rPr>
          <w:rFonts w:hint="eastAsia" w:ascii="宋体" w:hAnsi="宋体" w:eastAsia="宋体" w:cs="宋体"/>
          <w:color w:val="auto"/>
          <w:sz w:val="22"/>
          <w:szCs w:val="22"/>
          <w:highlight w:val="none"/>
          <w:lang w:eastAsia="zh-CN"/>
        </w:rPr>
        <w:t>来彰显</w:t>
      </w:r>
      <w:r>
        <w:rPr>
          <w:rFonts w:hint="eastAsia" w:ascii="宋体" w:hAnsi="宋体" w:cs="宋体"/>
          <w:color w:val="auto"/>
          <w:sz w:val="22"/>
          <w:szCs w:val="22"/>
          <w:highlight w:val="none"/>
          <w:lang w:eastAsia="zh-CN"/>
        </w:rPr>
        <w:t>投标人</w:t>
      </w:r>
      <w:r>
        <w:rPr>
          <w:rFonts w:hint="eastAsia" w:ascii="宋体" w:hAnsi="宋体" w:eastAsia="宋体" w:cs="宋体"/>
          <w:color w:val="auto"/>
          <w:sz w:val="22"/>
          <w:szCs w:val="22"/>
          <w:highlight w:val="none"/>
          <w:lang w:eastAsia="zh-CN"/>
        </w:rPr>
        <w:t>所具备的</w:t>
      </w:r>
      <w:r>
        <w:rPr>
          <w:rFonts w:hint="eastAsia" w:ascii="宋体" w:hAnsi="宋体" w:eastAsia="宋体" w:cs="宋体"/>
          <w:color w:val="auto"/>
          <w:sz w:val="22"/>
          <w:szCs w:val="22"/>
          <w:highlight w:val="none"/>
        </w:rPr>
        <w:t>实力。</w:t>
      </w:r>
    </w:p>
    <w:p>
      <w:pPr>
        <w:pStyle w:val="8"/>
        <w:numPr>
          <w:ilvl w:val="0"/>
          <w:numId w:val="15"/>
        </w:numPr>
        <w:spacing w:beforeLines="0" w:afterLines="0" w:line="360" w:lineRule="exact"/>
        <w:ind w:left="0" w:lef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w:t>
      </w:r>
      <w:r>
        <w:rPr>
          <w:rFonts w:hint="eastAsia" w:ascii="宋体" w:hAnsi="宋体" w:eastAsia="宋体" w:cs="宋体"/>
          <w:color w:val="auto"/>
          <w:sz w:val="22"/>
          <w:szCs w:val="22"/>
          <w:highlight w:val="none"/>
          <w:lang w:val="en-US" w:eastAsia="zh-CN"/>
        </w:rPr>
        <w:t>投标</w:t>
      </w:r>
      <w:r>
        <w:rPr>
          <w:rFonts w:hint="eastAsia" w:ascii="宋体" w:hAnsi="宋体" w:eastAsia="宋体" w:cs="宋体"/>
          <w:color w:val="auto"/>
          <w:sz w:val="22"/>
          <w:szCs w:val="22"/>
          <w:highlight w:val="none"/>
        </w:rPr>
        <w:t>人负责本项目服务人员所需的工作服、日常工作用具。</w:t>
      </w:r>
    </w:p>
    <w:p>
      <w:pPr>
        <w:pStyle w:val="8"/>
        <w:numPr>
          <w:ilvl w:val="0"/>
          <w:numId w:val="15"/>
        </w:numPr>
        <w:spacing w:beforeLines="0" w:afterLines="0" w:line="360" w:lineRule="exact"/>
        <w:ind w:left="0" w:lef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采购人</w:t>
      </w:r>
      <w:r>
        <w:rPr>
          <w:rFonts w:hint="eastAsia" w:ascii="宋体" w:hAnsi="宋体" w:eastAsia="宋体" w:cs="宋体"/>
          <w:color w:val="auto"/>
          <w:sz w:val="22"/>
          <w:szCs w:val="22"/>
          <w:highlight w:val="none"/>
          <w:lang w:val="en-US" w:eastAsia="zh-CN"/>
        </w:rPr>
        <w:t>提供使用的</w:t>
      </w:r>
      <w:r>
        <w:rPr>
          <w:rFonts w:hint="eastAsia" w:ascii="宋体" w:hAnsi="宋体" w:eastAsia="宋体" w:cs="宋体"/>
          <w:color w:val="auto"/>
          <w:sz w:val="22"/>
          <w:szCs w:val="22"/>
          <w:highlight w:val="none"/>
        </w:rPr>
        <w:t>物资</w:t>
      </w:r>
      <w:r>
        <w:rPr>
          <w:rFonts w:hint="eastAsia" w:ascii="宋体" w:hAnsi="宋体" w:eastAsia="宋体" w:cs="宋体"/>
          <w:color w:val="auto"/>
          <w:sz w:val="22"/>
          <w:szCs w:val="22"/>
          <w:highlight w:val="none"/>
          <w:lang w:val="en-US" w:eastAsia="zh-CN"/>
        </w:rPr>
        <w:t>如下</w:t>
      </w:r>
      <w:r>
        <w:rPr>
          <w:rFonts w:hint="eastAsia" w:ascii="宋体" w:hAnsi="宋体" w:eastAsia="宋体" w:cs="宋体"/>
          <w:color w:val="auto"/>
          <w:sz w:val="22"/>
          <w:szCs w:val="22"/>
          <w:highlight w:val="none"/>
          <w:lang w:eastAsia="zh-CN"/>
        </w:rPr>
        <w:t>：</w:t>
      </w:r>
    </w:p>
    <w:tbl>
      <w:tblPr>
        <w:tblStyle w:val="33"/>
        <w:tblW w:w="945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51"/>
        <w:gridCol w:w="1611"/>
        <w:gridCol w:w="941"/>
        <w:gridCol w:w="629"/>
        <w:gridCol w:w="4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215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资产名称</w:t>
            </w:r>
          </w:p>
        </w:tc>
        <w:tc>
          <w:tcPr>
            <w:tcW w:w="161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型号</w:t>
            </w:r>
          </w:p>
        </w:tc>
        <w:tc>
          <w:tcPr>
            <w:tcW w:w="94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计量单位</w:t>
            </w:r>
          </w:p>
        </w:tc>
        <w:tc>
          <w:tcPr>
            <w:tcW w:w="629"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4120"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存放地点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5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垃圾箱（内含240L垃圾桶4只）</w:t>
            </w:r>
          </w:p>
        </w:tc>
        <w:tc>
          <w:tcPr>
            <w:tcW w:w="161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941"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29"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4120" w:type="dxa"/>
            <w:tcBorders>
              <w:tl2br w:val="nil"/>
              <w:tr2bl w:val="nil"/>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color w:val="auto"/>
                <w:kern w:val="0"/>
                <w:sz w:val="22"/>
                <w:szCs w:val="22"/>
                <w:highlight w:val="none"/>
                <w:lang w:bidi="ar"/>
              </w:rPr>
              <w:t>北校区大门口和外语楼、4号楼、6号楼入口处各一组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215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61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941"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29"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92</w:t>
            </w:r>
          </w:p>
        </w:tc>
        <w:tc>
          <w:tcPr>
            <w:tcW w:w="4120" w:type="dxa"/>
            <w:tcBorders>
              <w:tl2br w:val="nil"/>
              <w:tr2bl w:val="nil"/>
            </w:tcBorders>
            <w:shd w:val="clear" w:color="auto" w:fill="FFFFFF"/>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各楼栋一楼</w:t>
            </w:r>
          </w:p>
        </w:tc>
      </w:tr>
    </w:tbl>
    <w:p>
      <w:pPr>
        <w:pStyle w:val="8"/>
        <w:numPr>
          <w:ilvl w:val="0"/>
          <w:numId w:val="0"/>
        </w:numPr>
        <w:spacing w:beforeLines="0" w:afterLines="0" w:line="360" w:lineRule="exact"/>
        <w:ind w:left="0" w:leftChars="0" w:firstLine="0" w:firstLine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服务期满，需完好归还以上物资，如有损坏需照原样补齐。</w:t>
      </w:r>
    </w:p>
    <w:p>
      <w:pPr>
        <w:spacing w:beforeLines="0" w:afterLines="0" w:line="360" w:lineRule="exact"/>
        <w:ind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lang w:val="en-US" w:eastAsia="zh-CN"/>
        </w:rPr>
        <w:t>5</w:t>
      </w:r>
      <w:r>
        <w:rPr>
          <w:rFonts w:hint="eastAsia" w:ascii="宋体" w:hAnsi="宋体" w:eastAsia="宋体" w:cs="宋体"/>
          <w:color w:val="auto"/>
          <w:sz w:val="22"/>
          <w:szCs w:val="22"/>
          <w:highlight w:val="none"/>
          <w:u w:val="none"/>
        </w:rPr>
        <w:t>、采购人提供区域内物业</w:t>
      </w:r>
      <w:r>
        <w:rPr>
          <w:rFonts w:hint="eastAsia" w:ascii="宋体" w:hAnsi="宋体" w:eastAsia="宋体" w:cs="宋体"/>
          <w:color w:val="auto"/>
          <w:sz w:val="22"/>
          <w:szCs w:val="22"/>
          <w:highlight w:val="none"/>
          <w:u w:val="none"/>
          <w:lang w:val="en-US" w:eastAsia="zh-CN"/>
        </w:rPr>
        <w:t>办公</w:t>
      </w:r>
      <w:r>
        <w:rPr>
          <w:rFonts w:hint="eastAsia" w:ascii="宋体" w:hAnsi="宋体" w:eastAsia="宋体" w:cs="宋体"/>
          <w:color w:val="auto"/>
          <w:sz w:val="22"/>
          <w:szCs w:val="22"/>
          <w:highlight w:val="none"/>
          <w:u w:val="none"/>
        </w:rPr>
        <w:t>管理用房</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含值班室</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，中标人对所使用用房为第一安全责任人并按规缴纳水电费。</w:t>
      </w:r>
    </w:p>
    <w:p>
      <w:pPr>
        <w:spacing w:beforeLines="0" w:afterLines="0" w:line="360" w:lineRule="exact"/>
        <w:ind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u w:val="none"/>
          <w:lang w:val="en-US" w:eastAsia="zh-CN"/>
        </w:rPr>
        <w:t>6、</w:t>
      </w:r>
      <w:r>
        <w:rPr>
          <w:rFonts w:hint="eastAsia" w:ascii="宋体" w:hAnsi="宋体" w:eastAsia="宋体" w:cs="宋体"/>
          <w:color w:val="auto"/>
          <w:sz w:val="22"/>
          <w:szCs w:val="22"/>
          <w:highlight w:val="none"/>
          <w:u w:val="single"/>
        </w:rPr>
        <w:t>▲投标人必须对全部内容进行投标</w:t>
      </w:r>
      <w:r>
        <w:rPr>
          <w:rFonts w:hint="eastAsia" w:ascii="宋体" w:hAnsi="宋体" w:eastAsia="宋体" w:cs="宋体"/>
          <w:color w:val="auto"/>
          <w:sz w:val="22"/>
          <w:szCs w:val="22"/>
          <w:highlight w:val="none"/>
          <w:u w:val="single"/>
          <w:lang w:eastAsia="zh-CN"/>
        </w:rPr>
        <w:t>报价</w:t>
      </w:r>
      <w:r>
        <w:rPr>
          <w:rFonts w:hint="eastAsia" w:ascii="宋体" w:hAnsi="宋体" w:eastAsia="宋体" w:cs="宋体"/>
          <w:color w:val="auto"/>
          <w:sz w:val="22"/>
          <w:szCs w:val="22"/>
          <w:highlight w:val="none"/>
          <w:u w:val="single"/>
        </w:rPr>
        <w:t>，不得</w:t>
      </w:r>
      <w:r>
        <w:rPr>
          <w:rFonts w:hint="eastAsia" w:ascii="宋体" w:hAnsi="宋体" w:eastAsia="宋体" w:cs="宋体"/>
          <w:color w:val="auto"/>
          <w:sz w:val="22"/>
          <w:szCs w:val="22"/>
          <w:highlight w:val="none"/>
          <w:u w:val="single"/>
          <w:lang w:eastAsia="zh-CN"/>
        </w:rPr>
        <w:t>有选择性的</w:t>
      </w:r>
      <w:r>
        <w:rPr>
          <w:rFonts w:hint="eastAsia" w:ascii="宋体" w:hAnsi="宋体" w:eastAsia="宋体" w:cs="宋体"/>
          <w:color w:val="auto"/>
          <w:sz w:val="22"/>
          <w:szCs w:val="22"/>
          <w:highlight w:val="none"/>
          <w:u w:val="single"/>
        </w:rPr>
        <w:t>投部分内容</w:t>
      </w:r>
      <w:r>
        <w:rPr>
          <w:rFonts w:hint="eastAsia" w:ascii="宋体" w:hAnsi="宋体" w:eastAsia="宋体" w:cs="宋体"/>
          <w:color w:val="auto"/>
          <w:sz w:val="22"/>
          <w:szCs w:val="22"/>
          <w:highlight w:val="none"/>
          <w:u w:val="none"/>
          <w:lang w:eastAsia="zh-CN"/>
        </w:rPr>
        <w:t>。</w:t>
      </w:r>
    </w:p>
    <w:p>
      <w:pPr>
        <w:keepNext w:val="0"/>
        <w:keepLines w:val="0"/>
        <w:pageBreakBefore w:val="0"/>
        <w:kinsoku/>
        <w:wordWrap/>
        <w:overflowPunct/>
        <w:topLinePunct w:val="0"/>
        <w:bidi w:val="0"/>
        <w:spacing w:beforeLines="0" w:afterLines="0" w:line="360" w:lineRule="exact"/>
        <w:ind w:left="0" w:leftChars="0" w:right="0" w:rightChars="0"/>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二</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rPr>
        <w:t>项目概况：</w:t>
      </w:r>
    </w:p>
    <w:p>
      <w:pPr>
        <w:pStyle w:val="8"/>
        <w:spacing w:beforeLines="0" w:afterLines="0" w:line="360" w:lineRule="exact"/>
        <w:ind w:left="0" w:leftChars="0" w:firstLine="440" w:firstLineChars="200"/>
        <w:rPr>
          <w:rFonts w:hint="eastAsia" w:ascii="宋体" w:hAnsi="宋体" w:eastAsia="宋体" w:cs="宋体"/>
          <w:color w:val="auto"/>
          <w:kern w:val="10"/>
          <w:sz w:val="22"/>
          <w:szCs w:val="22"/>
          <w:highlight w:val="none"/>
          <w:lang w:eastAsia="zh-CN"/>
        </w:rPr>
      </w:pPr>
      <w:r>
        <w:rPr>
          <w:rFonts w:hint="eastAsia" w:ascii="宋体" w:hAnsi="宋体" w:eastAsia="宋体" w:cs="宋体"/>
          <w:color w:val="auto"/>
          <w:kern w:val="10"/>
          <w:sz w:val="22"/>
          <w:szCs w:val="22"/>
          <w:highlight w:val="none"/>
        </w:rPr>
        <w:t>本次</w:t>
      </w:r>
      <w:r>
        <w:rPr>
          <w:rFonts w:hint="eastAsia" w:ascii="宋体" w:hAnsi="宋体" w:eastAsia="宋体" w:cs="宋体"/>
          <w:color w:val="auto"/>
          <w:kern w:val="10"/>
          <w:sz w:val="22"/>
          <w:szCs w:val="22"/>
          <w:highlight w:val="none"/>
          <w:lang w:eastAsia="zh-CN"/>
        </w:rPr>
        <w:t>采购</w:t>
      </w:r>
      <w:r>
        <w:rPr>
          <w:rFonts w:hint="eastAsia" w:ascii="宋体" w:hAnsi="宋体" w:eastAsia="宋体" w:cs="宋体"/>
          <w:color w:val="auto"/>
          <w:kern w:val="10"/>
          <w:sz w:val="22"/>
          <w:szCs w:val="22"/>
          <w:highlight w:val="none"/>
        </w:rPr>
        <w:t>是202</w:t>
      </w:r>
      <w:r>
        <w:rPr>
          <w:rFonts w:hint="eastAsia" w:ascii="宋体" w:hAnsi="宋体" w:eastAsia="宋体" w:cs="宋体"/>
          <w:color w:val="auto"/>
          <w:kern w:val="10"/>
          <w:sz w:val="22"/>
          <w:szCs w:val="22"/>
          <w:highlight w:val="none"/>
          <w:lang w:val="en-US" w:eastAsia="zh-CN"/>
        </w:rPr>
        <w:t>4</w:t>
      </w:r>
      <w:r>
        <w:rPr>
          <w:rFonts w:hint="eastAsia" w:ascii="宋体" w:hAnsi="宋体" w:eastAsia="宋体" w:cs="宋体"/>
          <w:color w:val="auto"/>
          <w:kern w:val="10"/>
          <w:sz w:val="22"/>
          <w:szCs w:val="22"/>
          <w:highlight w:val="none"/>
        </w:rPr>
        <w:t>年温州大学北校区</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大学生活动中心</w:t>
      </w:r>
      <w:r>
        <w:rPr>
          <w:rFonts w:hint="eastAsia" w:ascii="宋体" w:hAnsi="宋体" w:eastAsia="宋体" w:cs="宋体"/>
          <w:color w:val="auto"/>
          <w:kern w:val="10"/>
          <w:sz w:val="22"/>
          <w:szCs w:val="22"/>
          <w:highlight w:val="none"/>
        </w:rPr>
        <w:t>和育英图书馆</w:t>
      </w:r>
      <w:r>
        <w:rPr>
          <w:rFonts w:hint="eastAsia" w:ascii="宋体" w:hAnsi="宋体" w:cs="宋体"/>
          <w:color w:val="auto"/>
          <w:kern w:val="10"/>
          <w:sz w:val="22"/>
          <w:szCs w:val="22"/>
          <w:highlight w:val="none"/>
          <w:lang w:val="en-US" w:eastAsia="zh-CN"/>
        </w:rPr>
        <w:t>后勤保障</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sz w:val="22"/>
          <w:szCs w:val="22"/>
          <w:highlight w:val="none"/>
          <w:lang w:eastAsia="zh-CN"/>
        </w:rPr>
        <w:t>包括</w:t>
      </w:r>
      <w:r>
        <w:rPr>
          <w:rFonts w:hint="eastAsia" w:ascii="宋体" w:hAnsi="宋体" w:eastAsia="宋体" w:cs="宋体"/>
          <w:color w:val="auto"/>
          <w:sz w:val="22"/>
          <w:szCs w:val="22"/>
          <w:highlight w:val="none"/>
          <w:lang w:val="en-US" w:eastAsia="zh-CN"/>
        </w:rPr>
        <w:t>茶山北教学区、大学生活动中心和育英图书馆等后勤保障服务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主要</w:t>
      </w:r>
      <w:r>
        <w:rPr>
          <w:rFonts w:hint="eastAsia" w:ascii="宋体" w:hAnsi="宋体" w:eastAsia="宋体" w:cs="宋体"/>
          <w:color w:val="auto"/>
          <w:sz w:val="22"/>
          <w:szCs w:val="22"/>
          <w:highlight w:val="none"/>
          <w:lang w:eastAsia="zh-CN"/>
        </w:rPr>
        <w:t>包括公共</w:t>
      </w:r>
      <w:r>
        <w:rPr>
          <w:rFonts w:hint="eastAsia" w:ascii="宋体" w:hAnsi="宋体" w:eastAsia="宋体" w:cs="宋体"/>
          <w:color w:val="auto"/>
          <w:sz w:val="22"/>
          <w:szCs w:val="22"/>
          <w:highlight w:val="none"/>
          <w:lang w:val="en-US" w:eastAsia="zh-CN"/>
        </w:rPr>
        <w:t>事务</w:t>
      </w:r>
      <w:r>
        <w:rPr>
          <w:rFonts w:hint="eastAsia" w:ascii="宋体" w:hAnsi="宋体" w:eastAsia="宋体" w:cs="宋体"/>
          <w:color w:val="auto"/>
          <w:sz w:val="22"/>
          <w:szCs w:val="22"/>
          <w:highlight w:val="none"/>
          <w:lang w:eastAsia="zh-CN"/>
        </w:rPr>
        <w:t>管理和保洁服务（</w:t>
      </w:r>
      <w:r>
        <w:rPr>
          <w:rFonts w:hint="eastAsia" w:ascii="宋体" w:hAnsi="宋体" w:eastAsia="宋体" w:cs="宋体"/>
          <w:color w:val="auto"/>
          <w:sz w:val="22"/>
          <w:szCs w:val="22"/>
          <w:highlight w:val="none"/>
          <w:lang w:val="en-US" w:eastAsia="zh-CN"/>
        </w:rPr>
        <w:t>含绿化带生活垃圾</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公共区域的报修和公共卫生防控、节能、校园大型活动</w:t>
      </w:r>
      <w:r>
        <w:rPr>
          <w:rFonts w:hint="eastAsia" w:ascii="宋体" w:hAnsi="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lang w:val="en-US" w:eastAsia="zh-CN"/>
        </w:rPr>
        <w:t>、校园各类维修登记</w:t>
      </w:r>
      <w:r>
        <w:rPr>
          <w:rFonts w:hint="eastAsia" w:ascii="宋体" w:hAnsi="宋体" w:eastAsia="宋体" w:cs="宋体"/>
          <w:color w:val="auto"/>
          <w:sz w:val="22"/>
          <w:szCs w:val="22"/>
          <w:highlight w:val="none"/>
          <w:lang w:eastAsia="zh-CN"/>
        </w:rPr>
        <w:t>等内容。</w:t>
      </w:r>
    </w:p>
    <w:p>
      <w:pPr>
        <w:pStyle w:val="17"/>
        <w:keepNext w:val="0"/>
        <w:keepLines w:val="0"/>
        <w:pageBreakBefore w:val="0"/>
        <w:kinsoku/>
        <w:wordWrap/>
        <w:overflowPunct/>
        <w:topLinePunct w:val="0"/>
        <w:bidi w:val="0"/>
        <w:snapToGrid w:val="0"/>
        <w:spacing w:beforeLines="0" w:afterLines="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采购内容</w:t>
      </w:r>
    </w:p>
    <w:p>
      <w:pPr>
        <w:pStyle w:val="17"/>
        <w:keepNext w:val="0"/>
        <w:keepLines w:val="0"/>
        <w:pageBreakBefore w:val="0"/>
        <w:kinsoku/>
        <w:wordWrap/>
        <w:overflowPunct/>
        <w:topLinePunct w:val="0"/>
        <w:bidi w:val="0"/>
        <w:snapToGrid w:val="0"/>
        <w:spacing w:beforeLines="0" w:afterLines="0" w:line="360" w:lineRule="exact"/>
        <w:ind w:left="0" w:leftChars="0" w:right="0" w:righ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项目</w:t>
      </w:r>
      <w:r>
        <w:rPr>
          <w:rFonts w:hint="eastAsia" w:ascii="宋体" w:hAnsi="宋体" w:eastAsia="宋体" w:cs="宋体"/>
          <w:color w:val="auto"/>
          <w:sz w:val="22"/>
          <w:szCs w:val="22"/>
          <w:highlight w:val="none"/>
          <w:lang w:eastAsia="zh-CN"/>
        </w:rPr>
        <w:t>采购</w:t>
      </w:r>
      <w:r>
        <w:rPr>
          <w:rFonts w:hint="eastAsia" w:ascii="宋体" w:hAnsi="宋体" w:eastAsia="宋体" w:cs="宋体"/>
          <w:color w:val="auto"/>
          <w:sz w:val="22"/>
          <w:szCs w:val="22"/>
          <w:highlight w:val="none"/>
          <w:lang w:val="en-US" w:eastAsia="zh-CN"/>
        </w:rPr>
        <w:t>服务范围涉及茶山北校教学区、大学生活动中心和育英图书馆（现状地图详见附件一）等区域的</w:t>
      </w:r>
      <w:r>
        <w:rPr>
          <w:rFonts w:hint="eastAsia" w:hAnsi="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楼宇面积：</w:t>
      </w:r>
      <w:r>
        <w:rPr>
          <w:rFonts w:hint="eastAsia" w:ascii="宋体" w:hAnsi="宋体" w:eastAsia="宋体" w:cs="宋体"/>
          <w:i w:val="0"/>
          <w:iCs w:val="0"/>
          <w:color w:val="auto"/>
          <w:kern w:val="0"/>
          <w:sz w:val="22"/>
          <w:szCs w:val="22"/>
          <w:highlight w:val="none"/>
          <w:u w:val="none"/>
          <w:lang w:val="en-US" w:eastAsia="zh-CN" w:bidi="ar"/>
        </w:rPr>
        <w:t>261658.1</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地下车库面积：</w:t>
      </w:r>
      <w:r>
        <w:rPr>
          <w:rFonts w:hint="eastAsia" w:ascii="宋体" w:hAnsi="宋体" w:eastAsia="宋体" w:cs="宋体"/>
          <w:i w:val="0"/>
          <w:iCs w:val="0"/>
          <w:color w:val="auto"/>
          <w:kern w:val="0"/>
          <w:sz w:val="22"/>
          <w:szCs w:val="22"/>
          <w:highlight w:val="none"/>
          <w:u w:val="none"/>
          <w:lang w:val="en-US" w:eastAsia="zh-CN" w:bidi="ar"/>
        </w:rPr>
        <w:t>25443.98</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道路面积</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含室外运动场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144060.03</w:t>
      </w:r>
      <w:r>
        <w:rPr>
          <w:rFonts w:hint="eastAsia" w:ascii="宋体" w:hAnsi="宋体" w:eastAsia="宋体" w:cs="宋体"/>
          <w:color w:val="auto"/>
          <w:sz w:val="22"/>
          <w:szCs w:val="22"/>
          <w:highlight w:val="none"/>
        </w:rPr>
        <w:t>平方米</w:t>
      </w:r>
      <w:r>
        <w:rPr>
          <w:rFonts w:hint="eastAsia" w:ascii="宋体" w:hAnsi="宋体" w:eastAsia="宋体" w:cs="宋体"/>
          <w:color w:val="auto"/>
          <w:sz w:val="22"/>
          <w:szCs w:val="22"/>
          <w:highlight w:val="none"/>
          <w:lang w:val="en-US" w:eastAsia="zh-CN"/>
        </w:rPr>
        <w:t>；绿地保洁面积：207209.34平方米</w:t>
      </w:r>
      <w:r>
        <w:rPr>
          <w:rFonts w:hint="eastAsia" w:ascii="宋体" w:hAnsi="宋体" w:eastAsia="宋体" w:cs="宋体"/>
          <w:color w:val="auto"/>
          <w:sz w:val="22"/>
          <w:szCs w:val="22"/>
          <w:highlight w:val="none"/>
        </w:rPr>
        <w:t>。</w:t>
      </w:r>
      <w:r>
        <w:rPr>
          <w:rFonts w:hint="eastAsia" w:ascii="宋体" w:hAnsi="宋体" w:eastAsia="宋体" w:cs="宋体"/>
          <w:b/>
          <w:bCs/>
          <w:color w:val="auto"/>
          <w:sz w:val="22"/>
          <w:szCs w:val="22"/>
          <w:highlight w:val="none"/>
          <w:lang w:eastAsia="zh-CN"/>
        </w:rPr>
        <w:t>服务</w:t>
      </w:r>
      <w:r>
        <w:rPr>
          <w:rFonts w:hint="eastAsia" w:ascii="宋体" w:hAnsi="宋体" w:eastAsia="宋体" w:cs="宋体"/>
          <w:b/>
          <w:bCs/>
          <w:color w:val="auto"/>
          <w:sz w:val="22"/>
          <w:szCs w:val="22"/>
          <w:highlight w:val="none"/>
        </w:rPr>
        <w:t>包括</w:t>
      </w:r>
      <w:r>
        <w:rPr>
          <w:rFonts w:hint="eastAsia" w:ascii="宋体" w:hAnsi="宋体" w:eastAsia="宋体" w:cs="宋体"/>
          <w:b/>
          <w:color w:val="auto"/>
          <w:sz w:val="22"/>
          <w:szCs w:val="22"/>
          <w:highlight w:val="none"/>
          <w:lang w:val="en-US" w:eastAsia="zh-CN"/>
        </w:rPr>
        <w:t>楼</w:t>
      </w:r>
      <w:r>
        <w:rPr>
          <w:rFonts w:hint="eastAsia" w:ascii="宋体" w:hAnsi="宋体" w:eastAsia="宋体" w:cs="宋体"/>
          <w:b/>
          <w:color w:val="auto"/>
          <w:sz w:val="22"/>
          <w:szCs w:val="22"/>
          <w:highlight w:val="none"/>
        </w:rPr>
        <w:t>内公共区域保洁</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含水域</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、校园户外</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含绿地</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保洁、公共卫生间保洁、垃圾/污水处理、</w:t>
      </w:r>
      <w:r>
        <w:rPr>
          <w:rFonts w:hint="eastAsia" w:ascii="宋体" w:hAnsi="宋体" w:eastAsia="宋体" w:cs="宋体"/>
          <w:b/>
          <w:color w:val="auto"/>
          <w:sz w:val="22"/>
          <w:szCs w:val="22"/>
          <w:highlight w:val="none"/>
          <w:lang w:val="en-US" w:eastAsia="zh-CN"/>
        </w:rPr>
        <w:t>环境</w:t>
      </w:r>
      <w:r>
        <w:rPr>
          <w:rFonts w:hint="eastAsia" w:ascii="宋体" w:hAnsi="宋体" w:eastAsia="宋体" w:cs="宋体"/>
          <w:b/>
          <w:color w:val="auto"/>
          <w:sz w:val="22"/>
          <w:szCs w:val="22"/>
          <w:highlight w:val="none"/>
        </w:rPr>
        <w:t>消杀服务、重点区域保洁、垃圾</w:t>
      </w:r>
      <w:r>
        <w:rPr>
          <w:rFonts w:hint="eastAsia" w:ascii="宋体" w:hAnsi="宋体" w:eastAsia="宋体" w:cs="宋体"/>
          <w:b/>
          <w:color w:val="auto"/>
          <w:sz w:val="22"/>
          <w:szCs w:val="22"/>
          <w:highlight w:val="none"/>
          <w:lang w:val="en-US" w:eastAsia="zh-CN"/>
        </w:rPr>
        <w:t>校内</w:t>
      </w:r>
      <w:r>
        <w:rPr>
          <w:rFonts w:hint="eastAsia" w:ascii="宋体" w:hAnsi="宋体" w:eastAsia="宋体" w:cs="宋体"/>
          <w:b/>
          <w:color w:val="auto"/>
          <w:sz w:val="22"/>
          <w:szCs w:val="22"/>
          <w:highlight w:val="none"/>
        </w:rPr>
        <w:t>清运等。</w:t>
      </w:r>
    </w:p>
    <w:p>
      <w:pPr>
        <w:pStyle w:val="17"/>
        <w:keepNext w:val="0"/>
        <w:keepLines w:val="0"/>
        <w:pageBreakBefore w:val="0"/>
        <w:kinsoku/>
        <w:wordWrap/>
        <w:overflowPunct/>
        <w:topLinePunct w:val="0"/>
        <w:bidi w:val="0"/>
        <w:snapToGrid w:val="0"/>
        <w:spacing w:beforeLines="0" w:afterLines="0" w:line="360" w:lineRule="exact"/>
        <w:ind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北校区、大学生活动中心和育英图书馆公共区域管理和保洁服务区域</w:t>
      </w:r>
    </w:p>
    <w:p>
      <w:pPr>
        <w:pStyle w:val="17"/>
        <w:snapToGrid w:val="0"/>
        <w:spacing w:beforeLines="0" w:afterLines="0" w:line="360" w:lineRule="exact"/>
        <w:jc w:val="righ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单位：</w:t>
      </w:r>
      <w:r>
        <w:rPr>
          <w:rFonts w:hint="eastAsia" w:ascii="宋体" w:hAnsi="宋体" w:eastAsia="宋体" w:cs="宋体"/>
          <w:b/>
          <w:color w:val="auto"/>
          <w:kern w:val="0"/>
          <w:sz w:val="22"/>
          <w:szCs w:val="22"/>
          <w:highlight w:val="none"/>
          <w:lang w:eastAsia="zh-CN"/>
        </w:rPr>
        <w:t>㎡</w:t>
      </w:r>
    </w:p>
    <w:tbl>
      <w:tblPr>
        <w:tblStyle w:val="33"/>
        <w:tblW w:w="96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965"/>
        <w:gridCol w:w="1395"/>
        <w:gridCol w:w="1245"/>
        <w:gridCol w:w="1125"/>
        <w:gridCol w:w="1395"/>
        <w:gridCol w:w="1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校区</w:t>
            </w:r>
          </w:p>
        </w:tc>
        <w:tc>
          <w:tcPr>
            <w:tcW w:w="196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楼宇</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地下</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室外</w:t>
            </w:r>
          </w:p>
        </w:tc>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w:t>
            </w:r>
          </w:p>
        </w:tc>
        <w:tc>
          <w:tcPr>
            <w:tcW w:w="1395" w:type="dxa"/>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绿地保洁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建筑面积</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车库</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运动场</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vMerge w:val="continue"/>
            <w:tcBorders>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育英图书馆</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育英图书馆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34883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5390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2347.74</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北校区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9064.38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9421.92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9475.76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4</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、5</w:t>
            </w:r>
            <w:r>
              <w:rPr>
                <w:rStyle w:val="98"/>
                <w:rFonts w:hint="eastAsia" w:ascii="宋体" w:hAnsi="宋体" w:eastAsia="宋体" w:cs="宋体"/>
                <w:color w:val="auto"/>
                <w:sz w:val="22"/>
                <w:szCs w:val="22"/>
                <w:highlight w:val="none"/>
                <w:lang w:val="en-US" w:eastAsia="zh-CN" w:bidi="ar"/>
              </w:rPr>
              <w:t>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24188.25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6</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、7</w:t>
            </w:r>
            <w:r>
              <w:rPr>
                <w:rStyle w:val="98"/>
                <w:rFonts w:hint="eastAsia" w:ascii="宋体" w:hAnsi="宋体" w:eastAsia="宋体" w:cs="宋体"/>
                <w:color w:val="auto"/>
                <w:sz w:val="22"/>
                <w:szCs w:val="22"/>
                <w:highlight w:val="none"/>
                <w:lang w:val="en-US" w:eastAsia="zh-CN" w:bidi="ar"/>
              </w:rPr>
              <w:t>号</w:t>
            </w:r>
            <w:r>
              <w:rPr>
                <w:rStyle w:val="97"/>
                <w:rFonts w:hint="eastAsia" w:ascii="宋体" w:hAnsi="宋体" w:eastAsia="宋体" w:cs="宋体"/>
                <w:color w:val="auto"/>
                <w:sz w:val="22"/>
                <w:szCs w:val="22"/>
                <w:highlight w:val="none"/>
                <w:lang w:val="en-US" w:eastAsia="zh-CN" w:bidi="ar"/>
              </w:rPr>
              <w:t>、8</w:t>
            </w:r>
            <w:r>
              <w:rPr>
                <w:rStyle w:val="98"/>
                <w:rFonts w:hint="eastAsia" w:ascii="宋体" w:hAnsi="宋体" w:eastAsia="宋体" w:cs="宋体"/>
                <w:color w:val="auto"/>
                <w:sz w:val="22"/>
                <w:szCs w:val="22"/>
                <w:highlight w:val="none"/>
                <w:lang w:val="en-US" w:eastAsia="zh-CN" w:bidi="ar"/>
              </w:rPr>
              <w:t>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43818.76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4062.3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音乐教学楼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5026.47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琴房</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3754.44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8059.03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行政楼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10172.77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2200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体育馆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11051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科技信息楼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27935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4600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音乐厅</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1462.1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东田径场看台</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590.64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东塑胶田径场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西塑胶田径场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塑胶篮球场*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12160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3357</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游泳馆</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2031</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2个篮球场*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6个网球场*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5130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大学生活动中心</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14268.34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5950</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道路（广场）</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58106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178696.86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16812.3</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55932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58106</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164473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Style w:val="99"/>
                <w:rFonts w:hint="eastAsia" w:ascii="宋体" w:hAnsi="宋体" w:eastAsia="宋体" w:cs="宋体"/>
                <w:i w:val="0"/>
                <w:iCs w:val="0"/>
                <w:color w:val="auto"/>
                <w:sz w:val="22"/>
                <w:szCs w:val="22"/>
                <w:highlight w:val="none"/>
                <w:lang w:val="en-US" w:eastAsia="zh-CN" w:bidi="ar"/>
              </w:rPr>
              <w:t>北校区原瓯</w:t>
            </w:r>
            <w:r>
              <w:rPr>
                <w:rStyle w:val="99"/>
                <w:rFonts w:hint="eastAsia" w:ascii="宋体" w:hAnsi="宋体" w:eastAsia="宋体" w:cs="宋体"/>
                <w:color w:val="auto"/>
                <w:sz w:val="22"/>
                <w:szCs w:val="22"/>
                <w:highlight w:val="none"/>
                <w:lang w:val="en-US" w:eastAsia="zh-CN" w:bidi="ar"/>
              </w:rPr>
              <w:t>江学院实训楼</w:t>
            </w: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瓯江新1号楼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8023.84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3241.68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瓯江新2号楼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13274.62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瓯江新3号楼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13978.80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瓯江新4号楼</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7378.24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瓯江新5号楼</w:t>
            </w:r>
          </w:p>
        </w:tc>
        <w:tc>
          <w:tcPr>
            <w:tcW w:w="139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5422.74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瓯江新6号楼</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瓯江新7号楼</w:t>
            </w:r>
          </w:p>
        </w:tc>
        <w:tc>
          <w:tcPr>
            <w:tcW w:w="1395"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both"/>
              <w:textAlignment w:val="center"/>
              <w:rPr>
                <w:rFonts w:hint="eastAsia" w:ascii="宋体" w:hAnsi="宋体" w:eastAsia="宋体" w:cs="宋体"/>
                <w:i w:val="0"/>
                <w:iCs w:val="0"/>
                <w:color w:val="auto"/>
                <w:sz w:val="22"/>
                <w:szCs w:val="22"/>
                <w:highlight w:val="none"/>
                <w:u w:val="none"/>
              </w:rPr>
            </w:pPr>
            <w:r>
              <w:rPr>
                <w:rStyle w:val="97"/>
                <w:rFonts w:hint="eastAsia" w:ascii="宋体" w:hAnsi="宋体" w:eastAsia="宋体" w:cs="宋体"/>
                <w:color w:val="auto"/>
                <w:sz w:val="22"/>
                <w:szCs w:val="22"/>
                <w:highlight w:val="none"/>
                <w:lang w:val="en-US" w:eastAsia="zh-CN" w:bidi="ar"/>
              </w:rPr>
              <w:t>道路（广</w:t>
            </w:r>
            <w:r>
              <w:rPr>
                <w:rStyle w:val="98"/>
                <w:rFonts w:hint="eastAsia" w:ascii="宋体" w:hAnsi="宋体" w:eastAsia="宋体" w:cs="宋体"/>
                <w:color w:val="auto"/>
                <w:sz w:val="22"/>
                <w:szCs w:val="22"/>
                <w:highlight w:val="none"/>
                <w:lang w:val="en-US" w:eastAsia="zh-CN" w:bidi="ar"/>
              </w:rPr>
              <w:t>场</w:t>
            </w:r>
            <w:r>
              <w:rPr>
                <w:rStyle w:val="97"/>
                <w:rFonts w:hint="eastAsia" w:ascii="宋体" w:hAnsi="宋体" w:eastAsia="宋体" w:cs="宋体"/>
                <w:color w:val="auto"/>
                <w:sz w:val="22"/>
                <w:szCs w:val="22"/>
                <w:highlight w:val="none"/>
                <w:lang w:val="en-US" w:eastAsia="zh-CN" w:bidi="ar"/>
              </w:rPr>
              <w:t>）</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i w:val="0"/>
                <w:iCs w:val="0"/>
                <w:color w:val="auto"/>
                <w:sz w:val="22"/>
                <w:szCs w:val="22"/>
                <w:highlight w:val="none"/>
                <w:u w:val="none"/>
              </w:rPr>
            </w:pP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right"/>
              <w:rPr>
                <w:rFonts w:hint="eastAsia" w:ascii="宋体" w:hAnsi="宋体" w:eastAsia="宋体" w:cs="宋体"/>
                <w:b/>
                <w:bCs/>
                <w:i w:val="0"/>
                <w:iCs w:val="0"/>
                <w:color w:val="auto"/>
                <w:sz w:val="22"/>
                <w:szCs w:val="22"/>
                <w:highlight w:val="none"/>
                <w:u w:val="none"/>
              </w:rPr>
            </w:pP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27674.29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48078.24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3241.68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0</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27674.29</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37736.34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304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合计</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261658.1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25443.98</w:t>
            </w:r>
          </w:p>
        </w:tc>
        <w:tc>
          <w:tcPr>
            <w:tcW w:w="1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55932</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88128.03</w:t>
            </w:r>
          </w:p>
        </w:tc>
        <w:tc>
          <w:tcPr>
            <w:tcW w:w="13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righ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207209.34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9600" w:type="dxa"/>
            <w:gridSpan w:val="7"/>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备注：对北校区方池、大学生活动中心喷泉、美术馆及图书馆池塘等水域每学期不少于一次清洗。</w:t>
            </w:r>
          </w:p>
        </w:tc>
      </w:tr>
    </w:tbl>
    <w:p>
      <w:pPr>
        <w:pStyle w:val="17"/>
        <w:keepNext w:val="0"/>
        <w:keepLines w:val="0"/>
        <w:pageBreakBefore w:val="0"/>
        <w:numPr>
          <w:ilvl w:val="0"/>
          <w:numId w:val="0"/>
        </w:numPr>
        <w:kinsoku/>
        <w:wordWrap/>
        <w:overflowPunct/>
        <w:topLinePunct w:val="0"/>
        <w:bidi w:val="0"/>
        <w:snapToGrid w:val="0"/>
        <w:spacing w:beforeLines="0" w:afterLines="0" w:line="360" w:lineRule="exact"/>
        <w:ind w:right="0" w:righ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（三）</w:t>
      </w:r>
      <w:r>
        <w:rPr>
          <w:rFonts w:hint="eastAsia" w:hAnsi="宋体" w:cs="宋体"/>
          <w:b/>
          <w:bCs/>
          <w:color w:val="auto"/>
          <w:sz w:val="22"/>
          <w:szCs w:val="22"/>
          <w:highlight w:val="none"/>
          <w:lang w:val="en-US" w:eastAsia="zh-CN"/>
        </w:rPr>
        <w:t>后勤保障服务</w:t>
      </w:r>
      <w:r>
        <w:rPr>
          <w:rFonts w:hint="eastAsia" w:ascii="宋体" w:hAnsi="宋体" w:eastAsia="宋体" w:cs="宋体"/>
          <w:b/>
          <w:bCs/>
          <w:color w:val="auto"/>
          <w:sz w:val="22"/>
          <w:szCs w:val="22"/>
          <w:highlight w:val="none"/>
          <w:lang w:val="en-US" w:eastAsia="zh-CN"/>
        </w:rPr>
        <w:t>人员</w:t>
      </w:r>
      <w:r>
        <w:rPr>
          <w:rFonts w:hint="eastAsia" w:ascii="宋体" w:hAnsi="宋体" w:eastAsia="宋体" w:cs="宋体"/>
          <w:b/>
          <w:bCs/>
          <w:color w:val="auto"/>
          <w:sz w:val="22"/>
          <w:szCs w:val="22"/>
          <w:highlight w:val="none"/>
        </w:rPr>
        <w:t>要求</w:t>
      </w:r>
    </w:p>
    <w:p>
      <w:pPr>
        <w:pStyle w:val="3"/>
        <w:numPr>
          <w:ilvl w:val="1"/>
          <w:numId w:val="0"/>
        </w:numPr>
        <w:spacing w:before="0" w:beforeLines="0" w:after="0" w:afterLines="0"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服务人员基本</w:t>
      </w:r>
      <w:r>
        <w:rPr>
          <w:rFonts w:hint="eastAsia" w:ascii="宋体" w:hAnsi="宋体" w:eastAsia="宋体" w:cs="宋体"/>
          <w:color w:val="auto"/>
          <w:sz w:val="22"/>
          <w:szCs w:val="22"/>
          <w:highlight w:val="none"/>
        </w:rPr>
        <w:t>配置要求</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b/>
          <w:bCs/>
          <w:color w:val="auto"/>
          <w:sz w:val="22"/>
          <w:szCs w:val="22"/>
          <w:highlight w:val="none"/>
          <w:u w:val="single"/>
        </w:rPr>
      </w:pP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lang w:val="en-US" w:eastAsia="zh-CN"/>
        </w:rPr>
        <w:t>1</w:t>
      </w:r>
      <w:r>
        <w:rPr>
          <w:rFonts w:hint="eastAsia" w:ascii="宋体" w:hAnsi="宋体" w:eastAsia="宋体" w:cs="宋体"/>
          <w:bCs/>
          <w:color w:val="auto"/>
          <w:sz w:val="22"/>
          <w:szCs w:val="22"/>
          <w:highlight w:val="none"/>
          <w:u w:val="single"/>
          <w:lang w:eastAsia="zh-CN"/>
        </w:rPr>
        <w:t>）</w:t>
      </w:r>
      <w:r>
        <w:rPr>
          <w:rFonts w:hint="eastAsia" w:ascii="宋体" w:hAnsi="宋体" w:eastAsia="宋体" w:cs="宋体"/>
          <w:bCs/>
          <w:color w:val="auto"/>
          <w:sz w:val="22"/>
          <w:szCs w:val="22"/>
          <w:highlight w:val="none"/>
          <w:u w:val="single"/>
        </w:rPr>
        <w:t>▲</w:t>
      </w:r>
      <w:r>
        <w:rPr>
          <w:rFonts w:hint="eastAsia" w:ascii="宋体" w:hAnsi="宋体" w:eastAsia="宋体" w:cs="宋体"/>
          <w:b/>
          <w:bCs/>
          <w:color w:val="auto"/>
          <w:sz w:val="22"/>
          <w:szCs w:val="22"/>
          <w:highlight w:val="none"/>
          <w:u w:val="single"/>
        </w:rPr>
        <w:t>拟派项目经理（负责人）与中标后实派项目经理（负责人）必须</w:t>
      </w:r>
      <w:r>
        <w:rPr>
          <w:rFonts w:hint="eastAsia" w:ascii="宋体" w:hAnsi="宋体" w:eastAsia="宋体" w:cs="宋体"/>
          <w:b/>
          <w:bCs/>
          <w:color w:val="auto"/>
          <w:sz w:val="22"/>
          <w:szCs w:val="22"/>
          <w:highlight w:val="none"/>
          <w:u w:val="single"/>
          <w:lang w:eastAsia="zh-CN"/>
        </w:rPr>
        <w:t>保持</w:t>
      </w:r>
      <w:r>
        <w:rPr>
          <w:rFonts w:hint="eastAsia" w:ascii="宋体" w:hAnsi="宋体" w:eastAsia="宋体" w:cs="宋体"/>
          <w:b/>
          <w:bCs/>
          <w:color w:val="auto"/>
          <w:sz w:val="22"/>
          <w:szCs w:val="22"/>
          <w:highlight w:val="none"/>
          <w:u w:val="single"/>
        </w:rPr>
        <w:t>一致；</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2" w:firstLineChars="200"/>
        <w:textAlignment w:val="auto"/>
        <w:rPr>
          <w:rFonts w:hint="eastAsia" w:ascii="宋体" w:hAnsi="宋体" w:eastAsia="宋体" w:cs="宋体"/>
          <w:b/>
          <w:bCs/>
          <w:color w:val="auto"/>
          <w:sz w:val="22"/>
          <w:szCs w:val="22"/>
          <w:highlight w:val="none"/>
          <w:u w:val="single"/>
          <w:lang w:eastAsia="zh-CN"/>
        </w:rPr>
      </w:pP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lang w:val="en-US" w:eastAsia="zh-CN"/>
        </w:rPr>
        <w:t>2</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▲本项目至少需要</w:t>
      </w:r>
      <w:r>
        <w:rPr>
          <w:rFonts w:hint="eastAsia" w:ascii="宋体" w:hAnsi="宋体" w:eastAsia="宋体" w:cs="宋体"/>
          <w:b/>
          <w:bCs/>
          <w:color w:val="auto"/>
          <w:sz w:val="22"/>
          <w:szCs w:val="22"/>
          <w:highlight w:val="none"/>
          <w:u w:val="single"/>
          <w:lang w:val="en-US" w:eastAsia="zh-CN"/>
        </w:rPr>
        <w:t>52</w:t>
      </w:r>
      <w:r>
        <w:rPr>
          <w:rFonts w:hint="eastAsia" w:ascii="宋体" w:hAnsi="宋体" w:eastAsia="宋体" w:cs="宋体"/>
          <w:b/>
          <w:bCs/>
          <w:color w:val="auto"/>
          <w:sz w:val="22"/>
          <w:szCs w:val="22"/>
          <w:highlight w:val="none"/>
          <w:u w:val="single"/>
        </w:rPr>
        <w:t>人，其中项目经理（负责人）1人</w:t>
      </w:r>
      <w:r>
        <w:rPr>
          <w:rFonts w:hint="eastAsia" w:ascii="宋体" w:hAnsi="宋体" w:eastAsia="宋体" w:cs="宋体"/>
          <w:b/>
          <w:bCs/>
          <w:color w:val="auto"/>
          <w:sz w:val="22"/>
          <w:szCs w:val="22"/>
          <w:highlight w:val="none"/>
          <w:u w:val="single"/>
          <w:lang w:val="en-US" w:eastAsia="zh-CN"/>
        </w:rPr>
        <w:t>。所需</w:t>
      </w:r>
      <w:r>
        <w:rPr>
          <w:rFonts w:hint="eastAsia" w:ascii="宋体" w:hAnsi="宋体" w:eastAsia="宋体" w:cs="宋体"/>
          <w:b/>
          <w:bCs/>
          <w:color w:val="auto"/>
          <w:sz w:val="22"/>
          <w:szCs w:val="22"/>
          <w:highlight w:val="none"/>
          <w:u w:val="single"/>
        </w:rPr>
        <w:t>人员为专职人员（不得兼职），数量为最低人数（低于此人数的做无效投标处理）。男性年龄60周岁以下、女性年龄50周岁以下人员总体不能低于总人数的90%；男性最高年龄不能超6</w:t>
      </w:r>
      <w:r>
        <w:rPr>
          <w:rFonts w:hint="eastAsia" w:ascii="宋体" w:hAnsi="宋体" w:eastAsia="宋体" w:cs="宋体"/>
          <w:b/>
          <w:bCs/>
          <w:color w:val="auto"/>
          <w:sz w:val="22"/>
          <w:szCs w:val="22"/>
          <w:highlight w:val="none"/>
          <w:u w:val="single"/>
          <w:lang w:val="en-US" w:eastAsia="zh-CN"/>
        </w:rPr>
        <w:t>5</w:t>
      </w:r>
      <w:r>
        <w:rPr>
          <w:rFonts w:hint="eastAsia" w:ascii="宋体" w:hAnsi="宋体" w:eastAsia="宋体" w:cs="宋体"/>
          <w:b/>
          <w:bCs/>
          <w:color w:val="auto"/>
          <w:sz w:val="22"/>
          <w:szCs w:val="22"/>
          <w:highlight w:val="none"/>
          <w:u w:val="single"/>
        </w:rPr>
        <w:t>周岁，女性最高年龄不能超过</w:t>
      </w:r>
      <w:r>
        <w:rPr>
          <w:rFonts w:hint="eastAsia" w:ascii="宋体" w:hAnsi="宋体" w:eastAsia="宋体" w:cs="宋体"/>
          <w:b/>
          <w:bCs/>
          <w:color w:val="auto"/>
          <w:sz w:val="22"/>
          <w:szCs w:val="22"/>
          <w:highlight w:val="none"/>
          <w:u w:val="single"/>
          <w:lang w:val="en-US" w:eastAsia="zh-CN"/>
        </w:rPr>
        <w:t>58</w:t>
      </w:r>
      <w:r>
        <w:rPr>
          <w:rFonts w:hint="eastAsia" w:ascii="宋体" w:hAnsi="宋体" w:eastAsia="宋体" w:cs="宋体"/>
          <w:b/>
          <w:bCs/>
          <w:color w:val="auto"/>
          <w:sz w:val="22"/>
          <w:szCs w:val="22"/>
          <w:highlight w:val="none"/>
          <w:u w:val="single"/>
        </w:rPr>
        <w:t>周岁。</w:t>
      </w:r>
      <w:r>
        <w:rPr>
          <w:rFonts w:hint="eastAsia" w:ascii="宋体" w:hAnsi="宋体" w:eastAsia="宋体" w:cs="宋体"/>
          <w:b/>
          <w:bCs/>
          <w:color w:val="auto"/>
          <w:sz w:val="22"/>
          <w:szCs w:val="22"/>
          <w:highlight w:val="none"/>
          <w:u w:val="single"/>
          <w:lang w:eastAsia="zh-CN"/>
        </w:rPr>
        <w:t>如</w:t>
      </w:r>
      <w:r>
        <w:rPr>
          <w:rFonts w:hint="eastAsia" w:ascii="宋体" w:hAnsi="宋体" w:eastAsia="宋体" w:cs="宋体"/>
          <w:b/>
          <w:bCs/>
          <w:color w:val="auto"/>
          <w:sz w:val="22"/>
          <w:szCs w:val="22"/>
          <w:highlight w:val="none"/>
          <w:u w:val="single"/>
        </w:rPr>
        <w:t>遇防御台风</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上级部门检查</w:t>
      </w:r>
      <w:r>
        <w:rPr>
          <w:rFonts w:hint="eastAsia" w:ascii="宋体" w:hAnsi="宋体" w:eastAsia="宋体" w:cs="宋体"/>
          <w:b/>
          <w:bCs/>
          <w:color w:val="auto"/>
          <w:sz w:val="22"/>
          <w:szCs w:val="22"/>
          <w:highlight w:val="none"/>
          <w:u w:val="single"/>
          <w:lang w:eastAsia="zh-CN"/>
        </w:rPr>
        <w:t>、采购人</w:t>
      </w:r>
      <w:r>
        <w:rPr>
          <w:rFonts w:hint="eastAsia" w:ascii="宋体" w:hAnsi="宋体" w:eastAsia="宋体" w:cs="宋体"/>
          <w:b/>
          <w:bCs/>
          <w:color w:val="auto"/>
          <w:sz w:val="22"/>
          <w:szCs w:val="22"/>
          <w:highlight w:val="none"/>
          <w:u w:val="single"/>
        </w:rPr>
        <w:t>临时</w:t>
      </w:r>
      <w:r>
        <w:rPr>
          <w:rFonts w:hint="eastAsia" w:ascii="宋体" w:hAnsi="宋体" w:eastAsia="宋体" w:cs="宋体"/>
          <w:b/>
          <w:bCs/>
          <w:color w:val="auto"/>
          <w:sz w:val="22"/>
          <w:szCs w:val="22"/>
          <w:highlight w:val="none"/>
          <w:u w:val="single"/>
          <w:lang w:eastAsia="zh-CN"/>
        </w:rPr>
        <w:t>举办</w:t>
      </w:r>
      <w:r>
        <w:rPr>
          <w:rFonts w:hint="eastAsia" w:ascii="宋体" w:hAnsi="宋体" w:eastAsia="宋体" w:cs="宋体"/>
          <w:b/>
          <w:bCs/>
          <w:color w:val="auto"/>
          <w:sz w:val="22"/>
          <w:szCs w:val="22"/>
          <w:highlight w:val="none"/>
          <w:u w:val="single"/>
        </w:rPr>
        <w:t>活动</w:t>
      </w:r>
      <w:r>
        <w:rPr>
          <w:rFonts w:hint="eastAsia" w:ascii="宋体" w:hAnsi="宋体" w:eastAsia="宋体" w:cs="宋体"/>
          <w:b/>
          <w:bCs/>
          <w:color w:val="auto"/>
          <w:sz w:val="22"/>
          <w:szCs w:val="22"/>
          <w:highlight w:val="none"/>
          <w:u w:val="single"/>
          <w:lang w:eastAsia="zh-CN"/>
        </w:rPr>
        <w:t>等特殊情况需要增加人员数量的，投标人</w:t>
      </w:r>
      <w:r>
        <w:rPr>
          <w:rFonts w:hint="eastAsia" w:ascii="宋体" w:hAnsi="宋体" w:eastAsia="宋体" w:cs="宋体"/>
          <w:b/>
          <w:bCs/>
          <w:color w:val="auto"/>
          <w:sz w:val="22"/>
          <w:szCs w:val="22"/>
          <w:highlight w:val="none"/>
          <w:u w:val="single"/>
        </w:rPr>
        <w:t>须无条件配合</w:t>
      </w:r>
      <w:r>
        <w:rPr>
          <w:rFonts w:hint="eastAsia" w:ascii="宋体" w:hAnsi="宋体" w:eastAsia="宋体" w:cs="宋体"/>
          <w:b/>
          <w:bCs/>
          <w:color w:val="auto"/>
          <w:sz w:val="22"/>
          <w:szCs w:val="22"/>
          <w:highlight w:val="none"/>
          <w:u w:val="single"/>
          <w:lang w:eastAsia="zh-CN"/>
        </w:rPr>
        <w:t>来保证采购人的工作顺利进行。</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2" w:firstLineChars="200"/>
        <w:textAlignment w:val="auto"/>
        <w:rPr>
          <w:rFonts w:hint="eastAsia" w:ascii="宋体" w:hAnsi="宋体" w:eastAsia="宋体" w:cs="宋体"/>
          <w:b/>
          <w:bCs/>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3</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本项目</w:t>
      </w:r>
      <w:r>
        <w:rPr>
          <w:rFonts w:hint="eastAsia" w:ascii="宋体" w:hAnsi="宋体" w:eastAsia="宋体" w:cs="宋体"/>
          <w:b/>
          <w:bCs/>
          <w:color w:val="auto"/>
          <w:sz w:val="22"/>
          <w:szCs w:val="22"/>
          <w:highlight w:val="none"/>
          <w:u w:val="none"/>
          <w:lang w:val="en-US" w:eastAsia="zh-CN"/>
        </w:rPr>
        <w:t>若有道路清扫车、保洁专用机器人等设备投入，经双方认可，可适当减少人员配置。</w:t>
      </w:r>
    </w:p>
    <w:p>
      <w:pPr>
        <w:spacing w:beforeLines="0" w:afterLines="0" w:line="360" w:lineRule="exact"/>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b/>
          <w:bCs/>
          <w:color w:val="auto"/>
          <w:sz w:val="22"/>
          <w:szCs w:val="22"/>
          <w:highlight w:val="none"/>
          <w:lang w:val="en-US" w:eastAsia="zh-CN"/>
        </w:rPr>
        <w:t>工作人员基本要求：</w:t>
      </w:r>
    </w:p>
    <w:p>
      <w:pPr>
        <w:keepNext w:val="0"/>
        <w:keepLines w:val="0"/>
        <w:pageBreakBefore w:val="0"/>
        <w:widowControl w:val="0"/>
        <w:numPr>
          <w:ilvl w:val="0"/>
          <w:numId w:val="0"/>
        </w:numPr>
        <w:kinsoku/>
        <w:wordWrap/>
        <w:overflowPunct/>
        <w:topLinePunct w:val="0"/>
        <w:autoSpaceDE/>
        <w:autoSpaceDN w:val="0"/>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（1）工作</w:t>
      </w:r>
      <w:r>
        <w:rPr>
          <w:rFonts w:hint="eastAsia" w:ascii="宋体" w:hAnsi="宋体" w:eastAsia="宋体" w:cs="宋体"/>
          <w:color w:val="auto"/>
          <w:sz w:val="22"/>
          <w:szCs w:val="22"/>
          <w:highlight w:val="none"/>
        </w:rPr>
        <w:t>人员要求身体健康；体貌端正无残疾；遵纪守法，品行良好均无违法犯罪记录。</w:t>
      </w:r>
    </w:p>
    <w:p>
      <w:pPr>
        <w:keepNext w:val="0"/>
        <w:keepLines w:val="0"/>
        <w:pageBreakBefore w:val="0"/>
        <w:widowControl w:val="0"/>
        <w:numPr>
          <w:ilvl w:val="0"/>
          <w:numId w:val="0"/>
        </w:numPr>
        <w:kinsoku/>
        <w:wordWrap/>
        <w:overflowPunct/>
        <w:topLinePunct w:val="0"/>
        <w:autoSpaceDE/>
        <w:autoSpaceDN w:val="0"/>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人员具体安排位置根据</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投入使用区域和时间等实际情况统筹安排。</w:t>
      </w:r>
    </w:p>
    <w:p>
      <w:pPr>
        <w:keepNext w:val="0"/>
        <w:keepLines w:val="0"/>
        <w:pageBreakBefore w:val="0"/>
        <w:widowControl w:val="0"/>
        <w:numPr>
          <w:ilvl w:val="0"/>
          <w:numId w:val="0"/>
        </w:numPr>
        <w:kinsoku/>
        <w:wordWrap/>
        <w:overflowPunct/>
        <w:topLinePunct w:val="0"/>
        <w:autoSpaceDE/>
        <w:bidi w:val="0"/>
        <w:adjustRightInd/>
        <w:snapToGrid/>
        <w:spacing w:beforeLines="0" w:afterLines="0" w:line="360" w:lineRule="exact"/>
        <w:ind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上岗时佩戴统一标志，按需求穿戴统一制服，仪容仪表规范整齐。</w:t>
      </w:r>
    </w:p>
    <w:p>
      <w:pPr>
        <w:keepNext w:val="0"/>
        <w:keepLines w:val="0"/>
        <w:pageBreakBefore w:val="0"/>
        <w:widowControl w:val="0"/>
        <w:numPr>
          <w:ilvl w:val="0"/>
          <w:numId w:val="0"/>
        </w:numPr>
        <w:kinsoku/>
        <w:wordWrap/>
        <w:overflowPunct/>
        <w:topLinePunct w:val="0"/>
        <w:autoSpaceDE/>
        <w:bidi w:val="0"/>
        <w:adjustRightInd/>
        <w:snapToGrid/>
        <w:spacing w:beforeLines="0" w:afterLines="0" w:line="360" w:lineRule="exact"/>
        <w:ind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文明工作，训练有素，言语规范，认真负责，对学生起到正面影响。</w:t>
      </w:r>
    </w:p>
    <w:p>
      <w:pPr>
        <w:spacing w:beforeLines="0" w:afterLines="0"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b/>
          <w:bCs/>
          <w:color w:val="auto"/>
          <w:sz w:val="22"/>
          <w:szCs w:val="22"/>
          <w:highlight w:val="none"/>
          <w:lang w:val="en-US" w:eastAsia="zh-CN"/>
        </w:rPr>
        <w:t>负责人</w:t>
      </w:r>
      <w:r>
        <w:rPr>
          <w:rFonts w:hint="eastAsia" w:ascii="宋体" w:hAnsi="宋体" w:eastAsia="宋体" w:cs="宋体"/>
          <w:b/>
          <w:bCs/>
          <w:color w:val="auto"/>
          <w:sz w:val="22"/>
          <w:szCs w:val="22"/>
          <w:highlight w:val="none"/>
        </w:rPr>
        <w:t>配置及要求：</w:t>
      </w:r>
    </w:p>
    <w:tbl>
      <w:tblPr>
        <w:tblStyle w:val="3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028"/>
        <w:gridCol w:w="6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岗位</w:t>
            </w:r>
          </w:p>
        </w:tc>
        <w:tc>
          <w:tcPr>
            <w:tcW w:w="1028"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516" w:type="dxa"/>
            <w:shd w:val="clear" w:color="auto" w:fill="FFFFFF"/>
            <w:noWrap w:val="0"/>
            <w:vAlign w:val="center"/>
          </w:tcPr>
          <w:p>
            <w:pPr>
              <w:widowControl/>
              <w:spacing w:beforeLines="0" w:afterLines="0" w:line="360" w:lineRule="exact"/>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项目</w:t>
            </w:r>
            <w:r>
              <w:rPr>
                <w:rFonts w:hint="eastAsia" w:ascii="宋体" w:hAnsi="宋体" w:eastAsia="宋体" w:cs="宋体"/>
                <w:color w:val="auto"/>
                <w:kern w:val="0"/>
                <w:sz w:val="22"/>
                <w:szCs w:val="22"/>
                <w:highlight w:val="none"/>
              </w:rPr>
              <w:t>负责人</w:t>
            </w:r>
          </w:p>
        </w:tc>
        <w:tc>
          <w:tcPr>
            <w:tcW w:w="1028"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cs="宋体"/>
                <w:color w:val="auto"/>
                <w:kern w:val="0"/>
                <w:sz w:val="22"/>
                <w:szCs w:val="22"/>
                <w:highlight w:val="none"/>
                <w:lang w:val="en-US" w:eastAsia="zh-CN"/>
              </w:rPr>
              <w:t>专</w:t>
            </w:r>
            <w:r>
              <w:rPr>
                <w:rFonts w:hint="eastAsia" w:ascii="宋体" w:hAnsi="宋体" w:eastAsia="宋体" w:cs="宋体"/>
                <w:color w:val="auto"/>
                <w:kern w:val="0"/>
                <w:sz w:val="22"/>
                <w:szCs w:val="22"/>
                <w:highlight w:val="none"/>
              </w:rPr>
              <w:t>科及以上学历，</w:t>
            </w:r>
            <w:r>
              <w:rPr>
                <w:rFonts w:hint="eastAsia" w:ascii="宋体" w:hAnsi="宋体" w:eastAsia="宋体" w:cs="宋体"/>
                <w:color w:val="auto"/>
                <w:kern w:val="0"/>
                <w:sz w:val="22"/>
                <w:szCs w:val="22"/>
                <w:highlight w:val="none"/>
                <w:lang w:val="en-US" w:eastAsia="zh-CN"/>
              </w:rPr>
              <w:t>50岁</w:t>
            </w:r>
            <w:r>
              <w:rPr>
                <w:rFonts w:hint="eastAsia" w:ascii="宋体" w:hAnsi="宋体" w:cs="宋体"/>
                <w:color w:val="auto"/>
                <w:kern w:val="0"/>
                <w:sz w:val="22"/>
                <w:szCs w:val="22"/>
                <w:highlight w:val="none"/>
                <w:lang w:val="en-US" w:eastAsia="zh-CN"/>
              </w:rPr>
              <w:t>（含）</w:t>
            </w:r>
            <w:r>
              <w:rPr>
                <w:rFonts w:hint="eastAsia" w:ascii="宋体" w:hAnsi="宋体" w:eastAsia="宋体" w:cs="宋体"/>
                <w:color w:val="auto"/>
                <w:kern w:val="0"/>
                <w:sz w:val="22"/>
                <w:szCs w:val="22"/>
                <w:highlight w:val="none"/>
                <w:lang w:val="en-US" w:eastAsia="zh-CN"/>
              </w:rPr>
              <w:t>以下，</w:t>
            </w:r>
            <w:r>
              <w:rPr>
                <w:rFonts w:hint="eastAsia" w:ascii="宋体" w:hAnsi="宋体" w:eastAsia="宋体" w:cs="宋体"/>
                <w:color w:val="auto"/>
                <w:kern w:val="0"/>
                <w:sz w:val="22"/>
                <w:szCs w:val="22"/>
                <w:highlight w:val="none"/>
              </w:rPr>
              <w:t>有</w:t>
            </w:r>
            <w:r>
              <w:rPr>
                <w:rFonts w:hint="eastAsia" w:ascii="宋体" w:hAnsi="宋体" w:eastAsia="宋体" w:cs="宋体"/>
                <w:color w:val="auto"/>
                <w:kern w:val="0"/>
                <w:sz w:val="22"/>
                <w:szCs w:val="22"/>
                <w:highlight w:val="none"/>
                <w:lang w:val="en-US" w:eastAsia="zh-CN"/>
              </w:rPr>
              <w:t>10年及以上物业管理</w:t>
            </w:r>
            <w:r>
              <w:rPr>
                <w:rFonts w:hint="eastAsia" w:ascii="宋体" w:hAnsi="宋体" w:eastAsia="宋体" w:cs="宋体"/>
                <w:color w:val="auto"/>
                <w:kern w:val="0"/>
                <w:sz w:val="22"/>
                <w:szCs w:val="22"/>
                <w:highlight w:val="none"/>
              </w:rPr>
              <w:t>工作经验。具有较强的组织</w:t>
            </w:r>
            <w:r>
              <w:rPr>
                <w:rFonts w:hint="eastAsia" w:ascii="宋体" w:hAnsi="宋体" w:eastAsia="宋体" w:cs="宋体"/>
                <w:color w:val="auto"/>
                <w:kern w:val="0"/>
                <w:sz w:val="22"/>
                <w:szCs w:val="22"/>
                <w:highlight w:val="none"/>
                <w:lang w:eastAsia="zh-CN"/>
              </w:rPr>
              <w:t>、领导、</w:t>
            </w:r>
            <w:r>
              <w:rPr>
                <w:rFonts w:hint="eastAsia" w:ascii="宋体" w:hAnsi="宋体" w:eastAsia="宋体" w:cs="宋体"/>
                <w:color w:val="auto"/>
                <w:kern w:val="0"/>
                <w:sz w:val="22"/>
                <w:szCs w:val="22"/>
                <w:highlight w:val="none"/>
              </w:rPr>
              <w:t>协调</w:t>
            </w:r>
            <w:r>
              <w:rPr>
                <w:rFonts w:hint="eastAsia" w:ascii="宋体" w:hAnsi="宋体" w:eastAsia="宋体" w:cs="宋体"/>
                <w:color w:val="auto"/>
                <w:kern w:val="0"/>
                <w:sz w:val="22"/>
                <w:szCs w:val="22"/>
                <w:highlight w:val="none"/>
                <w:lang w:eastAsia="zh-CN"/>
              </w:rPr>
              <w:t>和</w:t>
            </w:r>
            <w:r>
              <w:rPr>
                <w:rFonts w:hint="eastAsia" w:ascii="宋体" w:hAnsi="宋体" w:eastAsia="宋体" w:cs="宋体"/>
                <w:color w:val="auto"/>
                <w:kern w:val="0"/>
                <w:sz w:val="22"/>
                <w:szCs w:val="22"/>
                <w:highlight w:val="none"/>
              </w:rPr>
              <w:t>沟通能力，熟悉</w:t>
            </w:r>
            <w:r>
              <w:rPr>
                <w:rFonts w:hint="eastAsia" w:ascii="宋体" w:hAnsi="宋体" w:eastAsia="宋体" w:cs="宋体"/>
                <w:color w:val="auto"/>
                <w:kern w:val="0"/>
                <w:sz w:val="22"/>
                <w:szCs w:val="22"/>
                <w:highlight w:val="none"/>
                <w:lang w:eastAsia="zh-CN"/>
              </w:rPr>
              <w:t>电脑并能熟练使用</w:t>
            </w:r>
            <w:r>
              <w:rPr>
                <w:rFonts w:hint="eastAsia" w:ascii="宋体" w:hAnsi="宋体" w:eastAsia="宋体" w:cs="宋体"/>
                <w:color w:val="auto"/>
                <w:kern w:val="0"/>
                <w:sz w:val="22"/>
                <w:szCs w:val="22"/>
                <w:highlight w:val="none"/>
              </w:rPr>
              <w:t>办公软件</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具</w:t>
            </w:r>
            <w:r>
              <w:rPr>
                <w:rFonts w:hint="eastAsia" w:ascii="宋体" w:hAnsi="宋体" w:eastAsia="宋体" w:cs="宋体"/>
                <w:color w:val="auto"/>
                <w:kern w:val="0"/>
                <w:sz w:val="22"/>
                <w:szCs w:val="22"/>
                <w:highlight w:val="none"/>
                <w:lang w:eastAsia="zh-CN"/>
              </w:rPr>
              <w:t>备</w:t>
            </w:r>
            <w:r>
              <w:rPr>
                <w:rFonts w:hint="eastAsia" w:ascii="宋体" w:hAnsi="宋体" w:eastAsia="宋体" w:cs="宋体"/>
                <w:color w:val="auto"/>
                <w:kern w:val="0"/>
                <w:sz w:val="22"/>
                <w:szCs w:val="22"/>
                <w:highlight w:val="none"/>
              </w:rPr>
              <w:t>良好的服务意识。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保洁主管</w:t>
            </w:r>
          </w:p>
        </w:tc>
        <w:tc>
          <w:tcPr>
            <w:tcW w:w="1028"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1</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具有良好的组织、协调、沟通能力，熟悉办公软件；熟悉高校物业保洁工作，并具有该项目一定的专业知识；服从分配和安排，工作认真负责。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743"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1028" w:type="dxa"/>
            <w:noWrap w:val="0"/>
            <w:vAlign w:val="center"/>
          </w:tcPr>
          <w:p>
            <w:pPr>
              <w:widowControl/>
              <w:spacing w:beforeLines="0" w:afterLines="0" w:line="360" w:lineRule="exact"/>
              <w:jc w:val="center"/>
              <w:rPr>
                <w:rFonts w:hint="eastAsia"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2</w:t>
            </w:r>
          </w:p>
        </w:tc>
        <w:tc>
          <w:tcPr>
            <w:tcW w:w="6516" w:type="dxa"/>
            <w:noWrap w:val="0"/>
            <w:vAlign w:val="center"/>
          </w:tcPr>
          <w:p>
            <w:pPr>
              <w:widowControl/>
              <w:spacing w:beforeLines="0" w:afterLines="0"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numPr>
          <w:ilvl w:val="0"/>
          <w:numId w:val="0"/>
        </w:numPr>
        <w:spacing w:beforeLines="0" w:afterLines="0" w:line="360" w:lineRule="exac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服务内容</w:t>
      </w:r>
      <w:r>
        <w:rPr>
          <w:rFonts w:hint="eastAsia" w:ascii="宋体" w:hAnsi="宋体" w:eastAsia="宋体" w:cs="宋体"/>
          <w:color w:val="auto"/>
          <w:sz w:val="22"/>
          <w:szCs w:val="22"/>
          <w:highlight w:val="none"/>
          <w:lang w:eastAsia="zh-CN"/>
        </w:rPr>
        <w:t>：</w:t>
      </w:r>
    </w:p>
    <w:p>
      <w:pPr>
        <w:spacing w:beforeLines="0" w:afterLines="0" w:line="3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lang w:val="en-US" w:eastAsia="zh-CN"/>
        </w:rPr>
        <w:t>1、楼</w:t>
      </w:r>
      <w:r>
        <w:rPr>
          <w:rFonts w:hint="eastAsia" w:ascii="宋体" w:hAnsi="宋体" w:eastAsia="宋体" w:cs="宋体"/>
          <w:b/>
          <w:color w:val="auto"/>
          <w:sz w:val="22"/>
          <w:szCs w:val="22"/>
          <w:highlight w:val="none"/>
        </w:rPr>
        <w:t>内公共区域保洁、校园户外保洁、公共卫生间保洁、垃圾/污水处理、</w:t>
      </w:r>
      <w:r>
        <w:rPr>
          <w:rFonts w:hint="eastAsia" w:ascii="宋体" w:hAnsi="宋体" w:eastAsia="宋体" w:cs="宋体"/>
          <w:b/>
          <w:color w:val="auto"/>
          <w:sz w:val="22"/>
          <w:szCs w:val="22"/>
          <w:highlight w:val="none"/>
          <w:lang w:val="en-US" w:eastAsia="zh-CN"/>
        </w:rPr>
        <w:t>环境</w:t>
      </w:r>
      <w:r>
        <w:rPr>
          <w:rFonts w:hint="eastAsia" w:ascii="宋体" w:hAnsi="宋体" w:eastAsia="宋体" w:cs="宋体"/>
          <w:b/>
          <w:color w:val="auto"/>
          <w:sz w:val="22"/>
          <w:szCs w:val="22"/>
          <w:highlight w:val="none"/>
        </w:rPr>
        <w:t>消杀服务、重点区域保洁、湖塘管理、垃圾</w:t>
      </w:r>
      <w:r>
        <w:rPr>
          <w:rFonts w:hint="eastAsia" w:ascii="宋体" w:hAnsi="宋体" w:eastAsia="宋体" w:cs="宋体"/>
          <w:b/>
          <w:color w:val="auto"/>
          <w:sz w:val="22"/>
          <w:szCs w:val="22"/>
          <w:highlight w:val="none"/>
          <w:lang w:val="en-US" w:eastAsia="zh-CN"/>
        </w:rPr>
        <w:t>校内</w:t>
      </w:r>
      <w:r>
        <w:rPr>
          <w:rFonts w:hint="eastAsia" w:ascii="宋体" w:hAnsi="宋体" w:eastAsia="宋体" w:cs="宋体"/>
          <w:b/>
          <w:color w:val="auto"/>
          <w:sz w:val="22"/>
          <w:szCs w:val="22"/>
          <w:highlight w:val="none"/>
        </w:rPr>
        <w:t>清运等</w:t>
      </w:r>
      <w:r>
        <w:rPr>
          <w:rFonts w:hint="eastAsia" w:ascii="宋体" w:hAnsi="宋体" w:eastAsia="宋体" w:cs="宋体"/>
          <w:b/>
          <w:color w:val="auto"/>
          <w:sz w:val="22"/>
          <w:szCs w:val="22"/>
          <w:highlight w:val="none"/>
          <w:lang w:eastAsia="zh-CN"/>
        </w:rPr>
        <w:t>。</w:t>
      </w:r>
      <w:r>
        <w:rPr>
          <w:rFonts w:hint="eastAsia" w:ascii="宋体" w:hAnsi="宋体" w:eastAsia="宋体" w:cs="宋体"/>
          <w:color w:val="auto"/>
          <w:sz w:val="22"/>
          <w:szCs w:val="22"/>
          <w:highlight w:val="none"/>
        </w:rPr>
        <w:t>其中楼栋的公共区域包括但不限于大厅、公共走道、楼梯、扶手、窗台、电梯间、卫生间、水房设备房、</w:t>
      </w:r>
      <w:r>
        <w:rPr>
          <w:rFonts w:hint="eastAsia" w:ascii="宋体" w:hAnsi="宋体" w:eastAsia="宋体" w:cs="宋体"/>
          <w:color w:val="auto"/>
          <w:sz w:val="22"/>
          <w:szCs w:val="22"/>
          <w:highlight w:val="none"/>
          <w:lang w:val="en-US" w:eastAsia="zh-CN"/>
        </w:rPr>
        <w:t>学院</w:t>
      </w:r>
      <w:r>
        <w:rPr>
          <w:rFonts w:hint="eastAsia" w:ascii="宋体" w:hAnsi="宋体" w:eastAsia="宋体" w:cs="宋体"/>
          <w:color w:val="auto"/>
          <w:sz w:val="22"/>
          <w:szCs w:val="22"/>
          <w:highlight w:val="none"/>
        </w:rPr>
        <w:t>会议室</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见附表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公共会议室</w:t>
      </w:r>
      <w:r>
        <w:rPr>
          <w:rFonts w:hint="eastAsia" w:ascii="宋体" w:hAnsi="宋体" w:eastAsia="宋体" w:cs="宋体"/>
          <w:color w:val="auto"/>
          <w:sz w:val="22"/>
          <w:szCs w:val="22"/>
          <w:highlight w:val="none"/>
        </w:rPr>
        <w:t>及报告厅、地下室等。室外保洁主要为道路、硬覆盖(人行道、广场、停车场等)、水体、围墙</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绿地</w:t>
      </w:r>
      <w:r>
        <w:rPr>
          <w:rFonts w:hint="eastAsia" w:ascii="宋体" w:hAnsi="宋体" w:eastAsia="宋体" w:cs="宋体"/>
          <w:color w:val="auto"/>
          <w:sz w:val="22"/>
          <w:szCs w:val="22"/>
          <w:highlight w:val="none"/>
        </w:rPr>
        <w:t>等清扫，</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lang w:val="en-US" w:eastAsia="zh-CN"/>
        </w:rPr>
        <w:t>工程项目</w:t>
      </w:r>
      <w:r>
        <w:rPr>
          <w:rFonts w:hint="eastAsia" w:ascii="宋体" w:hAnsi="宋体" w:eastAsia="宋体" w:cs="宋体"/>
          <w:color w:val="auto"/>
          <w:sz w:val="22"/>
          <w:szCs w:val="22"/>
          <w:highlight w:val="none"/>
        </w:rPr>
        <w:t>施工区域</w:t>
      </w:r>
      <w:r>
        <w:rPr>
          <w:rFonts w:hint="eastAsia" w:ascii="宋体" w:hAnsi="宋体" w:eastAsia="宋体" w:cs="宋体"/>
          <w:color w:val="auto"/>
          <w:sz w:val="22"/>
          <w:szCs w:val="22"/>
          <w:highlight w:val="none"/>
          <w:lang w:val="en-US" w:eastAsia="zh-CN"/>
        </w:rPr>
        <w:t>竣工验收后</w:t>
      </w:r>
      <w:r>
        <w:rPr>
          <w:rFonts w:hint="eastAsia" w:ascii="宋体" w:hAnsi="宋体" w:eastAsia="宋体" w:cs="宋体"/>
          <w:color w:val="auto"/>
          <w:sz w:val="22"/>
          <w:szCs w:val="22"/>
          <w:highlight w:val="none"/>
        </w:rPr>
        <w:t>需深度保洁</w:t>
      </w:r>
      <w:r>
        <w:rPr>
          <w:rFonts w:hint="eastAsia" w:ascii="宋体" w:hAnsi="宋体" w:eastAsia="宋体" w:cs="宋体"/>
          <w:color w:val="auto"/>
          <w:sz w:val="22"/>
          <w:szCs w:val="22"/>
          <w:highlight w:val="none"/>
          <w:lang w:val="en-US" w:eastAsia="zh-CN"/>
        </w:rPr>
        <w:t>一次</w:t>
      </w:r>
      <w:r>
        <w:rPr>
          <w:rFonts w:hint="eastAsia" w:ascii="宋体" w:hAnsi="宋体" w:eastAsia="宋体" w:cs="宋体"/>
          <w:color w:val="auto"/>
          <w:sz w:val="22"/>
          <w:szCs w:val="22"/>
          <w:highlight w:val="none"/>
        </w:rPr>
        <w:t>。</w:t>
      </w:r>
    </w:p>
    <w:tbl>
      <w:tblPr>
        <w:tblStyle w:val="33"/>
        <w:tblW w:w="986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5"/>
        <w:gridCol w:w="2640"/>
        <w:gridCol w:w="1800"/>
        <w:gridCol w:w="1820"/>
        <w:gridCol w:w="2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9869" w:type="dxa"/>
            <w:gridSpan w:val="5"/>
            <w:tcBorders>
              <w:top w:val="single" w:color="000000" w:sz="4" w:space="0"/>
              <w:left w:val="single" w:color="000000" w:sz="4" w:space="0"/>
              <w:bottom w:val="single" w:color="000000" w:sz="4" w:space="0"/>
              <w:right w:val="single" w:color="000000" w:sz="4" w:space="0"/>
            </w:tcBorders>
            <w:noWrap/>
            <w:vAlign w:val="center"/>
          </w:tcPr>
          <w:p>
            <w:pPr>
              <w:spacing w:beforeLines="0" w:afterLines="0" w:line="360" w:lineRule="exact"/>
              <w:jc w:val="center"/>
              <w:rPr>
                <w:rFonts w:hint="eastAsia" w:ascii="宋体" w:hAnsi="宋体" w:eastAsia="宋体" w:cs="宋体"/>
                <w:b/>
                <w:bCs/>
                <w:i w:val="0"/>
                <w:iCs w:val="0"/>
                <w:color w:val="auto"/>
                <w:sz w:val="22"/>
                <w:szCs w:val="22"/>
                <w:highlight w:val="none"/>
                <w:u w:val="none"/>
                <w:lang w:val="en-US" w:eastAsia="zh-CN"/>
              </w:rPr>
            </w:pPr>
            <w:r>
              <w:rPr>
                <w:rFonts w:hint="eastAsia" w:ascii="宋体" w:hAnsi="宋体" w:eastAsia="宋体" w:cs="宋体"/>
                <w:b/>
                <w:bCs/>
                <w:i w:val="0"/>
                <w:iCs w:val="0"/>
                <w:color w:val="auto"/>
                <w:sz w:val="22"/>
                <w:szCs w:val="22"/>
                <w:highlight w:val="none"/>
                <w:u w:val="none"/>
                <w:lang w:val="en-US" w:eastAsia="zh-CN"/>
              </w:rPr>
              <w:t>学院会议室清单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序号</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楼号</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房间号</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房间类型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1号特展馆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2号特展馆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典藏馆</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数字媒体展厅</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展厅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美术与设计学院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会客厅</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309B</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人文学院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北校1号楼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一楼</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一楼南戏基地会议室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法学院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北校2号楼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国际教育学院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北校3号楼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商学院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信息楼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A221、A222、A223、A226</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马克思主义学院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北校4号楼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202</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音乐楼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311</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外国语学院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212</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外国语学院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外语楼</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214</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报告厅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体育与健康学院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美术馆</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227</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5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w:t>
            </w:r>
          </w:p>
        </w:tc>
        <w:tc>
          <w:tcPr>
            <w:tcW w:w="26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体育与健康学院</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体育馆</w:t>
            </w:r>
          </w:p>
        </w:tc>
        <w:tc>
          <w:tcPr>
            <w:tcW w:w="18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123</w:t>
            </w:r>
          </w:p>
        </w:tc>
        <w:tc>
          <w:tcPr>
            <w:tcW w:w="275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beforeLines="0" w:afterLines="0" w:line="36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会议室</w:t>
            </w:r>
          </w:p>
        </w:tc>
      </w:tr>
    </w:tbl>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公共场所日常服务内容：水泥地面、石材地面、扶手、门窗玻璃、门及门窗框、玻璃幕墙及有关附体，沙发、桌子、各类宣传牌、橱窗及有关附体，天花板、栏杆、消防楼梯区域等，及时清除各种垃圾等杂物，无积灰、印迹、污渍。</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育英图书馆、逸夫图书馆阅览室、自习室、书库、借阅室、会议室等室内做好日常保洁，包括地面、门窗、书架、玻璃、桌椅等。</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其中</w:t>
      </w:r>
      <w:r>
        <w:rPr>
          <w:rFonts w:hint="eastAsia" w:ascii="宋体" w:hAnsi="宋体" w:eastAsia="宋体" w:cs="宋体"/>
          <w:color w:val="auto"/>
          <w:sz w:val="22"/>
          <w:szCs w:val="22"/>
          <w:highlight w:val="none"/>
          <w:lang w:eastAsia="zh-CN"/>
        </w:rPr>
        <w:t>北校区方池、大学生活动中心喷泉、美术馆及图书馆池塘等水域每学期不少于一次清洗。</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顶篷等边缘区域服务内容：屋顶屋面、沟槽、地面、雨篷及边角区域，各种附体的表面清洁。</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水电和设备等设施类服务内容：一般机器表面清洁(有特殊规定的设备除外)。</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玻璃门、地、屏上无污渍、无灰尘及手印，表面光亮色泽一致；地面无污渍、灰尘、水渍及鞋印，洁净光亮、无灰尘及手印，整洁光亮。</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不锈钢保洁服务内容：包括所有不锈钢制品、设施、设备如电梯、园区垃圾桶、户外不锈钢型等，除有明确规定的保洁要求外，至少每二个月用不锈钢油保养一次。哑光不锈钢表面无污渍、无灰尘。</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垃圾</w:t>
      </w:r>
      <w:r>
        <w:rPr>
          <w:rFonts w:hint="eastAsia" w:ascii="宋体" w:hAnsi="宋体" w:eastAsia="宋体" w:cs="宋体"/>
          <w:color w:val="auto"/>
          <w:sz w:val="22"/>
          <w:szCs w:val="22"/>
          <w:highlight w:val="none"/>
          <w:lang w:val="en-US" w:eastAsia="zh-CN"/>
        </w:rPr>
        <w:t>校内</w:t>
      </w:r>
      <w:r>
        <w:rPr>
          <w:rFonts w:hint="eastAsia" w:ascii="宋体" w:hAnsi="宋体" w:eastAsia="宋体" w:cs="宋体"/>
          <w:color w:val="auto"/>
          <w:sz w:val="22"/>
          <w:szCs w:val="22"/>
          <w:highlight w:val="none"/>
        </w:rPr>
        <w:t>清运服务内容：各类垃圾运到规定的地方，再将垃圾运到垃圾转运站，其中公共区、卫生间无堆积垃圾。污水池及时清理，确保排放指标正常。</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做好会议、活动的场所保洁。</w:t>
      </w:r>
      <w:r>
        <w:rPr>
          <w:rFonts w:hint="eastAsia" w:ascii="宋体" w:hAnsi="宋体" w:eastAsia="宋体" w:cs="宋体"/>
          <w:color w:val="auto"/>
          <w:sz w:val="22"/>
          <w:szCs w:val="22"/>
          <w:highlight w:val="none"/>
        </w:rPr>
        <w:t>包括开学典礼、毕业典礼、校运动会、学生军训、人才招聘与交流、校庆、奠基剪彩等大型活动，以及校党代会、教代会、报告会和党校办临时指定的会议等。</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2、按采购人要求做好本项目公共区域的报修工作。</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3、按采购人要求做好本项目的公共卫生防控工作。</w:t>
      </w:r>
    </w:p>
    <w:p>
      <w:pPr>
        <w:spacing w:beforeLines="0" w:afterLines="0" w:line="360" w:lineRule="exact"/>
        <w:ind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4、按采购人要求做好本项目的节水节电工作。（节能管理劳务费用另行支付）</w:t>
      </w:r>
    </w:p>
    <w:p>
      <w:pPr>
        <w:pStyle w:val="3"/>
        <w:numPr>
          <w:ilvl w:val="0"/>
          <w:numId w:val="0"/>
        </w:numPr>
        <w:spacing w:before="0" w:beforeLines="0" w:after="0" w:afterLines="0" w:line="360" w:lineRule="exact"/>
        <w:ind w:left="0" w:lef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五</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服务标准</w:t>
      </w:r>
    </w:p>
    <w:p>
      <w:pPr>
        <w:pStyle w:val="8"/>
        <w:spacing w:beforeLines="0" w:afterLines="0" w:line="360" w:lineRule="exact"/>
        <w:ind w:left="0" w:leftChars="0" w:firstLine="0" w:firstLine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1、</w:t>
      </w:r>
      <w:r>
        <w:rPr>
          <w:rFonts w:hint="eastAsia" w:ascii="宋体" w:hAnsi="宋体" w:eastAsia="宋体" w:cs="宋体"/>
          <w:b/>
          <w:color w:val="auto"/>
          <w:sz w:val="22"/>
          <w:szCs w:val="22"/>
          <w:highlight w:val="none"/>
        </w:rPr>
        <w:t>校园保洁</w:t>
      </w:r>
    </w:p>
    <w:p>
      <w:pPr>
        <w:spacing w:beforeLines="0" w:afterLines="0" w:line="360" w:lineRule="exact"/>
        <w:ind w:firstLine="220" w:firstLineChars="1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eastAsia="zh-CN"/>
        </w:rPr>
        <w:t>校园</w:t>
      </w:r>
      <w:r>
        <w:rPr>
          <w:rFonts w:hint="eastAsia" w:ascii="宋体" w:hAnsi="宋体" w:eastAsia="宋体" w:cs="宋体"/>
          <w:b/>
          <w:bCs/>
          <w:color w:val="auto"/>
          <w:sz w:val="22"/>
          <w:szCs w:val="22"/>
          <w:highlight w:val="none"/>
        </w:rPr>
        <w:t>公共环境卫生</w:t>
      </w:r>
      <w:r>
        <w:rPr>
          <w:rFonts w:hint="eastAsia" w:ascii="宋体" w:hAnsi="宋体" w:eastAsia="宋体" w:cs="宋体"/>
          <w:b/>
          <w:bCs/>
          <w:color w:val="auto"/>
          <w:sz w:val="22"/>
          <w:szCs w:val="22"/>
          <w:highlight w:val="none"/>
          <w:lang w:eastAsia="zh-CN"/>
        </w:rPr>
        <w:t>与</w:t>
      </w:r>
      <w:r>
        <w:rPr>
          <w:rFonts w:hint="eastAsia" w:ascii="宋体" w:hAnsi="宋体" w:eastAsia="宋体" w:cs="宋体"/>
          <w:b/>
          <w:bCs/>
          <w:color w:val="auto"/>
          <w:sz w:val="22"/>
          <w:szCs w:val="22"/>
          <w:highlight w:val="none"/>
        </w:rPr>
        <w:t>公共卫生间</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要求确保公共环境卫生，校区内所有公共卫生间每日至少清扫2次。</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rPr>
        <w:t>校园大门口至校园200米范围内不能出现烟头。</w:t>
      </w:r>
    </w:p>
    <w:p>
      <w:pPr>
        <w:spacing w:beforeLines="0" w:afterLines="0" w:line="360" w:lineRule="exact"/>
        <w:ind w:firstLine="220" w:firstLineChars="100"/>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w:t>
      </w:r>
      <w:r>
        <w:rPr>
          <w:rFonts w:hint="eastAsia" w:ascii="宋体" w:hAnsi="宋体" w:eastAsia="宋体" w:cs="宋体"/>
          <w:b/>
          <w:bCs/>
          <w:color w:val="auto"/>
          <w:sz w:val="22"/>
          <w:szCs w:val="22"/>
          <w:highlight w:val="none"/>
          <w:lang w:eastAsia="zh-CN"/>
        </w:rPr>
        <w:t>建筑物</w:t>
      </w:r>
      <w:r>
        <w:rPr>
          <w:rFonts w:hint="eastAsia" w:ascii="宋体" w:hAnsi="宋体" w:eastAsia="宋体" w:cs="宋体"/>
          <w:b/>
          <w:bCs/>
          <w:color w:val="auto"/>
          <w:sz w:val="22"/>
          <w:szCs w:val="22"/>
          <w:highlight w:val="none"/>
        </w:rPr>
        <w:t>室内</w:t>
      </w:r>
      <w:r>
        <w:rPr>
          <w:rFonts w:hint="eastAsia" w:ascii="宋体" w:hAnsi="宋体" w:eastAsia="宋体" w:cs="宋体"/>
          <w:b/>
          <w:bCs/>
          <w:color w:val="auto"/>
          <w:sz w:val="22"/>
          <w:szCs w:val="22"/>
          <w:highlight w:val="none"/>
          <w:lang w:eastAsia="zh-CN"/>
        </w:rPr>
        <w:t>区域</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各教室及实验室等楼栋：每学期开学前及学期结束后各进行一次大扫除；</w:t>
      </w:r>
      <w:r>
        <w:rPr>
          <w:rFonts w:hint="eastAsia" w:ascii="宋体" w:hAnsi="宋体" w:eastAsia="宋体" w:cs="宋体"/>
          <w:color w:val="auto"/>
          <w:sz w:val="22"/>
          <w:szCs w:val="22"/>
          <w:highlight w:val="none"/>
          <w:lang w:val="en-US" w:eastAsia="zh-CN"/>
        </w:rPr>
        <w:t>每日做好教室的卫生保洁（含学生勤工俭学的教室的卫生保洁和检查），确保无灰尘、无垃圾；</w:t>
      </w:r>
      <w:r>
        <w:rPr>
          <w:rFonts w:hint="eastAsia" w:ascii="宋体" w:hAnsi="宋体" w:eastAsia="宋体" w:cs="宋体"/>
          <w:color w:val="auto"/>
          <w:sz w:val="22"/>
          <w:szCs w:val="22"/>
          <w:highlight w:val="none"/>
        </w:rPr>
        <w:t>地面、墙面每学期结束进行一次大清洁；</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②每</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lang w:val="en-US" w:eastAsia="zh-CN"/>
        </w:rPr>
        <w:t>末</w:t>
      </w:r>
      <w:r>
        <w:rPr>
          <w:rFonts w:hint="eastAsia" w:ascii="宋体" w:hAnsi="宋体" w:eastAsia="宋体" w:cs="宋体"/>
          <w:color w:val="auto"/>
          <w:sz w:val="22"/>
          <w:szCs w:val="22"/>
          <w:highlight w:val="none"/>
        </w:rPr>
        <w:t>1次大清洁；每周清洁一次走廊、楼梯，确保无顽固污渍；大厅、电梯间、楼梯、窗台、扶手、卫生间等每天清扫2次</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w:t>
      </w:r>
    </w:p>
    <w:p>
      <w:pPr>
        <w:spacing w:beforeLines="0" w:afterLines="0" w:line="360" w:lineRule="exact"/>
        <w:ind w:firstLine="550" w:firstLineChars="25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lang w:eastAsia="zh-CN"/>
        </w:rPr>
        <w:t>消防</w:t>
      </w:r>
      <w:r>
        <w:rPr>
          <w:rFonts w:hint="eastAsia" w:ascii="宋体" w:hAnsi="宋体" w:eastAsia="宋体" w:cs="宋体"/>
          <w:color w:val="auto"/>
          <w:sz w:val="22"/>
          <w:szCs w:val="22"/>
          <w:highlight w:val="none"/>
        </w:rPr>
        <w:t>通道的防火门、消防栓柜、灯具、护栏、墙面、墙根部分地脚线、指示牌等公共设施，应保证每周循环保洁1次（周五前完成）</w:t>
      </w:r>
      <w:r>
        <w:rPr>
          <w:rFonts w:hint="eastAsia" w:ascii="宋体" w:hAnsi="宋体" w:eastAsia="宋体" w:cs="宋体"/>
          <w:color w:val="auto"/>
          <w:sz w:val="22"/>
          <w:szCs w:val="22"/>
          <w:highlight w:val="none"/>
          <w:lang w:eastAsia="zh-CN"/>
        </w:rPr>
        <w:t>。</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④</w:t>
      </w:r>
      <w:r>
        <w:rPr>
          <w:rFonts w:hint="eastAsia" w:ascii="宋体" w:hAnsi="宋体" w:eastAsia="宋体" w:cs="宋体"/>
          <w:color w:val="auto"/>
          <w:sz w:val="22"/>
          <w:szCs w:val="22"/>
          <w:highlight w:val="none"/>
        </w:rPr>
        <w:t>楼道公区玻璃窗每月保洁1次（每月30号前完成）；大厅玻璃门每日保洁1次；各楼梯间、通道的壁面、屋顶应每月进行1次除尘</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⑤</w:t>
      </w:r>
      <w:r>
        <w:rPr>
          <w:rFonts w:hint="eastAsia" w:ascii="宋体" w:hAnsi="宋体" w:eastAsia="宋体" w:cs="宋体"/>
          <w:color w:val="auto"/>
          <w:sz w:val="22"/>
          <w:szCs w:val="22"/>
          <w:highlight w:val="none"/>
        </w:rPr>
        <w:t>地下停车库：每天打扫一次，做到无垃圾。</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⑥</w:t>
      </w: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⑦</w:t>
      </w: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且</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w:t>
      </w:r>
      <w:r>
        <w:rPr>
          <w:rFonts w:hint="eastAsia" w:ascii="宋体" w:hAnsi="宋体" w:eastAsia="宋体" w:cs="宋体"/>
          <w:color w:val="auto"/>
          <w:sz w:val="22"/>
          <w:szCs w:val="22"/>
          <w:highlight w:val="none"/>
          <w:lang w:eastAsia="zh-CN"/>
        </w:rPr>
        <w:t>要报备（说明）</w:t>
      </w:r>
      <w:r>
        <w:rPr>
          <w:rFonts w:hint="eastAsia" w:ascii="宋体" w:hAnsi="宋体" w:eastAsia="宋体" w:cs="宋体"/>
          <w:color w:val="auto"/>
          <w:sz w:val="22"/>
          <w:szCs w:val="22"/>
          <w:highlight w:val="none"/>
        </w:rPr>
        <w:t>上蜡种类。室内烟头：20㎡内不超过1个烟头；外围地面无堆积物或废弃物，100㎡内不超过5个烟头；绿化带内</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10㎡内不超过1个烟头；室内保洁区域无果壳、纸屑等污物，无积水、砂石等堆积。</w:t>
      </w:r>
    </w:p>
    <w:p>
      <w:pPr>
        <w:spacing w:beforeLines="0" w:afterLines="0" w:line="360" w:lineRule="exact"/>
        <w:ind w:firstLine="221" w:firstLineChars="10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3</w:t>
      </w:r>
      <w:r>
        <w:rPr>
          <w:rFonts w:hint="eastAsia" w:ascii="宋体" w:hAnsi="宋体" w:eastAsia="宋体" w:cs="宋体"/>
          <w:b/>
          <w:bCs/>
          <w:color w:val="auto"/>
          <w:sz w:val="22"/>
          <w:szCs w:val="22"/>
          <w:highlight w:val="none"/>
          <w:lang w:eastAsia="zh-CN"/>
        </w:rPr>
        <w:t>）建筑物室外环境</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①</w:t>
      </w:r>
      <w:r>
        <w:rPr>
          <w:rFonts w:hint="eastAsia" w:ascii="宋体" w:hAnsi="宋体" w:eastAsia="宋体" w:cs="宋体"/>
          <w:color w:val="auto"/>
          <w:sz w:val="22"/>
          <w:szCs w:val="22"/>
          <w:highlight w:val="none"/>
        </w:rPr>
        <w:t>上午</w:t>
      </w:r>
      <w:r>
        <w:rPr>
          <w:rFonts w:hint="eastAsia" w:ascii="宋体" w:hAnsi="宋体" w:eastAsia="宋体" w:cs="宋体"/>
          <w:color w:val="auto"/>
          <w:sz w:val="22"/>
          <w:szCs w:val="22"/>
          <w:highlight w:val="none"/>
          <w:lang w:val="en-US" w:eastAsia="zh-CN"/>
        </w:rPr>
        <w:t>7：30</w:t>
      </w:r>
      <w:r>
        <w:rPr>
          <w:rFonts w:hint="eastAsia" w:ascii="宋体" w:hAnsi="宋体" w:eastAsia="宋体" w:cs="宋体"/>
          <w:color w:val="auto"/>
          <w:sz w:val="22"/>
          <w:szCs w:val="22"/>
          <w:highlight w:val="none"/>
        </w:rPr>
        <w:t>前主要道路保洁清扫完毕。道路地面、绿地：每日清扫二次，无明显暴露垃圾、卫生死角，确保校园公共场地无人为垃圾。</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rPr>
        <w:t>栏杆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休闲桌椅</w:t>
      </w:r>
      <w:r>
        <w:rPr>
          <w:rFonts w:hint="eastAsia" w:ascii="宋体" w:hAnsi="宋体" w:eastAsia="宋体" w:cs="宋体"/>
          <w:color w:val="auto"/>
          <w:sz w:val="22"/>
          <w:szCs w:val="22"/>
          <w:highlight w:val="none"/>
        </w:rPr>
        <w:t>：每天擦抹一次，无积尘、</w:t>
      </w:r>
      <w:r>
        <w:rPr>
          <w:rFonts w:hint="eastAsia" w:ascii="宋体" w:hAnsi="宋体" w:eastAsia="宋体" w:cs="宋体"/>
          <w:color w:val="auto"/>
          <w:sz w:val="22"/>
          <w:szCs w:val="22"/>
          <w:highlight w:val="none"/>
          <w:lang w:eastAsia="zh-CN"/>
        </w:rPr>
        <w:t>无</w:t>
      </w:r>
      <w:r>
        <w:rPr>
          <w:rFonts w:hint="eastAsia" w:ascii="宋体" w:hAnsi="宋体" w:eastAsia="宋体" w:cs="宋体"/>
          <w:color w:val="auto"/>
          <w:sz w:val="22"/>
          <w:szCs w:val="22"/>
          <w:highlight w:val="none"/>
        </w:rPr>
        <w:t>虫网。</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rPr>
        <w:t>宣传栏、标识：每月清洗一次，无积灰、污迹、虫网。</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④</w:t>
      </w:r>
      <w:r>
        <w:rPr>
          <w:rFonts w:hint="eastAsia" w:ascii="宋体" w:hAnsi="宋体" w:eastAsia="宋体" w:cs="宋体"/>
          <w:color w:val="auto"/>
          <w:sz w:val="22"/>
          <w:szCs w:val="22"/>
          <w:highlight w:val="none"/>
        </w:rPr>
        <w:t>高杆灯2米以下部分、低杆灯、草坪灯、景观灯罩：每周清洁一次，无虫、无明显积尘。</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⑤</w:t>
      </w:r>
      <w:r>
        <w:rPr>
          <w:rFonts w:hint="eastAsia" w:ascii="宋体" w:hAnsi="宋体" w:eastAsia="宋体" w:cs="宋体"/>
          <w:color w:val="auto"/>
          <w:sz w:val="22"/>
          <w:szCs w:val="22"/>
          <w:highlight w:val="none"/>
        </w:rPr>
        <w:t>果皮箱、垃圾桶：每日清</w:t>
      </w:r>
      <w:r>
        <w:rPr>
          <w:rFonts w:hint="eastAsia" w:ascii="宋体" w:hAnsi="宋体" w:eastAsia="宋体" w:cs="宋体"/>
          <w:color w:val="auto"/>
          <w:sz w:val="22"/>
          <w:szCs w:val="22"/>
          <w:highlight w:val="none"/>
          <w:lang w:val="en-US" w:eastAsia="zh-CN"/>
        </w:rPr>
        <w:t>倒</w:t>
      </w:r>
      <w:r>
        <w:rPr>
          <w:rFonts w:hint="eastAsia" w:ascii="宋体" w:hAnsi="宋体" w:eastAsia="宋体" w:cs="宋体"/>
          <w:color w:val="auto"/>
          <w:sz w:val="22"/>
          <w:szCs w:val="22"/>
          <w:highlight w:val="none"/>
        </w:rPr>
        <w:t>二次，擦拭一次，周边地面无散落垃圾、明显污迹、异味。</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⑥</w:t>
      </w: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⑦</w:t>
      </w:r>
      <w:r>
        <w:rPr>
          <w:rFonts w:hint="eastAsia" w:ascii="宋体" w:hAnsi="宋体" w:eastAsia="宋体" w:cs="宋体"/>
          <w:color w:val="auto"/>
          <w:sz w:val="22"/>
          <w:szCs w:val="22"/>
          <w:highlight w:val="none"/>
        </w:rPr>
        <w:t>垃圾收集：每日清理二次，日产日清。</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⑧</w:t>
      </w:r>
      <w:r>
        <w:rPr>
          <w:rFonts w:hint="eastAsia" w:ascii="宋体" w:hAnsi="宋体" w:eastAsia="宋体" w:cs="宋体"/>
          <w:color w:val="auto"/>
          <w:sz w:val="22"/>
          <w:szCs w:val="22"/>
          <w:highlight w:val="none"/>
        </w:rPr>
        <w:t>垃圾箱地面：每天冲洗一次，无异味、无污迹。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⑨</w:t>
      </w:r>
      <w:r>
        <w:rPr>
          <w:rFonts w:hint="eastAsia" w:ascii="宋体" w:hAnsi="宋体" w:eastAsia="宋体" w:cs="宋体"/>
          <w:color w:val="auto"/>
          <w:sz w:val="22"/>
          <w:szCs w:val="22"/>
          <w:highlight w:val="none"/>
          <w:lang w:eastAsia="zh-CN"/>
        </w:rPr>
        <w:t>推拉</w:t>
      </w:r>
      <w:r>
        <w:rPr>
          <w:rFonts w:hint="eastAsia" w:ascii="宋体" w:hAnsi="宋体" w:eastAsia="宋体" w:cs="宋体"/>
          <w:color w:val="auto"/>
          <w:sz w:val="22"/>
          <w:szCs w:val="22"/>
          <w:highlight w:val="none"/>
        </w:rPr>
        <w:t>门、道闸：每日擦拭一次，无灰尘、无污迹，每月加润滑油一次。</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⑩</w:t>
      </w:r>
      <w:r>
        <w:rPr>
          <w:rFonts w:hint="eastAsia" w:ascii="宋体" w:hAnsi="宋体" w:eastAsia="宋体" w:cs="宋体"/>
          <w:color w:val="auto"/>
          <w:sz w:val="22"/>
          <w:szCs w:val="22"/>
          <w:highlight w:val="none"/>
        </w:rPr>
        <w:t>窨井（含集水井）每半年清理一次，内壁无粘附物、井底无沉淀物。</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⑪</w:t>
      </w:r>
      <w:r>
        <w:rPr>
          <w:rFonts w:hint="eastAsia" w:ascii="宋体" w:hAnsi="宋体" w:eastAsia="宋体" w:cs="宋体"/>
          <w:color w:val="auto"/>
          <w:sz w:val="22"/>
          <w:szCs w:val="22"/>
          <w:highlight w:val="none"/>
        </w:rPr>
        <w:t>明沟：每周清扫一次，无明显垃圾，无堵塞。</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⑫</w:t>
      </w:r>
      <w:r>
        <w:rPr>
          <w:rFonts w:hint="eastAsia" w:ascii="宋体" w:hAnsi="宋体" w:eastAsia="宋体" w:cs="宋体"/>
          <w:color w:val="auto"/>
          <w:sz w:val="22"/>
          <w:szCs w:val="22"/>
          <w:highlight w:val="none"/>
        </w:rPr>
        <w:t>平顶屋面、</w:t>
      </w:r>
      <w:r>
        <w:rPr>
          <w:rFonts w:hint="eastAsia" w:ascii="宋体" w:hAnsi="宋体" w:eastAsia="宋体" w:cs="宋体"/>
          <w:color w:val="auto"/>
          <w:sz w:val="22"/>
          <w:szCs w:val="22"/>
          <w:highlight w:val="none"/>
          <w:lang w:eastAsia="zh-CN"/>
        </w:rPr>
        <w:t>坡</w:t>
      </w:r>
      <w:r>
        <w:rPr>
          <w:rFonts w:hint="eastAsia" w:ascii="宋体" w:hAnsi="宋体" w:eastAsia="宋体" w:cs="宋体"/>
          <w:color w:val="auto"/>
          <w:sz w:val="22"/>
          <w:szCs w:val="22"/>
          <w:highlight w:val="none"/>
        </w:rPr>
        <w:t>屋面截水沟：每月清理一次，遇雷雨天，及时清理。</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⑬</w:t>
      </w:r>
      <w:r>
        <w:rPr>
          <w:rFonts w:hint="eastAsia" w:ascii="宋体" w:hAnsi="宋体" w:eastAsia="宋体" w:cs="宋体"/>
          <w:color w:val="auto"/>
          <w:sz w:val="22"/>
          <w:szCs w:val="22"/>
          <w:highlight w:val="none"/>
        </w:rPr>
        <w:t>运动场及看台：每日清扫二次，并巡回保洁，无明显暴露垃圾、卫生死角。</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⑭</w:t>
      </w:r>
      <w:r>
        <w:rPr>
          <w:rFonts w:hint="eastAsia" w:ascii="宋体" w:hAnsi="宋体" w:eastAsia="宋体" w:cs="宋体"/>
          <w:color w:val="auto"/>
          <w:sz w:val="22"/>
          <w:szCs w:val="22"/>
          <w:highlight w:val="none"/>
        </w:rPr>
        <w:t>石桌、石凳、木栏杆：每日擦拭一次，无灰尘、无污迹。</w:t>
      </w:r>
    </w:p>
    <w:p>
      <w:pPr>
        <w:spacing w:beforeLines="0" w:afterLines="0" w:line="360" w:lineRule="exact"/>
        <w:ind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⑮</w:t>
      </w:r>
      <w:r>
        <w:rPr>
          <w:rFonts w:hint="eastAsia" w:ascii="宋体" w:hAnsi="宋体" w:eastAsia="宋体" w:cs="宋体"/>
          <w:color w:val="auto"/>
          <w:sz w:val="22"/>
          <w:szCs w:val="22"/>
          <w:highlight w:val="none"/>
        </w:rPr>
        <w:t>旗杆：无积灰、无污迹、上钢油养护。</w:t>
      </w:r>
    </w:p>
    <w:p>
      <w:pPr>
        <w:pageBreakBefore w:val="0"/>
        <w:widowControl w:val="0"/>
        <w:kinsoku/>
        <w:wordWrap/>
        <w:overflowPunct/>
        <w:topLinePunct w:val="0"/>
        <w:autoSpaceDE/>
        <w:autoSpaceDN/>
        <w:bidi w:val="0"/>
        <w:adjustRightInd/>
        <w:snapToGrid/>
        <w:spacing w:beforeLines="0" w:afterLines="0"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⑯</w:t>
      </w:r>
      <w:r>
        <w:rPr>
          <w:rFonts w:hint="eastAsia" w:ascii="宋体" w:hAnsi="宋体" w:eastAsia="宋体" w:cs="宋体"/>
          <w:color w:val="auto"/>
          <w:sz w:val="22"/>
          <w:szCs w:val="22"/>
          <w:highlight w:val="none"/>
        </w:rPr>
        <w:t>湖塘：湖边无垃圾，湖面无漂浮物。北校区方池、大学生活动中心喷泉、美术馆及图书馆池塘等每学期不少于一次清洗。</w:t>
      </w:r>
    </w:p>
    <w:p>
      <w:pPr>
        <w:pageBreakBefore w:val="0"/>
        <w:widowControl w:val="0"/>
        <w:kinsoku/>
        <w:wordWrap/>
        <w:overflowPunct/>
        <w:topLinePunct w:val="0"/>
        <w:autoSpaceDE/>
        <w:autoSpaceDN/>
        <w:bidi w:val="0"/>
        <w:adjustRightInd/>
        <w:snapToGrid/>
        <w:spacing w:beforeLines="0" w:afterLines="0" w:line="360" w:lineRule="exact"/>
        <w:ind w:firstLine="550" w:firstLineChars="25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⑰</w:t>
      </w:r>
      <w:r>
        <w:rPr>
          <w:rFonts w:hint="eastAsia" w:ascii="宋体" w:hAnsi="宋体" w:eastAsia="宋体" w:cs="宋体"/>
          <w:color w:val="auto"/>
          <w:sz w:val="22"/>
          <w:szCs w:val="22"/>
          <w:highlight w:val="none"/>
        </w:rPr>
        <w:t>烟头：100㎡</w:t>
      </w:r>
      <w:r>
        <w:rPr>
          <w:rFonts w:hint="eastAsia" w:ascii="宋体" w:hAnsi="宋体" w:eastAsia="宋体" w:cs="宋体"/>
          <w:color w:val="auto"/>
          <w:sz w:val="22"/>
          <w:szCs w:val="22"/>
          <w:highlight w:val="none"/>
          <w:lang w:eastAsia="zh-CN"/>
        </w:rPr>
        <w:t>区域</w:t>
      </w:r>
      <w:r>
        <w:rPr>
          <w:rFonts w:hint="eastAsia" w:ascii="宋体" w:hAnsi="宋体" w:eastAsia="宋体" w:cs="宋体"/>
          <w:color w:val="auto"/>
          <w:sz w:val="22"/>
          <w:szCs w:val="22"/>
          <w:highlight w:val="none"/>
        </w:rPr>
        <w:t>少于2个。</w:t>
      </w:r>
    </w:p>
    <w:p>
      <w:pPr>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2、节水节电工作</w:t>
      </w:r>
    </w:p>
    <w:p>
      <w:pPr>
        <w:pStyle w:val="6"/>
        <w:pageBreakBefore w:val="0"/>
        <w:widowControl w:val="0"/>
        <w:numPr>
          <w:ilvl w:val="0"/>
          <w:numId w:val="0"/>
        </w:numPr>
        <w:kinsoku/>
        <w:wordWrap/>
        <w:overflowPunct/>
        <w:topLinePunct w:val="0"/>
        <w:autoSpaceDE/>
        <w:autoSpaceDN/>
        <w:bidi w:val="0"/>
        <w:adjustRightInd/>
        <w:snapToGrid/>
        <w:spacing w:before="0" w:beforeLines="0" w:after="0" w:afterLines="0" w:line="360" w:lineRule="exact"/>
        <w:ind w:firstLine="442"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每日定期巡查合同区域内所有办公区、教学区、公共场所、试验区等场所，及时关闭无人使用的用水用电设施（开关和水龙头等），杜绝各类浪费水电的现象。对于有损坏的开关和水龙头及时报修。</w:t>
      </w:r>
    </w:p>
    <w:p>
      <w:pPr>
        <w:pageBreakBefore w:val="0"/>
        <w:widowControl w:val="0"/>
        <w:kinsoku/>
        <w:wordWrap/>
        <w:overflowPunct/>
        <w:topLinePunct w:val="0"/>
        <w:autoSpaceDE/>
        <w:autoSpaceDN/>
        <w:bidi w:val="0"/>
        <w:adjustRightInd/>
        <w:snapToGrid/>
        <w:spacing w:beforeLines="0" w:afterLines="0" w:line="360" w:lineRule="exact"/>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3、（应急）突发事件处理</w:t>
      </w:r>
    </w:p>
    <w:p>
      <w:pPr>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（1）按照要求预先制订各类突发事件应急预案，并将预案内容在</w:t>
      </w:r>
      <w:r>
        <w:rPr>
          <w:rFonts w:hint="eastAsia" w:ascii="宋体" w:hAnsi="宋体" w:eastAsia="宋体" w:cs="宋体"/>
          <w:b/>
          <w:bCs/>
          <w:color w:val="auto"/>
          <w:kern w:val="2"/>
          <w:sz w:val="22"/>
          <w:szCs w:val="22"/>
          <w:highlight w:val="none"/>
          <w:lang w:val="en-US" w:eastAsia="zh-CN" w:bidi="ar-SA"/>
        </w:rPr>
        <w:t>物业办公室、监控室、机房</w:t>
      </w:r>
      <w:r>
        <w:rPr>
          <w:rFonts w:hint="eastAsia" w:ascii="宋体" w:hAnsi="宋体" w:eastAsia="宋体" w:cs="宋体"/>
          <w:color w:val="auto"/>
          <w:kern w:val="2"/>
          <w:sz w:val="22"/>
          <w:szCs w:val="22"/>
          <w:highlight w:val="none"/>
          <w:lang w:val="en-US" w:eastAsia="zh-CN" w:bidi="ar-SA"/>
        </w:rPr>
        <w:t>等处张贴公告。建筑内</w:t>
      </w:r>
      <w:r>
        <w:rPr>
          <w:rFonts w:hint="eastAsia" w:ascii="宋体" w:hAnsi="宋体" w:eastAsia="宋体" w:cs="宋体"/>
          <w:b/>
          <w:bCs/>
          <w:color w:val="auto"/>
          <w:kern w:val="2"/>
          <w:sz w:val="22"/>
          <w:szCs w:val="22"/>
          <w:highlight w:val="none"/>
          <w:lang w:val="en-US" w:eastAsia="zh-CN" w:bidi="ar-SA"/>
        </w:rPr>
        <w:t>各楼层通行</w:t>
      </w:r>
      <w:r>
        <w:rPr>
          <w:rFonts w:hint="eastAsia" w:ascii="宋体" w:hAnsi="宋体" w:eastAsia="宋体" w:cs="宋体"/>
          <w:color w:val="auto"/>
          <w:kern w:val="2"/>
          <w:sz w:val="22"/>
          <w:szCs w:val="22"/>
          <w:highlight w:val="none"/>
          <w:lang w:val="en-US" w:eastAsia="zh-CN" w:bidi="ar-SA"/>
        </w:rPr>
        <w:t>位置悬挂疏散示意图及引路标志。</w:t>
      </w:r>
    </w:p>
    <w:p>
      <w:pPr>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（2）当遇台风、暴雨等灾害性天气及其他危害</w:t>
      </w:r>
      <w:r>
        <w:rPr>
          <w:rFonts w:hint="eastAsia" w:ascii="宋体" w:hAnsi="宋体" w:eastAsia="宋体" w:cs="宋体"/>
          <w:b/>
          <w:bCs/>
          <w:color w:val="auto"/>
          <w:kern w:val="2"/>
          <w:sz w:val="22"/>
          <w:szCs w:val="22"/>
          <w:highlight w:val="none"/>
          <w:lang w:val="en-US" w:eastAsia="zh-CN" w:bidi="ar-SA"/>
        </w:rPr>
        <w:t>公共安全</w:t>
      </w:r>
      <w:r>
        <w:rPr>
          <w:rFonts w:hint="eastAsia" w:ascii="宋体" w:hAnsi="宋体" w:eastAsia="宋体" w:cs="宋体"/>
          <w:color w:val="auto"/>
          <w:kern w:val="2"/>
          <w:sz w:val="22"/>
          <w:szCs w:val="22"/>
          <w:highlight w:val="none"/>
          <w:lang w:val="en-US" w:eastAsia="zh-CN" w:bidi="ar-SA"/>
        </w:rPr>
        <w:t>突发事件时应采取以下应急措施：对设备机房、停车场、广告牌、电线杆等露天设施进行检查和加固；各岗位人员必须按规定实行岗位警戒，根据不同突发事件的现场情况进行应变处理；在有关部门到达现场前，确保人身安全，减少财产损失，并全力协助有关部门处理相关事宜。对待上访人员做到及时报告，耐心说服协助有关部门妥善处置。</w:t>
      </w:r>
    </w:p>
    <w:p>
      <w:pPr>
        <w:spacing w:beforeLines="0" w:afterLines="0" w:line="360" w:lineRule="exact"/>
        <w:ind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w:t>
      </w:r>
      <w:r>
        <w:rPr>
          <w:rFonts w:hint="eastAsia" w:ascii="宋体" w:hAnsi="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应提供搬运服务和应急服务。</w:t>
      </w:r>
    </w:p>
    <w:p>
      <w:pPr>
        <w:spacing w:beforeLines="0" w:afterLines="0" w:line="360" w:lineRule="exact"/>
        <w:ind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其他工作服务标准按</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b/>
          <w:bCs/>
          <w:color w:val="auto"/>
          <w:sz w:val="22"/>
          <w:szCs w:val="22"/>
          <w:highlight w:val="none"/>
        </w:rPr>
        <w:t>实际情况</w:t>
      </w:r>
      <w:r>
        <w:rPr>
          <w:rFonts w:hint="eastAsia" w:ascii="宋体" w:hAnsi="宋体" w:eastAsia="宋体" w:cs="宋体"/>
          <w:b/>
          <w:bCs/>
          <w:color w:val="auto"/>
          <w:sz w:val="22"/>
          <w:szCs w:val="22"/>
          <w:highlight w:val="none"/>
          <w:lang w:eastAsia="zh-CN"/>
        </w:rPr>
        <w:t>应对</w:t>
      </w:r>
      <w:r>
        <w:rPr>
          <w:rFonts w:hint="eastAsia" w:ascii="宋体" w:hAnsi="宋体" w:eastAsia="宋体" w:cs="宋体"/>
          <w:b/>
          <w:bCs/>
          <w:color w:val="auto"/>
          <w:sz w:val="22"/>
          <w:szCs w:val="22"/>
          <w:highlight w:val="none"/>
        </w:rPr>
        <w:t>制定。</w:t>
      </w:r>
    </w:p>
    <w:p>
      <w:pPr>
        <w:spacing w:beforeLines="0" w:afterLines="0" w:line="360" w:lineRule="exact"/>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val="en-US" w:eastAsia="zh-CN"/>
        </w:rPr>
        <w:t>4、</w:t>
      </w:r>
      <w:r>
        <w:rPr>
          <w:rFonts w:hint="eastAsia" w:ascii="宋体" w:hAnsi="宋体" w:eastAsia="宋体" w:cs="宋体"/>
          <w:b/>
          <w:color w:val="auto"/>
          <w:sz w:val="22"/>
          <w:szCs w:val="22"/>
          <w:highlight w:val="none"/>
        </w:rPr>
        <w:t>其他：</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灭四害工作由</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负责，</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配合做好预防隐蔽性和活动性虫害，如老鼠、蟑螂、蚊子、苍蝇等</w:t>
      </w:r>
      <w:r>
        <w:rPr>
          <w:rFonts w:hint="eastAsia" w:ascii="宋体" w:hAnsi="宋体" w:eastAsia="宋体" w:cs="宋体"/>
          <w:color w:val="auto"/>
          <w:sz w:val="22"/>
          <w:szCs w:val="22"/>
          <w:highlight w:val="none"/>
          <w:lang w:eastAsia="zh-CN"/>
        </w:rPr>
        <w:t>工作</w:t>
      </w:r>
      <w:r>
        <w:rPr>
          <w:rFonts w:hint="eastAsia" w:ascii="宋体" w:hAnsi="宋体" w:eastAsia="宋体" w:cs="宋体"/>
          <w:color w:val="auto"/>
          <w:sz w:val="22"/>
          <w:szCs w:val="22"/>
          <w:highlight w:val="none"/>
        </w:rPr>
        <w:t>。如遇</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有重大活动或项目应</w:t>
      </w:r>
      <w:r>
        <w:rPr>
          <w:rFonts w:hint="eastAsia" w:ascii="宋体" w:hAnsi="宋体" w:eastAsia="宋体" w:cs="宋体"/>
          <w:b/>
          <w:bCs/>
          <w:color w:val="auto"/>
          <w:sz w:val="22"/>
          <w:szCs w:val="22"/>
          <w:highlight w:val="none"/>
        </w:rPr>
        <w:t>无条件</w:t>
      </w:r>
      <w:r>
        <w:rPr>
          <w:rFonts w:hint="eastAsia" w:ascii="宋体" w:hAnsi="宋体" w:eastAsia="宋体" w:cs="宋体"/>
          <w:b/>
          <w:bCs/>
          <w:color w:val="auto"/>
          <w:sz w:val="22"/>
          <w:szCs w:val="22"/>
          <w:highlight w:val="none"/>
          <w:lang w:eastAsia="zh-CN"/>
        </w:rPr>
        <w:t>配合并</w:t>
      </w:r>
      <w:r>
        <w:rPr>
          <w:rFonts w:hint="eastAsia" w:ascii="宋体" w:hAnsi="宋体" w:eastAsia="宋体" w:cs="宋体"/>
          <w:b/>
          <w:bCs/>
          <w:color w:val="auto"/>
          <w:sz w:val="22"/>
          <w:szCs w:val="22"/>
          <w:highlight w:val="none"/>
        </w:rPr>
        <w:t>服从</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安排。</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eastAsia="zh-CN"/>
        </w:rPr>
        <w:t>投标人专职工作人员（以下简称人员）</w:t>
      </w:r>
      <w:r>
        <w:rPr>
          <w:rFonts w:hint="eastAsia" w:ascii="宋体" w:hAnsi="宋体" w:eastAsia="宋体" w:cs="宋体"/>
          <w:color w:val="auto"/>
          <w:sz w:val="22"/>
          <w:szCs w:val="22"/>
          <w:highlight w:val="none"/>
        </w:rPr>
        <w:t>上岗前必须经过专业培训和安全教育培训，具备良好岗位服务技能和服务水平</w:t>
      </w:r>
      <w:r>
        <w:rPr>
          <w:rFonts w:hint="eastAsia" w:ascii="宋体" w:hAnsi="宋体" w:eastAsia="宋体" w:cs="宋体"/>
          <w:color w:val="auto"/>
          <w:sz w:val="22"/>
          <w:szCs w:val="22"/>
          <w:highlight w:val="none"/>
          <w:lang w:eastAsia="zh-CN"/>
        </w:rPr>
        <w:t>。要</w:t>
      </w:r>
      <w:r>
        <w:rPr>
          <w:rFonts w:hint="eastAsia" w:ascii="宋体" w:hAnsi="宋体" w:eastAsia="宋体" w:cs="宋体"/>
          <w:color w:val="auto"/>
          <w:sz w:val="22"/>
          <w:szCs w:val="22"/>
          <w:highlight w:val="none"/>
        </w:rPr>
        <w:t>具有耐心、细致、友好的服务态度</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较强的责任心。工作期间必须着装整齐，举止文明，</w:t>
      </w:r>
      <w:r>
        <w:rPr>
          <w:rFonts w:hint="eastAsia" w:ascii="宋体" w:hAnsi="宋体" w:eastAsia="宋体" w:cs="宋体"/>
          <w:color w:val="auto"/>
          <w:sz w:val="22"/>
          <w:szCs w:val="22"/>
          <w:highlight w:val="none"/>
          <w:lang w:eastAsia="zh-CN"/>
        </w:rPr>
        <w:t>保持</w:t>
      </w:r>
      <w:r>
        <w:rPr>
          <w:rFonts w:hint="eastAsia" w:ascii="宋体" w:hAnsi="宋体" w:eastAsia="宋体" w:cs="宋体"/>
          <w:color w:val="auto"/>
          <w:sz w:val="22"/>
          <w:szCs w:val="22"/>
          <w:highlight w:val="none"/>
        </w:rPr>
        <w:t>清扫工具整洁、统一。</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人员严禁检拾废旧物品、聚众闲谈、大声喧哗等，保洁过程中不得影响正常学习、工作。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按</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参与环境突击清扫活动，并承担因环境清扫产生的所有垃圾清运任务。积极配合、认真完成</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重大活动期间</w:t>
      </w:r>
      <w:r>
        <w:rPr>
          <w:rFonts w:hint="eastAsia" w:ascii="宋体" w:hAnsi="宋体" w:eastAsia="宋体" w:cs="宋体"/>
          <w:color w:val="auto"/>
          <w:sz w:val="22"/>
          <w:szCs w:val="22"/>
          <w:highlight w:val="none"/>
          <w:lang w:eastAsia="zh-CN"/>
        </w:rPr>
        <w:t>指派</w:t>
      </w:r>
      <w:r>
        <w:rPr>
          <w:rFonts w:hint="eastAsia" w:ascii="宋体" w:hAnsi="宋体" w:eastAsia="宋体" w:cs="宋体"/>
          <w:color w:val="auto"/>
          <w:sz w:val="22"/>
          <w:szCs w:val="22"/>
          <w:highlight w:val="none"/>
        </w:rPr>
        <w:t>的临时性任务。配合</w:t>
      </w:r>
      <w:r>
        <w:rPr>
          <w:rFonts w:hint="eastAsia" w:ascii="宋体" w:hAnsi="宋体" w:eastAsia="宋体" w:cs="宋体"/>
          <w:color w:val="auto"/>
          <w:sz w:val="22"/>
          <w:szCs w:val="22"/>
          <w:highlight w:val="none"/>
          <w:lang w:eastAsia="zh-CN"/>
        </w:rPr>
        <w:t>采购人开展</w:t>
      </w:r>
      <w:r>
        <w:rPr>
          <w:rFonts w:hint="eastAsia" w:ascii="宋体" w:hAnsi="宋体" w:eastAsia="宋体" w:cs="宋体"/>
          <w:color w:val="auto"/>
          <w:sz w:val="22"/>
          <w:szCs w:val="22"/>
          <w:highlight w:val="none"/>
        </w:rPr>
        <w:t>保洁工作。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eastAsia="zh-CN"/>
        </w:rPr>
        <w:t>投标人使用的</w:t>
      </w:r>
      <w:r>
        <w:rPr>
          <w:rFonts w:hint="eastAsia" w:ascii="宋体" w:hAnsi="宋体" w:eastAsia="宋体" w:cs="宋体"/>
          <w:color w:val="auto"/>
          <w:sz w:val="22"/>
          <w:szCs w:val="22"/>
          <w:highlight w:val="none"/>
        </w:rPr>
        <w:t>洗涤制剂必须为专业环保、无毒无味无害的</w:t>
      </w:r>
      <w:r>
        <w:rPr>
          <w:rFonts w:hint="eastAsia" w:ascii="宋体" w:hAnsi="宋体" w:eastAsia="宋体" w:cs="宋体"/>
          <w:color w:val="auto"/>
          <w:sz w:val="22"/>
          <w:szCs w:val="22"/>
          <w:highlight w:val="none"/>
          <w:lang w:eastAsia="zh-CN"/>
        </w:rPr>
        <w:t>符合国家环保要求的洗涤剂。</w:t>
      </w:r>
      <w:r>
        <w:rPr>
          <w:rFonts w:hint="eastAsia" w:ascii="宋体" w:hAnsi="宋体" w:eastAsia="宋体" w:cs="宋体"/>
          <w:color w:val="auto"/>
          <w:sz w:val="22"/>
          <w:szCs w:val="22"/>
          <w:highlight w:val="none"/>
        </w:rPr>
        <w:t>严禁</w:t>
      </w:r>
      <w:r>
        <w:rPr>
          <w:rFonts w:hint="eastAsia" w:ascii="宋体" w:hAnsi="宋体" w:eastAsia="宋体" w:cs="宋体"/>
          <w:color w:val="auto"/>
          <w:sz w:val="22"/>
          <w:szCs w:val="22"/>
          <w:highlight w:val="none"/>
          <w:lang w:eastAsia="zh-CN"/>
        </w:rPr>
        <w:t>如</w:t>
      </w:r>
      <w:r>
        <w:rPr>
          <w:rFonts w:hint="eastAsia" w:ascii="宋体" w:hAnsi="宋体" w:eastAsia="宋体" w:cs="宋体"/>
          <w:color w:val="auto"/>
          <w:sz w:val="22"/>
          <w:szCs w:val="22"/>
          <w:highlight w:val="none"/>
        </w:rPr>
        <w:t>钢丝球、酸性除垢剂等损坏设备</w:t>
      </w:r>
      <w:r>
        <w:rPr>
          <w:rFonts w:hint="eastAsia" w:ascii="宋体" w:hAnsi="宋体" w:eastAsia="宋体" w:cs="宋体"/>
          <w:color w:val="auto"/>
          <w:sz w:val="22"/>
          <w:szCs w:val="22"/>
          <w:highlight w:val="none"/>
          <w:lang w:eastAsia="zh-CN"/>
        </w:rPr>
        <w:t>及</w:t>
      </w:r>
      <w:r>
        <w:rPr>
          <w:rFonts w:hint="eastAsia" w:ascii="宋体" w:hAnsi="宋体" w:eastAsia="宋体" w:cs="宋体"/>
          <w:color w:val="auto"/>
          <w:sz w:val="22"/>
          <w:szCs w:val="22"/>
          <w:highlight w:val="none"/>
        </w:rPr>
        <w:t>设施的材料</w:t>
      </w:r>
      <w:r>
        <w:rPr>
          <w:rFonts w:hint="eastAsia" w:ascii="宋体" w:hAnsi="宋体" w:eastAsia="宋体" w:cs="宋体"/>
          <w:color w:val="auto"/>
          <w:sz w:val="22"/>
          <w:szCs w:val="22"/>
          <w:highlight w:val="none"/>
          <w:lang w:eastAsia="zh-CN"/>
        </w:rPr>
        <w:t>使用</w:t>
      </w:r>
      <w:r>
        <w:rPr>
          <w:rFonts w:hint="eastAsia" w:ascii="宋体" w:hAnsi="宋体" w:eastAsia="宋体" w:cs="宋体"/>
          <w:color w:val="auto"/>
          <w:sz w:val="22"/>
          <w:szCs w:val="22"/>
          <w:highlight w:val="none"/>
        </w:rPr>
        <w:t>。抹布、拖布等在卫生间和公共区域使用要</w:t>
      </w:r>
      <w:r>
        <w:rPr>
          <w:rFonts w:hint="eastAsia" w:ascii="宋体" w:hAnsi="宋体" w:eastAsia="宋体" w:cs="宋体"/>
          <w:color w:val="auto"/>
          <w:sz w:val="22"/>
          <w:szCs w:val="22"/>
          <w:highlight w:val="none"/>
          <w:lang w:eastAsia="zh-CN"/>
        </w:rPr>
        <w:t>严格</w:t>
      </w:r>
      <w:r>
        <w:rPr>
          <w:rFonts w:hint="eastAsia" w:ascii="宋体" w:hAnsi="宋体" w:eastAsia="宋体" w:cs="宋体"/>
          <w:color w:val="auto"/>
          <w:sz w:val="22"/>
          <w:szCs w:val="22"/>
          <w:highlight w:val="none"/>
        </w:rPr>
        <w:t>区分，不能混用。</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新建、修缮、改造等竣工楼宇(整体或局部)交接或房间功能性调整后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施工单位开荒保洁后</w:t>
      </w:r>
      <w:r>
        <w:rPr>
          <w:rFonts w:hint="eastAsia" w:ascii="宋体" w:hAnsi="宋体" w:cs="宋体"/>
          <w:color w:val="auto"/>
          <w:sz w:val="22"/>
          <w:szCs w:val="22"/>
          <w:highlight w:val="none"/>
          <w:lang w:val="en-US" w:eastAsia="zh-CN"/>
        </w:rPr>
        <w:t>，后勤保障</w:t>
      </w:r>
      <w:r>
        <w:rPr>
          <w:rFonts w:hint="eastAsia" w:ascii="宋体" w:hAnsi="宋体" w:eastAsia="宋体" w:cs="宋体"/>
          <w:color w:val="auto"/>
          <w:sz w:val="22"/>
          <w:szCs w:val="22"/>
          <w:highlight w:val="none"/>
          <w:lang w:val="en-US" w:eastAsia="zh-CN"/>
        </w:rPr>
        <w:t>服务</w:t>
      </w:r>
      <w:r>
        <w:rPr>
          <w:rFonts w:hint="eastAsia" w:ascii="宋体" w:hAnsi="宋体" w:cs="宋体"/>
          <w:color w:val="auto"/>
          <w:sz w:val="22"/>
          <w:szCs w:val="22"/>
          <w:highlight w:val="none"/>
          <w:lang w:val="en-US" w:eastAsia="zh-CN"/>
        </w:rPr>
        <w:t>移</w:t>
      </w:r>
      <w:r>
        <w:rPr>
          <w:rFonts w:hint="eastAsia" w:ascii="宋体" w:hAnsi="宋体" w:eastAsia="宋体" w:cs="宋体"/>
          <w:color w:val="auto"/>
          <w:sz w:val="22"/>
          <w:szCs w:val="22"/>
          <w:highlight w:val="none"/>
          <w:lang w:val="en-US" w:eastAsia="zh-CN"/>
        </w:rPr>
        <w:t>交</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协助</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rPr>
        <w:t>做好垃圾分类工作。</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按照垃圾分类</w:t>
      </w:r>
      <w:r>
        <w:rPr>
          <w:rFonts w:hint="eastAsia" w:ascii="宋体" w:hAnsi="宋体" w:eastAsia="宋体" w:cs="宋体"/>
          <w:color w:val="auto"/>
          <w:sz w:val="22"/>
          <w:szCs w:val="22"/>
          <w:highlight w:val="none"/>
          <w:lang w:eastAsia="zh-CN"/>
        </w:rPr>
        <w:t>及标准、</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eastAsia="zh-CN"/>
        </w:rPr>
        <w:t>文件</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对公众进行宣传，并</w:t>
      </w:r>
      <w:r>
        <w:rPr>
          <w:rFonts w:hint="eastAsia" w:ascii="宋体" w:hAnsi="宋体" w:eastAsia="宋体" w:cs="宋体"/>
          <w:color w:val="auto"/>
          <w:sz w:val="22"/>
          <w:szCs w:val="22"/>
          <w:highlight w:val="none"/>
        </w:rPr>
        <w:t>在服务区域内标准</w:t>
      </w:r>
      <w:r>
        <w:rPr>
          <w:rFonts w:hint="eastAsia" w:ascii="宋体" w:hAnsi="宋体" w:eastAsia="宋体" w:cs="宋体"/>
          <w:color w:val="auto"/>
          <w:sz w:val="22"/>
          <w:szCs w:val="22"/>
          <w:highlight w:val="none"/>
          <w:lang w:eastAsia="zh-CN"/>
        </w:rPr>
        <w:t>化</w:t>
      </w:r>
      <w:r>
        <w:rPr>
          <w:rFonts w:hint="eastAsia" w:ascii="宋体" w:hAnsi="宋体" w:eastAsia="宋体" w:cs="宋体"/>
          <w:color w:val="auto"/>
          <w:sz w:val="22"/>
          <w:szCs w:val="22"/>
          <w:highlight w:val="none"/>
        </w:rPr>
        <w:t>、规范</w:t>
      </w:r>
      <w:r>
        <w:rPr>
          <w:rFonts w:hint="eastAsia" w:ascii="宋体" w:hAnsi="宋体" w:eastAsia="宋体" w:cs="宋体"/>
          <w:color w:val="auto"/>
          <w:sz w:val="22"/>
          <w:szCs w:val="22"/>
          <w:highlight w:val="none"/>
          <w:lang w:eastAsia="zh-CN"/>
        </w:rPr>
        <w:t>化</w:t>
      </w:r>
      <w:r>
        <w:rPr>
          <w:rFonts w:hint="eastAsia" w:ascii="宋体" w:hAnsi="宋体" w:eastAsia="宋体" w:cs="宋体"/>
          <w:color w:val="auto"/>
          <w:sz w:val="22"/>
          <w:szCs w:val="22"/>
          <w:highlight w:val="none"/>
        </w:rPr>
        <w:t>进行收集、清运</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人员需将垃圾袋装后统一运送到室外指定地点</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同时协助</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按照政府有关垃圾分类的标准及时完成生活垃圾分类建设。</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（8）及时做好采购人公共区域设施设备损坏的报修工作。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（9）配合采购人做好检查水、电浪费或违规情况巡查工作、相关单据派送等节能专项检查工作。</w:t>
      </w:r>
    </w:p>
    <w:p>
      <w:pPr>
        <w:keepNext w:val="0"/>
        <w:keepLines w:val="0"/>
        <w:pageBreakBefore w:val="0"/>
        <w:widowControl w:val="0"/>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（10）如遇</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val="en-US" w:eastAsia="zh-CN"/>
        </w:rPr>
        <w:t>有重大活动或新建项目，应无条件服从配合</w:t>
      </w:r>
      <w:r>
        <w:rPr>
          <w:rFonts w:hint="eastAsia" w:ascii="宋体" w:hAnsi="宋体" w:eastAsia="宋体" w:cs="宋体"/>
          <w:b/>
          <w:bCs/>
          <w:color w:val="auto"/>
          <w:sz w:val="22"/>
          <w:szCs w:val="22"/>
          <w:highlight w:val="none"/>
          <w:lang w:val="en-US" w:eastAsia="zh-CN"/>
        </w:rPr>
        <w:t>采购人</w:t>
      </w:r>
      <w:r>
        <w:rPr>
          <w:rFonts w:hint="eastAsia" w:ascii="宋体" w:hAnsi="宋体" w:eastAsia="宋体" w:cs="宋体"/>
          <w:color w:val="auto"/>
          <w:sz w:val="22"/>
          <w:szCs w:val="22"/>
          <w:highlight w:val="none"/>
          <w:lang w:val="en-US" w:eastAsia="zh-CN"/>
        </w:rPr>
        <w:t>统一安排。</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exact"/>
        <w:ind w:firstLine="440" w:firstLineChars="200"/>
        <w:textAlignment w:val="auto"/>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（11）</w:t>
      </w:r>
      <w:r>
        <w:rPr>
          <w:rFonts w:hint="eastAsia" w:ascii="宋体" w:hAnsi="宋体" w:eastAsia="宋体" w:cs="宋体"/>
          <w:color w:val="auto"/>
          <w:sz w:val="22"/>
          <w:szCs w:val="22"/>
          <w:highlight w:val="none"/>
          <w:lang w:eastAsia="zh-CN"/>
        </w:rPr>
        <w:t>人员</w:t>
      </w:r>
      <w:r>
        <w:rPr>
          <w:rFonts w:hint="eastAsia" w:ascii="宋体" w:hAnsi="宋体" w:eastAsia="宋体" w:cs="宋体"/>
          <w:color w:val="auto"/>
          <w:sz w:val="22"/>
          <w:szCs w:val="22"/>
          <w:highlight w:val="none"/>
        </w:rPr>
        <w:t>因病、因事请假</w:t>
      </w:r>
      <w:r>
        <w:rPr>
          <w:rFonts w:hint="eastAsia" w:ascii="宋体" w:hAnsi="宋体" w:eastAsia="宋体" w:cs="宋体"/>
          <w:color w:val="auto"/>
          <w:sz w:val="22"/>
          <w:szCs w:val="22"/>
          <w:highlight w:val="none"/>
          <w:lang w:eastAsia="zh-CN"/>
        </w:rPr>
        <w:t>不在岗</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需自行调配人员</w:t>
      </w:r>
      <w:r>
        <w:rPr>
          <w:rFonts w:hint="eastAsia" w:ascii="宋体" w:hAnsi="宋体" w:eastAsia="宋体" w:cs="宋体"/>
          <w:color w:val="auto"/>
          <w:sz w:val="22"/>
          <w:szCs w:val="22"/>
          <w:highlight w:val="none"/>
          <w:lang w:eastAsia="zh-CN"/>
        </w:rPr>
        <w:t>补充</w:t>
      </w:r>
      <w:r>
        <w:rPr>
          <w:rFonts w:hint="eastAsia" w:ascii="宋体" w:hAnsi="宋体" w:eastAsia="宋体" w:cs="宋体"/>
          <w:color w:val="auto"/>
          <w:sz w:val="22"/>
          <w:szCs w:val="22"/>
          <w:highlight w:val="none"/>
        </w:rPr>
        <w:t>，不能影响</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正常工作</w:t>
      </w:r>
      <w:r>
        <w:rPr>
          <w:rFonts w:hint="eastAsia" w:ascii="宋体" w:hAnsi="宋体" w:eastAsia="宋体" w:cs="宋体"/>
          <w:color w:val="auto"/>
          <w:sz w:val="22"/>
          <w:szCs w:val="22"/>
          <w:highlight w:val="none"/>
          <w:lang w:eastAsia="zh-CN"/>
        </w:rPr>
        <w:t>运转</w:t>
      </w:r>
      <w:r>
        <w:rPr>
          <w:rFonts w:hint="eastAsia" w:ascii="宋体" w:hAnsi="宋体" w:eastAsia="宋体" w:cs="宋体"/>
          <w:color w:val="auto"/>
          <w:sz w:val="22"/>
          <w:szCs w:val="22"/>
          <w:highlight w:val="none"/>
        </w:rPr>
        <w:t>。</w:t>
      </w:r>
    </w:p>
    <w:p>
      <w:pP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br w:type="page"/>
      </w:r>
    </w:p>
    <w:p>
      <w:pPr>
        <w:pStyle w:val="16"/>
        <w:spacing w:beforeLines="0" w:afterLines="0" w:line="360" w:lineRule="exact"/>
        <w:ind w:left="0" w:leftChars="0" w:right="0" w:rightChars="0" w:firstLine="0" w:firstLine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附件一：</w:t>
      </w:r>
      <w:r>
        <w:rPr>
          <w:rFonts w:hint="eastAsia" w:ascii="宋体" w:hAnsi="宋体" w:eastAsia="宋体" w:cs="宋体"/>
          <w:b/>
          <w:color w:val="auto"/>
          <w:sz w:val="22"/>
          <w:szCs w:val="22"/>
          <w:highlight w:val="none"/>
        </w:rPr>
        <w:t>温州大学公共区域管理和保洁服务区域</w:t>
      </w:r>
      <w:r>
        <w:rPr>
          <w:rFonts w:hint="eastAsia" w:ascii="宋体" w:hAnsi="宋体" w:eastAsia="宋体" w:cs="宋体"/>
          <w:b/>
          <w:color w:val="auto"/>
          <w:sz w:val="22"/>
          <w:szCs w:val="22"/>
          <w:highlight w:val="none"/>
          <w:lang w:eastAsia="zh-CN"/>
        </w:rPr>
        <w:t>示意图（</w:t>
      </w:r>
      <w:r>
        <w:rPr>
          <w:rFonts w:hint="eastAsia" w:ascii="宋体" w:hAnsi="宋体" w:eastAsia="宋体" w:cs="宋体"/>
          <w:b/>
          <w:bCs/>
          <w:color w:val="auto"/>
          <w:sz w:val="22"/>
          <w:szCs w:val="22"/>
          <w:highlight w:val="none"/>
          <w:lang w:val="en-US" w:eastAsia="zh-CN"/>
        </w:rPr>
        <w:t>以下三图源自高德地图，以实际勘踏为准。）</w:t>
      </w:r>
    </w:p>
    <w:p>
      <w:pPr>
        <w:keepNext w:val="0"/>
        <w:keepLines w:val="0"/>
        <w:pageBreakBefore w:val="0"/>
        <w:kinsoku/>
        <w:wordWrap/>
        <w:overflowPunct/>
        <w:topLinePunct w:val="0"/>
        <w:bidi w:val="0"/>
        <w:spacing w:beforeLines="0" w:afterLines="0"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图一北校区现状图</w:t>
      </w:r>
    </w:p>
    <w:p>
      <w:pPr>
        <w:pStyle w:val="8"/>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4747895" cy="4196715"/>
            <wp:effectExtent l="0" t="0" r="14605" b="13335"/>
            <wp:docPr id="5" name="图片 1" descr="bb744e3bc277d59c544fe6202d71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bb744e3bc277d59c544fe6202d714bc"/>
                    <pic:cNvPicPr>
                      <a:picLocks noChangeAspect="1"/>
                    </pic:cNvPicPr>
                  </pic:nvPicPr>
                  <pic:blipFill>
                    <a:blip r:embed="rId7"/>
                    <a:stretch>
                      <a:fillRect/>
                    </a:stretch>
                  </pic:blipFill>
                  <pic:spPr>
                    <a:xfrm>
                      <a:off x="0" y="0"/>
                      <a:ext cx="4747895" cy="4196715"/>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图二大学生活动中心位置现状图</w:t>
      </w:r>
    </w:p>
    <w:p>
      <w:pPr>
        <w:rPr>
          <w:rFonts w:hint="eastAsia" w:ascii="宋体" w:hAnsi="宋体" w:eastAsia="宋体" w:cs="宋体"/>
          <w:color w:val="auto"/>
          <w:highlight w:val="none"/>
          <w:lang w:val="en-US" w:eastAsia="zh-CN"/>
        </w:rPr>
      </w:pPr>
    </w:p>
    <w:p>
      <w:pP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167630" cy="3364230"/>
            <wp:effectExtent l="0" t="0" r="13970" b="7620"/>
            <wp:docPr id="15" name="图片 2" descr="23bb039e838f83ca7a83db90ae3c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23bb039e838f83ca7a83db90ae3cd83"/>
                    <pic:cNvPicPr>
                      <a:picLocks noChangeAspect="1"/>
                    </pic:cNvPicPr>
                  </pic:nvPicPr>
                  <pic:blipFill>
                    <a:blip r:embed="rId8"/>
                    <a:stretch>
                      <a:fillRect/>
                    </a:stretch>
                  </pic:blipFill>
                  <pic:spPr>
                    <a:xfrm>
                      <a:off x="0" y="0"/>
                      <a:ext cx="5167630" cy="336423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br w:type="page"/>
      </w:r>
      <w:r>
        <w:rPr>
          <w:rFonts w:hint="eastAsia" w:ascii="宋体" w:hAnsi="宋体" w:eastAsia="宋体" w:cs="宋体"/>
          <w:b/>
          <w:bCs/>
          <w:color w:val="auto"/>
          <w:sz w:val="22"/>
          <w:szCs w:val="22"/>
          <w:highlight w:val="none"/>
          <w:lang w:eastAsia="zh-CN"/>
        </w:rPr>
        <w:t>图</w:t>
      </w:r>
      <w:r>
        <w:rPr>
          <w:rFonts w:hint="eastAsia" w:ascii="宋体" w:hAnsi="宋体" w:eastAsia="宋体" w:cs="宋体"/>
          <w:b/>
          <w:bCs/>
          <w:color w:val="auto"/>
          <w:sz w:val="22"/>
          <w:szCs w:val="22"/>
          <w:highlight w:val="none"/>
          <w:lang w:val="en-US" w:eastAsia="zh-CN"/>
        </w:rPr>
        <w:t>三</w:t>
      </w:r>
      <w:r>
        <w:rPr>
          <w:rFonts w:hint="eastAsia" w:ascii="宋体" w:hAnsi="宋体" w:eastAsia="宋体" w:cs="宋体"/>
          <w:b/>
          <w:bCs/>
          <w:color w:val="auto"/>
          <w:sz w:val="22"/>
          <w:szCs w:val="22"/>
          <w:highlight w:val="none"/>
          <w:lang w:eastAsia="zh-CN"/>
        </w:rPr>
        <w:t>育英图书馆位置现状图</w:t>
      </w:r>
    </w:p>
    <w:p>
      <w:pPr>
        <w:pStyle w:val="8"/>
        <w:rPr>
          <w:rFonts w:hint="eastAsia" w:ascii="宋体" w:hAnsi="宋体" w:eastAsia="宋体" w:cs="宋体"/>
          <w:color w:val="auto"/>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029835" cy="3719830"/>
            <wp:effectExtent l="0" t="0" r="18415" b="13970"/>
            <wp:docPr id="7" name="图片 3" descr="4b2b83075dca70da3d528bf8ed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4b2b83075dca70da3d528bf8ed78568"/>
                    <pic:cNvPicPr>
                      <a:picLocks noChangeAspect="1"/>
                    </pic:cNvPicPr>
                  </pic:nvPicPr>
                  <pic:blipFill>
                    <a:blip r:embed="rId9"/>
                    <a:stretch>
                      <a:fillRect/>
                    </a:stretch>
                  </pic:blipFill>
                  <pic:spPr>
                    <a:xfrm>
                      <a:off x="0" y="0"/>
                      <a:ext cx="5029835" cy="3719830"/>
                    </a:xfrm>
                    <a:prstGeom prst="rect">
                      <a:avLst/>
                    </a:prstGeom>
                    <a:noFill/>
                    <a:ln>
                      <a:noFill/>
                    </a:ln>
                  </pic:spPr>
                </pic:pic>
              </a:graphicData>
            </a:graphic>
          </wp:inline>
        </w:drawing>
      </w:r>
    </w:p>
    <w:p>
      <w:pPr>
        <w:pStyle w:val="29"/>
        <w:spacing w:before="0" w:beforeAutospacing="0" w:after="0" w:afterAutospacing="0" w:line="360" w:lineRule="exact"/>
        <w:jc w:val="center"/>
        <w:rPr>
          <w:rFonts w:hint="eastAsia" w:ascii="宋体" w:hAnsi="宋体" w:eastAsia="宋体" w:cs="宋体"/>
          <w:b/>
          <w:bCs/>
          <w:color w:val="auto"/>
          <w:sz w:val="22"/>
          <w:highlight w:val="none"/>
          <w:lang w:val="en-US" w:eastAsia="zh-CN"/>
        </w:rPr>
      </w:pPr>
    </w:p>
    <w:p>
      <w:pPr>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四.其他</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1.除招标文件中所明确的采购需求外，欢迎其他能满足本项目采购需求且性能相当于或高于所明确采购需求的产品参加投标报价。同时在采购需求偏离表中作出详细对比说明。</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2.带“▲且加下划线”的有关技术和商务条款为实质性条款，投标人必须做出实质性响应，否则视为投标无效。带“★”的有关技术要求为重要性条款。</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3.如技术要求中未特别注明需执行的国家相关标准、行业标准、地方标准或者其他标准、规范，则统一执行最新标准、规范。</w:t>
      </w:r>
    </w:p>
    <w:p>
      <w:pPr>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pPr>
        <w:pStyle w:val="29"/>
        <w:spacing w:before="0" w:beforeAutospacing="0" w:after="0" w:afterAutospacing="0" w:line="36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第二章“</w:t>
      </w:r>
      <w:r>
        <w:rPr>
          <w:rFonts w:hint="eastAsia" w:cs="宋体"/>
          <w:b/>
          <w:bCs/>
          <w:color w:val="auto"/>
          <w:sz w:val="24"/>
          <w:szCs w:val="24"/>
          <w:highlight w:val="none"/>
          <w:lang w:eastAsia="zh-CN"/>
        </w:rPr>
        <w:t>2024年温州大学后勤保障服务（标项2）</w:t>
      </w:r>
      <w:r>
        <w:rPr>
          <w:rFonts w:hint="eastAsia" w:ascii="宋体" w:hAnsi="宋体" w:eastAsia="宋体" w:cs="宋体"/>
          <w:b/>
          <w:bCs/>
          <w:color w:val="auto"/>
          <w:sz w:val="24"/>
          <w:szCs w:val="24"/>
          <w:highlight w:val="none"/>
          <w:lang w:val="en-US" w:eastAsia="zh-CN"/>
        </w:rPr>
        <w:t>”采购需求</w:t>
      </w:r>
    </w:p>
    <w:p>
      <w:pPr>
        <w:pageBreakBefore w:val="0"/>
        <w:kinsoku/>
        <w:wordWrap/>
        <w:overflowPunct/>
        <w:topLinePunct w:val="0"/>
        <w:bidi w:val="0"/>
        <w:spacing w:line="360" w:lineRule="exact"/>
        <w:ind w:left="0" w:right="0" w:rightChars="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一.为落实政府采购政策需满足的要求：</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974"/>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序号</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政策名称</w:t>
            </w:r>
          </w:p>
        </w:tc>
        <w:tc>
          <w:tcPr>
            <w:tcW w:w="5575"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b/>
                <w:bCs/>
                <w:color w:val="auto"/>
                <w:kern w:val="0"/>
                <w:sz w:val="22"/>
                <w:highlight w:val="none"/>
              </w:rPr>
            </w:pPr>
            <w:r>
              <w:rPr>
                <w:rFonts w:hint="eastAsia" w:ascii="宋体" w:hAnsi="宋体" w:eastAsia="宋体" w:cs="宋体"/>
                <w:b/>
                <w:bCs/>
                <w:color w:val="auto"/>
                <w:kern w:val="0"/>
                <w:sz w:val="22"/>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1</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政府采购促进中小企业发展</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2</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政府采购支持监狱企业发展</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3</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政府采购促进残疾人就业</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提供材料详见招标文件第四部分附件（投标文件格式）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4</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政府采购节能环保产品</w:t>
            </w:r>
          </w:p>
        </w:tc>
        <w:tc>
          <w:tcPr>
            <w:tcW w:w="5575" w:type="dxa"/>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8"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5</w:t>
            </w:r>
          </w:p>
        </w:tc>
        <w:tc>
          <w:tcPr>
            <w:tcW w:w="2974" w:type="dxa"/>
            <w:vAlign w:val="center"/>
          </w:tcPr>
          <w:p>
            <w:pPr>
              <w:pageBreakBefore w:val="0"/>
              <w:widowControl/>
              <w:kinsoku/>
              <w:wordWrap/>
              <w:overflowPunct/>
              <w:topLinePunct w:val="0"/>
              <w:bidi w:val="0"/>
              <w:spacing w:line="360" w:lineRule="exact"/>
              <w:ind w:left="0" w:right="0" w:rightChars="0"/>
              <w:jc w:val="center"/>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政府采购进口产品</w:t>
            </w:r>
          </w:p>
        </w:tc>
        <w:tc>
          <w:tcPr>
            <w:tcW w:w="5575" w:type="dxa"/>
            <w:vAlign w:val="center"/>
          </w:tcPr>
          <w:p>
            <w:pPr>
              <w:pageBreakBefore w:val="0"/>
              <w:widowControl/>
              <w:kinsoku/>
              <w:wordWrap/>
              <w:overflowPunct/>
              <w:topLinePunct w:val="0"/>
              <w:bidi w:val="0"/>
              <w:spacing w:line="360" w:lineRule="exact"/>
              <w:ind w:left="0" w:right="0" w:rightChars="0"/>
              <w:jc w:val="left"/>
              <w:rPr>
                <w:rFonts w:hint="eastAsia" w:ascii="宋体" w:hAnsi="宋体" w:eastAsia="宋体" w:cs="宋体"/>
                <w:color w:val="auto"/>
                <w:kern w:val="0"/>
                <w:sz w:val="22"/>
                <w:highlight w:val="none"/>
              </w:rPr>
            </w:pPr>
            <w:r>
              <w:rPr>
                <w:rFonts w:hint="eastAsia" w:ascii="宋体" w:hAnsi="宋体" w:eastAsia="宋体" w:cs="宋体"/>
                <w:color w:val="auto"/>
                <w:kern w:val="0"/>
                <w:sz w:val="22"/>
                <w:highlight w:val="none"/>
              </w:rPr>
              <w:t>不允许</w:t>
            </w:r>
          </w:p>
        </w:tc>
      </w:tr>
    </w:tbl>
    <w:p>
      <w:pPr>
        <w:pageBreakBefore w:val="0"/>
        <w:widowControl/>
        <w:kinsoku/>
        <w:wordWrap/>
        <w:overflowPunct/>
        <w:topLinePunct w:val="0"/>
        <w:bidi w:val="0"/>
        <w:spacing w:line="360" w:lineRule="exact"/>
        <w:ind w:left="0" w:right="0" w:rightChars="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二．商务要求（技术要求里另有注明的以技术要求为准）</w:t>
      </w:r>
    </w:p>
    <w:tbl>
      <w:tblPr>
        <w:tblStyle w:val="33"/>
        <w:tblW w:w="97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8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支付方式</w:t>
            </w:r>
          </w:p>
        </w:tc>
        <w:tc>
          <w:tcPr>
            <w:tcW w:w="8301" w:type="dxa"/>
            <w:tcBorders>
              <w:tl2br w:val="nil"/>
              <w:tr2bl w:val="nil"/>
            </w:tcBorders>
            <w:vAlign w:val="center"/>
          </w:tcPr>
          <w:p>
            <w:pPr>
              <w:keepNext w:val="0"/>
              <w:keepLines w:val="0"/>
              <w:pageBreakBefore w:val="0"/>
              <w:widowControl w:val="0"/>
              <w:kinsoku/>
              <w:wordWrap/>
              <w:overflowPunct/>
              <w:topLinePunct w:val="0"/>
              <w:autoSpaceDE/>
              <w:autoSpaceDN/>
              <w:bidi w:val="0"/>
              <w:spacing w:line="360" w:lineRule="exact"/>
              <w:ind w:left="0" w:right="0" w:rightChars="0"/>
              <w:jc w:val="left"/>
              <w:textAlignment w:val="auto"/>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u w:val="single"/>
                <w:lang w:val="zh-CN"/>
              </w:rPr>
              <w:t>▲合同签订、财政资金下达以及具备实施条件后7个工作日内，向</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支付合同总额40%的预付款，剩余金额分3次支付，分别在</w:t>
            </w:r>
            <w:r>
              <w:rPr>
                <w:rFonts w:hint="eastAsia" w:ascii="宋体" w:hAnsi="宋体" w:cs="宋体"/>
                <w:color w:val="auto"/>
                <w:sz w:val="22"/>
                <w:highlight w:val="none"/>
                <w:u w:val="single"/>
                <w:lang w:val="zh-CN"/>
              </w:rPr>
              <w:t>7月初和10月初</w:t>
            </w:r>
            <w:r>
              <w:rPr>
                <w:rFonts w:hint="eastAsia" w:ascii="宋体" w:hAnsi="宋体" w:eastAsia="宋体" w:cs="宋体"/>
                <w:color w:val="auto"/>
                <w:sz w:val="22"/>
                <w:highlight w:val="none"/>
                <w:u w:val="single"/>
                <w:lang w:val="zh-CN"/>
              </w:rPr>
              <w:t>各支付合同总额20%、12月初完成结算后支付尾款。</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对于满足合同约定支付条件的，</w:t>
            </w:r>
            <w:r>
              <w:rPr>
                <w:rFonts w:hint="eastAsia" w:ascii="宋体" w:hAnsi="宋体" w:eastAsia="宋体" w:cs="宋体"/>
                <w:color w:val="auto"/>
                <w:sz w:val="22"/>
                <w:highlight w:val="none"/>
                <w:u w:val="single"/>
                <w:lang w:val="en-US" w:eastAsia="zh-CN"/>
              </w:rPr>
              <w:t>采购人</w:t>
            </w:r>
            <w:r>
              <w:rPr>
                <w:rFonts w:hint="eastAsia" w:ascii="宋体" w:hAnsi="宋体" w:eastAsia="宋体" w:cs="宋体"/>
                <w:color w:val="auto"/>
                <w:sz w:val="22"/>
                <w:highlight w:val="none"/>
                <w:u w:val="single"/>
                <w:lang w:val="zh-CN"/>
              </w:rPr>
              <w:t>收到</w:t>
            </w:r>
            <w:r>
              <w:rPr>
                <w:rFonts w:hint="eastAsia" w:ascii="宋体" w:hAnsi="宋体" w:eastAsia="宋体" w:cs="宋体"/>
                <w:color w:val="auto"/>
                <w:sz w:val="22"/>
                <w:highlight w:val="none"/>
                <w:u w:val="single"/>
                <w:lang w:val="en-US" w:eastAsia="zh-CN"/>
              </w:rPr>
              <w:t>中标人</w:t>
            </w:r>
            <w:r>
              <w:rPr>
                <w:rFonts w:hint="eastAsia" w:ascii="宋体" w:hAnsi="宋体" w:eastAsia="宋体" w:cs="宋体"/>
                <w:color w:val="auto"/>
                <w:sz w:val="22"/>
                <w:highlight w:val="none"/>
                <w:u w:val="single"/>
                <w:lang w:val="zh-CN"/>
              </w:rPr>
              <w:t>出具增值税发票后7个工作日内支付合同款。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履约保证金</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u w:val="single"/>
                <w:lang w:val="zh-CN"/>
              </w:rPr>
            </w:pPr>
            <w:r>
              <w:rPr>
                <w:rFonts w:hint="eastAsia" w:ascii="宋体" w:hAnsi="宋体" w:eastAsia="宋体" w:cs="宋体"/>
                <w:color w:val="auto"/>
                <w:sz w:val="22"/>
                <w:highlight w:val="none"/>
                <w:u w:val="single"/>
                <w:lang w:val="zh-CN"/>
              </w:rPr>
              <w:t>▲合同签订后，中标人5个工作日内支付合同金额的1%或保函作为履约保证金，履约保证金自项目验收合格之日起无质量问题，采购人按程序在7个工作日内无息退还或退还保函。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pageBreakBefore w:val="0"/>
              <w:widowControl/>
              <w:kinsoku/>
              <w:wordWrap/>
              <w:overflowPunct/>
              <w:topLinePunct w:val="0"/>
              <w:bidi w:val="0"/>
              <w:adjustRightInd w:val="0"/>
              <w:snapToGrid w:val="0"/>
              <w:spacing w:line="360" w:lineRule="exact"/>
              <w:ind w:left="0" w:right="0" w:rightChars="0"/>
              <w:jc w:val="center"/>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服务期</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u w:val="single"/>
              </w:rPr>
            </w:pPr>
            <w:r>
              <w:rPr>
                <w:rFonts w:hint="eastAsia" w:ascii="宋体" w:hAnsi="宋体" w:eastAsia="宋体" w:cs="宋体"/>
                <w:color w:val="auto"/>
                <w:sz w:val="22"/>
                <w:highlight w:val="none"/>
              </w:rPr>
              <w:t>12个月</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2024年01月01日起—2024年12月31日止</w:t>
            </w:r>
            <w:r>
              <w:rPr>
                <w:rFonts w:hint="eastAsia" w:ascii="宋体" w:hAnsi="宋体" w:eastAsia="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492" w:type="dxa"/>
            <w:tcBorders>
              <w:tl2br w:val="nil"/>
              <w:tr2bl w:val="nil"/>
            </w:tcBorders>
            <w:vAlign w:val="center"/>
          </w:tcPr>
          <w:p>
            <w:pPr>
              <w:pageBreakBefore w:val="0"/>
              <w:kinsoku/>
              <w:wordWrap/>
              <w:overflowPunct/>
              <w:topLinePunct w:val="0"/>
              <w:bidi w:val="0"/>
              <w:spacing w:line="360" w:lineRule="exact"/>
              <w:ind w:left="0" w:right="0" w:rightChars="0"/>
              <w:jc w:val="center"/>
              <w:rPr>
                <w:rFonts w:hint="eastAsia" w:ascii="宋体" w:hAnsi="宋体" w:eastAsia="宋体" w:cs="宋体"/>
                <w:b/>
                <w:color w:val="auto"/>
                <w:sz w:val="22"/>
                <w:highlight w:val="none"/>
              </w:rPr>
            </w:pPr>
            <w:r>
              <w:rPr>
                <w:rFonts w:hint="eastAsia" w:ascii="宋体" w:hAnsi="宋体" w:eastAsia="宋体" w:cs="宋体"/>
                <w:b/>
                <w:color w:val="auto"/>
                <w:sz w:val="22"/>
                <w:highlight w:val="none"/>
              </w:rPr>
              <w:t>验收标准</w:t>
            </w:r>
          </w:p>
        </w:tc>
        <w:tc>
          <w:tcPr>
            <w:tcW w:w="8301" w:type="dxa"/>
            <w:tcBorders>
              <w:tl2br w:val="nil"/>
              <w:tr2bl w:val="nil"/>
            </w:tcBorders>
            <w:vAlign w:val="center"/>
          </w:tcPr>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rPr>
            </w:pPr>
            <w:r>
              <w:rPr>
                <w:rFonts w:hint="eastAsia" w:ascii="宋体" w:hAnsi="宋体" w:eastAsia="宋体" w:cs="宋体"/>
                <w:color w:val="auto"/>
                <w:sz w:val="22"/>
                <w:highlight w:val="none"/>
                <w:lang w:val="zh-CN"/>
              </w:rPr>
              <w:t>合同履约验收参照《温州市政府采购履约验收办法》(温财采[2020]6号)相关规定。合同履约达到验收条件时，</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人向采购人书面发起验收申请，采购人或者其委托的采购代理机构在收到</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验收申请五个工作日内启动项目验收。按照采购合同、投标文件、招标文件等约定的质量、数量、技术指标或者服务要求设验收指标及其标准。未约定的，应当符合国家强制性规定、政策要求、安全标准、行业或企业有关标准等。</w:t>
            </w:r>
            <w:r>
              <w:rPr>
                <w:rFonts w:hint="eastAsia" w:ascii="宋体" w:hAnsi="宋体" w:eastAsia="宋体" w:cs="宋体"/>
                <w:color w:val="auto"/>
                <w:sz w:val="22"/>
                <w:highlight w:val="none"/>
              </w:rPr>
              <w:t>验收费由</w:t>
            </w:r>
            <w:r>
              <w:rPr>
                <w:rFonts w:hint="eastAsia" w:ascii="宋体" w:hAnsi="宋体" w:eastAsia="宋体" w:cs="宋体"/>
                <w:color w:val="auto"/>
                <w:sz w:val="22"/>
                <w:highlight w:val="none"/>
                <w:lang w:val="en-US" w:eastAsia="zh-CN"/>
              </w:rPr>
              <w:t>中标</w:t>
            </w:r>
            <w:r>
              <w:rPr>
                <w:rFonts w:hint="eastAsia" w:ascii="宋体" w:hAnsi="宋体" w:eastAsia="宋体" w:cs="宋体"/>
                <w:color w:val="auto"/>
                <w:sz w:val="22"/>
                <w:highlight w:val="none"/>
                <w:lang w:val="zh-CN"/>
              </w:rPr>
              <w:t>人</w:t>
            </w:r>
            <w:r>
              <w:rPr>
                <w:rFonts w:hint="eastAsia" w:ascii="宋体" w:hAnsi="宋体" w:eastAsia="宋体" w:cs="宋体"/>
                <w:color w:val="auto"/>
                <w:sz w:val="22"/>
                <w:highlight w:val="none"/>
              </w:rPr>
              <w:t>承担。</w:t>
            </w:r>
          </w:p>
          <w:p>
            <w:pPr>
              <w:pageBreakBefore w:val="0"/>
              <w:kinsoku/>
              <w:wordWrap/>
              <w:overflowPunct/>
              <w:topLinePunct w:val="0"/>
              <w:bidi w:val="0"/>
              <w:spacing w:line="360" w:lineRule="exact"/>
              <w:ind w:left="0" w:right="0" w:rightChars="0"/>
              <w:rPr>
                <w:rFonts w:hint="eastAsia" w:ascii="宋体" w:hAnsi="宋体" w:eastAsia="宋体" w:cs="宋体"/>
                <w:color w:val="auto"/>
                <w:sz w:val="22"/>
                <w:highlight w:val="none"/>
                <w:lang w:val="zh-CN"/>
              </w:rPr>
            </w:pPr>
            <w:r>
              <w:rPr>
                <w:rFonts w:hint="eastAsia" w:ascii="宋体" w:hAnsi="宋体" w:cs="宋体"/>
                <w:color w:val="auto"/>
                <w:sz w:val="22"/>
                <w:szCs w:val="22"/>
                <w:highlight w:val="none"/>
                <w:u w:val="none"/>
                <w:lang w:val="en-US" w:eastAsia="zh-CN"/>
              </w:rPr>
              <w:t>采购人每季度根据招标文件中的服务内容及服务标准（不含医疗辅助、安全保卫）等对中标人进行考核，考核结果作为本项目的验收结果依据之一。</w:t>
            </w:r>
          </w:p>
        </w:tc>
      </w:tr>
    </w:tbl>
    <w:p>
      <w:pPr>
        <w:pageBreakBefore w:val="0"/>
        <w:kinsoku/>
        <w:wordWrap/>
        <w:overflowPunct/>
        <w:topLinePunct w:val="0"/>
        <w:bidi w:val="0"/>
        <w:snapToGrid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pacing w:val="-6"/>
          <w:sz w:val="22"/>
          <w:highlight w:val="none"/>
        </w:rPr>
        <w:t>三.</w:t>
      </w:r>
      <w:r>
        <w:rPr>
          <w:rFonts w:hint="eastAsia" w:ascii="宋体" w:hAnsi="宋体" w:eastAsia="宋体" w:cs="宋体"/>
          <w:b/>
          <w:bCs/>
          <w:color w:val="auto"/>
          <w:spacing w:val="-6"/>
          <w:sz w:val="22"/>
          <w:szCs w:val="22"/>
          <w:highlight w:val="none"/>
        </w:rPr>
        <w:t>技术要求</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一</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总则</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1、采购的服务所涉及的产品标准、规范，验收标准、规范，应符合国家有关条例及规范，如有新的标准应采纳新标准，如是国外相应标准应征得采购人认可。</w:t>
      </w:r>
    </w:p>
    <w:p>
      <w:pPr>
        <w:pageBreakBefore w:val="0"/>
        <w:numPr>
          <w:ilvl w:val="0"/>
          <w:numId w:val="15"/>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本次招标采购为</w:t>
      </w:r>
      <w:r>
        <w:rPr>
          <w:rFonts w:hint="eastAsia" w:ascii="宋体" w:hAnsi="宋体" w:eastAsia="宋体" w:cs="宋体"/>
          <w:color w:val="auto"/>
          <w:sz w:val="22"/>
          <w:szCs w:val="22"/>
          <w:highlight w:val="none"/>
          <w:lang w:val="en-US" w:eastAsia="zh-CN"/>
        </w:rPr>
        <w:t>后勤保障服务</w:t>
      </w:r>
      <w:r>
        <w:rPr>
          <w:rFonts w:hint="eastAsia" w:ascii="宋体" w:hAnsi="宋体" w:eastAsia="宋体" w:cs="宋体"/>
          <w:color w:val="auto"/>
          <w:sz w:val="22"/>
          <w:szCs w:val="22"/>
          <w:highlight w:val="none"/>
        </w:rPr>
        <w:t>，投标人应根据招标文件所提出的技术规格和服务要求，综合考虑，选择具有最佳性能价格比的服务</w:t>
      </w:r>
      <w:r>
        <w:rPr>
          <w:rFonts w:hint="eastAsia" w:ascii="宋体" w:hAnsi="宋体" w:eastAsia="宋体" w:cs="宋体"/>
          <w:color w:val="auto"/>
          <w:sz w:val="22"/>
          <w:szCs w:val="22"/>
          <w:highlight w:val="none"/>
          <w:lang w:val="en-US" w:eastAsia="zh-CN"/>
        </w:rPr>
        <w:t>商</w:t>
      </w:r>
      <w:r>
        <w:rPr>
          <w:rFonts w:hint="eastAsia" w:ascii="宋体" w:hAnsi="宋体" w:eastAsia="宋体" w:cs="宋体"/>
          <w:color w:val="auto"/>
          <w:sz w:val="22"/>
          <w:szCs w:val="22"/>
          <w:highlight w:val="none"/>
        </w:rPr>
        <w:t>前来投标。希望投标人以精良的设备、优良的服务和优惠的价格，充分显示投标人的竞争实力。</w:t>
      </w:r>
    </w:p>
    <w:p>
      <w:pPr>
        <w:pStyle w:val="8"/>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sz w:val="22"/>
          <w:szCs w:val="22"/>
          <w:highlight w:val="none"/>
        </w:rPr>
        <w:t>3、采购人负责物资有：①零星维修所需材料；②医疗保障人员的工作服、办公用品、报纸杂志费、宣传和文化建设、团建、差旅、进修等费用；③校卫队的制服、文体活动、学习、讲座培训等费用；④提供车辆50座及以上大客车4辆、45座以上1辆、19座中巴车2辆；⑤保洁提供的设备</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见附件三：采购人提供的</w:t>
      </w:r>
      <w:r>
        <w:rPr>
          <w:rFonts w:hint="eastAsia" w:ascii="宋体" w:hAnsi="宋体" w:eastAsia="宋体" w:cs="宋体"/>
          <w:b/>
          <w:bCs/>
          <w:color w:val="auto"/>
          <w:sz w:val="22"/>
          <w:szCs w:val="22"/>
          <w:highlight w:val="none"/>
        </w:rPr>
        <w:t>保洁提供的设备</w:t>
      </w:r>
      <w:r>
        <w:rPr>
          <w:rFonts w:hint="eastAsia" w:ascii="宋体" w:hAnsi="宋体" w:eastAsia="宋体" w:cs="宋体"/>
          <w:b/>
          <w:bCs/>
          <w:color w:val="auto"/>
          <w:sz w:val="22"/>
          <w:szCs w:val="22"/>
          <w:highlight w:val="none"/>
          <w:lang w:val="en-US" w:eastAsia="zh-CN"/>
        </w:rPr>
        <w:t>清单</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；⑥</w:t>
      </w:r>
      <w:r>
        <w:rPr>
          <w:rFonts w:hint="eastAsia" w:ascii="宋体" w:hAnsi="宋体" w:eastAsia="宋体" w:cs="宋体"/>
          <w:b/>
          <w:bCs/>
          <w:color w:val="auto"/>
          <w:sz w:val="22"/>
          <w:szCs w:val="22"/>
          <w:highlight w:val="none"/>
          <w:u w:val="single"/>
          <w:lang w:val="en-US" w:eastAsia="zh-CN"/>
        </w:rPr>
        <w:t>驻点后勤管理处人员办公用品</w:t>
      </w:r>
      <w:r>
        <w:rPr>
          <w:rFonts w:hint="eastAsia" w:ascii="宋体" w:hAnsi="宋体" w:eastAsia="宋体" w:cs="宋体"/>
          <w:b/>
          <w:bCs/>
          <w:color w:val="auto"/>
          <w:sz w:val="22"/>
          <w:szCs w:val="22"/>
          <w:highlight w:val="none"/>
        </w:rPr>
        <w:t>。投标人负责物资有：①本项目除医疗</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安</w:t>
      </w:r>
      <w:r>
        <w:rPr>
          <w:rFonts w:hint="eastAsia" w:ascii="宋体" w:hAnsi="宋体" w:eastAsia="宋体" w:cs="宋体"/>
          <w:b/>
          <w:bCs/>
          <w:color w:val="auto"/>
          <w:sz w:val="22"/>
          <w:szCs w:val="22"/>
          <w:highlight w:val="none"/>
          <w:lang w:val="en-US" w:eastAsia="zh-CN"/>
        </w:rPr>
        <w:t>保</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驻点后勤管理处人员</w:t>
      </w:r>
      <w:r>
        <w:rPr>
          <w:rFonts w:hint="eastAsia" w:ascii="宋体" w:hAnsi="宋体" w:eastAsia="宋体" w:cs="宋体"/>
          <w:b/>
          <w:bCs/>
          <w:color w:val="auto"/>
          <w:sz w:val="22"/>
          <w:szCs w:val="22"/>
          <w:highlight w:val="none"/>
        </w:rPr>
        <w:t>外的其他服务人员所需的工作服、日常工作用具，包括垃圾袋、扫把、拖把、口罩、手套、水桶</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楼梯、割草机、剪枝机、办公用品</w:t>
      </w:r>
      <w:r>
        <w:rPr>
          <w:rFonts w:hint="eastAsia" w:ascii="宋体" w:hAnsi="宋体" w:eastAsia="宋体" w:cs="宋体"/>
          <w:b/>
          <w:bCs/>
          <w:color w:val="auto"/>
          <w:sz w:val="22"/>
          <w:szCs w:val="22"/>
          <w:highlight w:val="none"/>
        </w:rPr>
        <w:t>等；②提供50座及以上大客车3辆、45座大客车1辆、30座以上大客车2辆、图书馆夜间班车1辆、医务室日常送诊车1辆</w:t>
      </w:r>
      <w:r>
        <w:rPr>
          <w:rFonts w:hint="eastAsia" w:ascii="宋体" w:hAnsi="宋体" w:eastAsia="宋体" w:cs="宋体"/>
          <w:b/>
          <w:bCs/>
          <w:color w:val="auto"/>
          <w:sz w:val="22"/>
          <w:szCs w:val="22"/>
          <w:highlight w:val="none"/>
          <w:lang w:val="en-US" w:eastAsia="zh-CN"/>
        </w:rPr>
        <w:t>；③</w:t>
      </w:r>
      <w:r>
        <w:rPr>
          <w:rFonts w:hint="eastAsia" w:ascii="宋体" w:hAnsi="宋体" w:eastAsia="宋体" w:cs="宋体"/>
          <w:b/>
          <w:bCs/>
          <w:color w:val="auto"/>
          <w:sz w:val="22"/>
          <w:szCs w:val="22"/>
          <w:highlight w:val="none"/>
          <w:u w:val="single"/>
          <w:lang w:val="en-US" w:eastAsia="zh-CN"/>
        </w:rPr>
        <w:t>绿化养护和管理涉及的苗木、种子、盆栽、白蚁防治药剂、绿化零星改造所需要材料、专业工具</w:t>
      </w:r>
      <w:r>
        <w:rPr>
          <w:rFonts w:hint="eastAsia" w:ascii="宋体" w:hAnsi="宋体" w:eastAsia="宋体" w:cs="宋体"/>
          <w:b/>
          <w:bCs/>
          <w:color w:val="auto"/>
          <w:sz w:val="22"/>
          <w:szCs w:val="22"/>
          <w:highlight w:val="none"/>
          <w:lang w:val="en-US" w:eastAsia="zh-CN"/>
        </w:rPr>
        <w:t>等</w:t>
      </w:r>
      <w:r>
        <w:rPr>
          <w:rFonts w:hint="eastAsia" w:ascii="宋体" w:hAnsi="宋体" w:eastAsia="宋体" w:cs="宋体"/>
          <w:b/>
          <w:bCs/>
          <w:color w:val="auto"/>
          <w:sz w:val="22"/>
          <w:szCs w:val="22"/>
          <w:highlight w:val="none"/>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w:t>
      </w:r>
      <w:r>
        <w:rPr>
          <w:rFonts w:hint="eastAsia" w:ascii="宋体" w:hAnsi="宋体" w:eastAsia="宋体" w:cs="宋体"/>
          <w:color w:val="auto"/>
          <w:kern w:val="2"/>
          <w:sz w:val="22"/>
          <w:szCs w:val="22"/>
          <w:highlight w:val="none"/>
          <w:u w:val="single"/>
          <w:lang w:val="en-US" w:eastAsia="zh-CN" w:bidi="ar-SA"/>
        </w:rPr>
        <w:t>▲投标人必须根据自己的技术及商务和报价优势对全部内容进行投标，不得只投部分内容</w:t>
      </w:r>
      <w:r>
        <w:rPr>
          <w:rFonts w:hint="eastAsia" w:ascii="宋体" w:hAnsi="宋体" w:eastAsia="宋体" w:cs="宋体"/>
          <w:color w:val="auto"/>
          <w:kern w:val="2"/>
          <w:sz w:val="22"/>
          <w:szCs w:val="22"/>
          <w:highlight w:val="none"/>
          <w:lang w:val="en-US" w:eastAsia="zh-CN" w:bidi="ar-SA"/>
        </w:rPr>
        <w:t>。</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bookmarkStart w:id="23" w:name="_Toc6231126"/>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二</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项目基本情况</w:t>
      </w:r>
      <w:bookmarkEnd w:id="23"/>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1、项目地址：中国浙江省温州市茶山高教园区</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2、项目</w:t>
      </w:r>
      <w:r>
        <w:rPr>
          <w:rFonts w:hint="eastAsia" w:ascii="宋体" w:hAnsi="宋体" w:eastAsia="宋体" w:cs="宋体"/>
          <w:color w:val="auto"/>
          <w:sz w:val="22"/>
          <w:szCs w:val="22"/>
          <w:highlight w:val="none"/>
          <w:lang w:val="en-US" w:eastAsia="zh-CN"/>
        </w:rPr>
        <w:t>服务范围</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温州大学茶山校区，①教学区公共区域管理和保洁服务范围（见附件七的南校区地图）：</w:t>
      </w:r>
      <w:r>
        <w:rPr>
          <w:rFonts w:hint="eastAsia" w:ascii="宋体" w:hAnsi="宋体" w:eastAsia="宋体" w:cs="宋体"/>
          <w:color w:val="auto"/>
          <w:sz w:val="22"/>
          <w:szCs w:val="22"/>
          <w:highlight w:val="none"/>
        </w:rPr>
        <w:t>楼宇面积245359.56平方米，地下车库面积37362.4平方米，道路面积</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含室外运动场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106405.9平方米，</w:t>
      </w:r>
      <w:r>
        <w:rPr>
          <w:rFonts w:hint="eastAsia" w:ascii="宋体" w:hAnsi="宋体" w:eastAsia="宋体" w:cs="宋体"/>
          <w:color w:val="auto"/>
          <w:sz w:val="22"/>
          <w:szCs w:val="22"/>
          <w:highlight w:val="none"/>
          <w:u w:val="none"/>
        </w:rPr>
        <w:t>绿化保洁面积</w:t>
      </w:r>
      <w:r>
        <w:rPr>
          <w:rFonts w:hint="eastAsia" w:ascii="宋体" w:hAnsi="宋体" w:eastAsia="宋体" w:cs="宋体"/>
          <w:color w:val="auto"/>
          <w:sz w:val="22"/>
          <w:szCs w:val="22"/>
          <w:highlight w:val="none"/>
          <w:u w:val="none"/>
          <w:lang w:val="en-US" w:eastAsia="zh-CN"/>
        </w:rPr>
        <w:t>280870.61</w:t>
      </w:r>
      <w:r>
        <w:rPr>
          <w:rFonts w:hint="eastAsia" w:ascii="宋体" w:hAnsi="宋体" w:eastAsia="宋体" w:cs="宋体"/>
          <w:color w:val="auto"/>
          <w:sz w:val="22"/>
          <w:szCs w:val="22"/>
          <w:highlight w:val="none"/>
          <w:u w:val="none"/>
        </w:rPr>
        <w:t>平方米</w:t>
      </w:r>
      <w:r>
        <w:rPr>
          <w:rFonts w:hint="eastAsia" w:ascii="宋体" w:hAnsi="宋体" w:eastAsia="宋体" w:cs="宋体"/>
          <w:color w:val="auto"/>
          <w:sz w:val="22"/>
          <w:szCs w:val="22"/>
          <w:highlight w:val="none"/>
          <w:lang w:val="en-US" w:eastAsia="zh-CN"/>
        </w:rPr>
        <w:t>；②宿舍区管理和保洁范围（见附件七的宿舍区地图）：A、B、C、D、E五个宿舍区，</w:t>
      </w:r>
      <w:r>
        <w:rPr>
          <w:rFonts w:hint="eastAsia" w:ascii="宋体" w:hAnsi="宋体" w:eastAsia="宋体" w:cs="宋体"/>
          <w:color w:val="auto"/>
          <w:sz w:val="22"/>
          <w:szCs w:val="22"/>
          <w:highlight w:val="none"/>
        </w:rPr>
        <w:t>目前入住学生约2</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000人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202</w:t>
      </w: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lang w:val="en-US" w:eastAsia="zh-CN"/>
        </w:rPr>
        <w:t>下半年</w:t>
      </w:r>
      <w:r>
        <w:rPr>
          <w:rFonts w:hint="eastAsia" w:ascii="宋体" w:hAnsi="宋体" w:eastAsia="宋体" w:cs="宋体"/>
          <w:color w:val="auto"/>
          <w:sz w:val="22"/>
          <w:szCs w:val="22"/>
          <w:highlight w:val="none"/>
        </w:rPr>
        <w:t>预计入住学生2</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000</w:t>
      </w:r>
      <w:r>
        <w:rPr>
          <w:rFonts w:hint="eastAsia" w:ascii="宋体" w:hAnsi="宋体" w:eastAsia="宋体" w:cs="宋体"/>
          <w:color w:val="auto"/>
          <w:sz w:val="22"/>
          <w:szCs w:val="22"/>
          <w:highlight w:val="none"/>
          <w:lang w:eastAsia="zh-CN"/>
        </w:rPr>
        <w:t>至</w:t>
      </w:r>
      <w:r>
        <w:rPr>
          <w:rFonts w:hint="eastAsia" w:ascii="宋体" w:hAnsi="宋体" w:eastAsia="宋体" w:cs="宋体"/>
          <w:color w:val="auto"/>
          <w:sz w:val="22"/>
          <w:szCs w:val="22"/>
          <w:highlight w:val="none"/>
          <w:lang w:val="en-US" w:eastAsia="zh-CN"/>
        </w:rPr>
        <w:t>30000</w:t>
      </w:r>
      <w:r>
        <w:rPr>
          <w:rFonts w:hint="eastAsia" w:ascii="宋体" w:hAnsi="宋体" w:eastAsia="宋体" w:cs="宋体"/>
          <w:color w:val="auto"/>
          <w:sz w:val="22"/>
          <w:szCs w:val="22"/>
          <w:highlight w:val="none"/>
        </w:rPr>
        <w:t>人</w:t>
      </w:r>
      <w:r>
        <w:rPr>
          <w:rFonts w:hint="eastAsia" w:ascii="宋体" w:hAnsi="宋体" w:eastAsia="宋体" w:cs="宋体"/>
          <w:color w:val="auto"/>
          <w:sz w:val="22"/>
          <w:szCs w:val="22"/>
          <w:highlight w:val="none"/>
          <w:lang w:val="en-US" w:eastAsia="zh-CN"/>
        </w:rPr>
        <w:t>；③校园绿化养护和管理范围（见附件七）：教学区绿地405885.14㎡（不含北校区足球场草坪7000㎡），宿舍区室外绿地75194.81㎡</w:t>
      </w:r>
      <w:r>
        <w:rPr>
          <w:rFonts w:hint="eastAsia" w:ascii="宋体" w:hAnsi="宋体" w:eastAsia="宋体" w:cs="宋体"/>
          <w:color w:val="auto"/>
          <w:sz w:val="22"/>
          <w:szCs w:val="22"/>
          <w:highlight w:val="none"/>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、项目概况</w:t>
      </w:r>
      <w:r>
        <w:rPr>
          <w:rFonts w:hint="eastAsia" w:ascii="宋体" w:hAnsi="宋体" w:eastAsia="宋体" w:cs="宋体"/>
          <w:color w:val="auto"/>
          <w:sz w:val="22"/>
          <w:szCs w:val="22"/>
          <w:highlight w:val="none"/>
          <w:lang w:eastAsia="zh-CN"/>
        </w:rPr>
        <w:t>：本项目包括</w:t>
      </w:r>
      <w:r>
        <w:rPr>
          <w:rFonts w:hint="eastAsia" w:ascii="宋体" w:hAnsi="宋体" w:eastAsia="宋体" w:cs="宋体"/>
          <w:color w:val="auto"/>
          <w:sz w:val="22"/>
          <w:szCs w:val="22"/>
          <w:highlight w:val="none"/>
          <w:lang w:val="en-US" w:eastAsia="zh-CN"/>
        </w:rPr>
        <w:t>温州大学茶山校区</w:t>
      </w:r>
      <w:r>
        <w:rPr>
          <w:rFonts w:hint="eastAsia" w:ascii="宋体" w:hAnsi="宋体" w:eastAsia="宋体" w:cs="宋体"/>
          <w:color w:val="auto"/>
          <w:sz w:val="22"/>
          <w:szCs w:val="22"/>
          <w:highlight w:val="none"/>
          <w:lang w:eastAsia="zh-CN"/>
        </w:rPr>
        <w:t>后勤保障服务</w:t>
      </w:r>
      <w:r>
        <w:rPr>
          <w:rFonts w:hint="eastAsia" w:ascii="宋体" w:hAnsi="宋体" w:eastAsia="宋体" w:cs="宋体"/>
          <w:color w:val="auto"/>
          <w:sz w:val="22"/>
          <w:szCs w:val="22"/>
          <w:highlight w:val="none"/>
          <w:lang w:val="en-US" w:eastAsia="zh-CN"/>
        </w:rPr>
        <w:t>和车辆通勤服务，其中①</w:t>
      </w:r>
      <w:r>
        <w:rPr>
          <w:rFonts w:hint="eastAsia" w:ascii="宋体" w:hAnsi="宋体" w:eastAsia="宋体" w:cs="宋体"/>
          <w:color w:val="auto"/>
          <w:sz w:val="22"/>
          <w:szCs w:val="22"/>
          <w:highlight w:val="none"/>
          <w:lang w:eastAsia="zh-CN"/>
        </w:rPr>
        <w:t>教学区后勤保障服务包括</w:t>
      </w:r>
      <w:r>
        <w:rPr>
          <w:rFonts w:hint="eastAsia" w:ascii="宋体" w:hAnsi="宋体" w:eastAsia="宋体" w:cs="宋体"/>
          <w:color w:val="auto"/>
          <w:sz w:val="22"/>
          <w:szCs w:val="22"/>
          <w:highlight w:val="none"/>
          <w:lang w:val="en-US" w:eastAsia="zh-CN"/>
        </w:rPr>
        <w:t>本项目采购的</w:t>
      </w:r>
      <w:r>
        <w:rPr>
          <w:rFonts w:hint="eastAsia" w:ascii="宋体" w:hAnsi="宋体" w:eastAsia="宋体" w:cs="宋体"/>
          <w:color w:val="auto"/>
          <w:sz w:val="22"/>
          <w:szCs w:val="22"/>
          <w:highlight w:val="none"/>
          <w:lang w:eastAsia="zh-CN"/>
        </w:rPr>
        <w:t>教学区</w:t>
      </w:r>
      <w:r>
        <w:rPr>
          <w:rFonts w:hint="eastAsia" w:ascii="宋体" w:hAnsi="宋体" w:eastAsia="宋体" w:cs="宋体"/>
          <w:color w:val="auto"/>
          <w:sz w:val="22"/>
          <w:szCs w:val="22"/>
          <w:highlight w:val="none"/>
          <w:lang w:val="en-US" w:eastAsia="zh-CN"/>
        </w:rPr>
        <w:t>域</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见附件一：温州大学公共区域管理和保洁服务区域</w:t>
      </w:r>
      <w:r>
        <w:rPr>
          <w:rFonts w:hint="eastAsia" w:ascii="宋体" w:hAnsi="宋体" w:eastAsia="宋体" w:cs="宋体"/>
          <w:color w:val="auto"/>
          <w:sz w:val="22"/>
          <w:szCs w:val="22"/>
          <w:highlight w:val="none"/>
          <w:lang w:eastAsia="zh-CN"/>
        </w:rPr>
        <w:t>）公共</w:t>
      </w:r>
      <w:r>
        <w:rPr>
          <w:rFonts w:hint="eastAsia" w:ascii="宋体" w:hAnsi="宋体" w:eastAsia="宋体" w:cs="宋体"/>
          <w:color w:val="auto"/>
          <w:sz w:val="22"/>
          <w:szCs w:val="22"/>
          <w:highlight w:val="none"/>
          <w:lang w:val="en-US" w:eastAsia="zh-CN"/>
        </w:rPr>
        <w:t>事务</w:t>
      </w:r>
      <w:r>
        <w:rPr>
          <w:rFonts w:hint="eastAsia" w:ascii="宋体" w:hAnsi="宋体" w:eastAsia="宋体" w:cs="宋体"/>
          <w:color w:val="auto"/>
          <w:sz w:val="22"/>
          <w:szCs w:val="22"/>
          <w:highlight w:val="none"/>
          <w:lang w:eastAsia="zh-CN"/>
        </w:rPr>
        <w:t>管理和保洁服务、会务服务、零星维修、供水系统和供电系统维护、医疗辅助、安全保卫、</w:t>
      </w:r>
      <w:r>
        <w:rPr>
          <w:rFonts w:hint="eastAsia" w:ascii="宋体" w:hAnsi="宋体" w:eastAsia="宋体" w:cs="宋体"/>
          <w:color w:val="auto"/>
          <w:sz w:val="22"/>
          <w:szCs w:val="22"/>
          <w:highlight w:val="none"/>
          <w:lang w:val="en-US" w:eastAsia="zh-CN"/>
        </w:rPr>
        <w:t>公共卫生</w:t>
      </w:r>
      <w:r>
        <w:rPr>
          <w:rFonts w:hint="eastAsia" w:ascii="宋体" w:hAnsi="宋体" w:eastAsia="宋体" w:cs="宋体"/>
          <w:color w:val="auto"/>
          <w:sz w:val="22"/>
          <w:szCs w:val="22"/>
          <w:highlight w:val="none"/>
          <w:lang w:eastAsia="zh-CN"/>
        </w:rPr>
        <w:t>防控、水电节能管理、</w:t>
      </w:r>
      <w:r>
        <w:rPr>
          <w:rFonts w:hint="eastAsia" w:ascii="宋体" w:hAnsi="宋体" w:eastAsia="宋体" w:cs="宋体"/>
          <w:color w:val="auto"/>
          <w:sz w:val="22"/>
          <w:szCs w:val="22"/>
          <w:highlight w:val="none"/>
          <w:lang w:val="en-US" w:eastAsia="zh-CN"/>
        </w:rPr>
        <w:t>文印服务</w:t>
      </w:r>
      <w:r>
        <w:rPr>
          <w:rFonts w:hint="eastAsia" w:ascii="宋体" w:hAnsi="宋体" w:eastAsia="宋体" w:cs="宋体"/>
          <w:color w:val="auto"/>
          <w:sz w:val="22"/>
          <w:szCs w:val="22"/>
          <w:highlight w:val="none"/>
          <w:lang w:eastAsia="zh-CN"/>
        </w:rPr>
        <w:t>等</w:t>
      </w:r>
      <w:r>
        <w:rPr>
          <w:rFonts w:hint="eastAsia" w:ascii="宋体" w:hAnsi="宋体" w:eastAsia="宋体" w:cs="宋体"/>
          <w:color w:val="auto"/>
          <w:sz w:val="22"/>
          <w:szCs w:val="22"/>
          <w:highlight w:val="none"/>
          <w:lang w:val="en-US" w:eastAsia="zh-CN"/>
        </w:rPr>
        <w:t>；②</w:t>
      </w:r>
      <w:r>
        <w:rPr>
          <w:rFonts w:hint="eastAsia" w:ascii="宋体" w:hAnsi="宋体" w:eastAsia="宋体" w:cs="宋体"/>
          <w:color w:val="auto"/>
          <w:sz w:val="22"/>
          <w:szCs w:val="22"/>
          <w:highlight w:val="none"/>
          <w:lang w:eastAsia="zh-CN"/>
        </w:rPr>
        <w:t>宿舍区后勤保障服务包括宿舍区保洁、</w:t>
      </w:r>
      <w:r>
        <w:rPr>
          <w:rFonts w:hint="eastAsia" w:ascii="宋体" w:hAnsi="宋体" w:eastAsia="宋体" w:cs="宋体"/>
          <w:color w:val="auto"/>
          <w:sz w:val="22"/>
          <w:szCs w:val="22"/>
          <w:highlight w:val="none"/>
          <w:lang w:val="en-US" w:eastAsia="zh-CN"/>
        </w:rPr>
        <w:t>宿舍区公共事务、</w:t>
      </w:r>
      <w:r>
        <w:rPr>
          <w:rFonts w:hint="eastAsia" w:ascii="宋体" w:hAnsi="宋体" w:eastAsia="宋体" w:cs="宋体"/>
          <w:color w:val="auto"/>
          <w:sz w:val="22"/>
          <w:szCs w:val="22"/>
          <w:highlight w:val="none"/>
          <w:lang w:eastAsia="zh-CN"/>
        </w:rPr>
        <w:t>学生宿舍值班服务、</w:t>
      </w:r>
      <w:r>
        <w:rPr>
          <w:rFonts w:hint="eastAsia" w:ascii="宋体" w:hAnsi="宋体" w:eastAsia="宋体" w:cs="宋体"/>
          <w:color w:val="auto"/>
          <w:sz w:val="22"/>
          <w:szCs w:val="22"/>
          <w:highlight w:val="none"/>
          <w:lang w:val="en-US" w:eastAsia="zh-CN"/>
        </w:rPr>
        <w:t>协助学区做好</w:t>
      </w:r>
      <w:r>
        <w:rPr>
          <w:rFonts w:hint="eastAsia" w:ascii="宋体" w:hAnsi="宋体" w:eastAsia="宋体" w:cs="宋体"/>
          <w:color w:val="auto"/>
          <w:sz w:val="22"/>
          <w:szCs w:val="22"/>
          <w:highlight w:val="none"/>
          <w:lang w:eastAsia="zh-CN"/>
        </w:rPr>
        <w:t>学生教育管理、人才周转房管理、宿舍区安全管理、</w:t>
      </w:r>
      <w:r>
        <w:rPr>
          <w:rFonts w:hint="eastAsia" w:ascii="宋体" w:hAnsi="宋体" w:eastAsia="宋体" w:cs="宋体"/>
          <w:color w:val="auto"/>
          <w:sz w:val="22"/>
          <w:szCs w:val="22"/>
          <w:highlight w:val="none"/>
          <w:lang w:val="en-US" w:eastAsia="zh-CN"/>
        </w:rPr>
        <w:t>校内水电费收缴</w:t>
      </w:r>
      <w:r>
        <w:rPr>
          <w:rFonts w:hint="eastAsia" w:ascii="宋体" w:hAnsi="宋体" w:eastAsia="宋体" w:cs="宋体"/>
          <w:color w:val="auto"/>
          <w:sz w:val="22"/>
          <w:szCs w:val="22"/>
          <w:highlight w:val="none"/>
          <w:lang w:eastAsia="zh-CN"/>
        </w:rPr>
        <w:t>、水电节能管理等</w:t>
      </w:r>
      <w:r>
        <w:rPr>
          <w:rFonts w:hint="eastAsia" w:ascii="宋体" w:hAnsi="宋体" w:eastAsia="宋体" w:cs="宋体"/>
          <w:color w:val="auto"/>
          <w:sz w:val="22"/>
          <w:szCs w:val="22"/>
          <w:highlight w:val="none"/>
          <w:lang w:val="en-US" w:eastAsia="zh-CN"/>
        </w:rPr>
        <w:t>；③</w:t>
      </w:r>
      <w:r>
        <w:rPr>
          <w:rFonts w:hint="eastAsia" w:ascii="宋体" w:hAnsi="宋体" w:eastAsia="宋体" w:cs="宋体"/>
          <w:color w:val="auto"/>
          <w:sz w:val="22"/>
          <w:szCs w:val="22"/>
          <w:highlight w:val="none"/>
          <w:u w:val="single"/>
          <w:lang w:val="en-US" w:eastAsia="zh-CN"/>
        </w:rPr>
        <w:t>校园绿化养护和管理，包括地被植物的养护管理和园容园貌、园林设施的维护管理，零星绿化改造，白蚁防治，校园水域水生植物养护管理，南校区行政楼、会展中心、图书馆等室内绿植摆放与养护服务，校园时令花种植与养护服务等</w:t>
      </w:r>
      <w:r>
        <w:rPr>
          <w:rFonts w:hint="eastAsia" w:ascii="宋体" w:hAnsi="宋体" w:eastAsia="宋体" w:cs="宋体"/>
          <w:color w:val="auto"/>
          <w:sz w:val="22"/>
          <w:szCs w:val="22"/>
          <w:highlight w:val="none"/>
          <w:lang w:val="en-US" w:eastAsia="zh-CN"/>
        </w:rPr>
        <w:t>；④通勤车和</w:t>
      </w:r>
      <w:r>
        <w:rPr>
          <w:rFonts w:hint="eastAsia" w:ascii="宋体" w:hAnsi="宋体" w:eastAsia="宋体" w:cs="宋体"/>
          <w:color w:val="auto"/>
          <w:sz w:val="22"/>
          <w:szCs w:val="22"/>
          <w:highlight w:val="none"/>
        </w:rPr>
        <w:t>医务室日常送诊车</w:t>
      </w:r>
      <w:r>
        <w:rPr>
          <w:rFonts w:hint="eastAsia" w:ascii="宋体" w:hAnsi="宋体" w:eastAsia="宋体" w:cs="宋体"/>
          <w:color w:val="auto"/>
          <w:sz w:val="22"/>
          <w:szCs w:val="22"/>
          <w:highlight w:val="none"/>
          <w:lang w:val="en-US" w:eastAsia="zh-CN"/>
        </w:rPr>
        <w:t>的运营与管理</w:t>
      </w:r>
      <w:r>
        <w:rPr>
          <w:rFonts w:hint="eastAsia" w:ascii="宋体" w:hAnsi="宋体" w:eastAsia="宋体" w:cs="宋体"/>
          <w:color w:val="auto"/>
          <w:sz w:val="22"/>
          <w:szCs w:val="22"/>
          <w:highlight w:val="none"/>
          <w:lang w:eastAsia="zh-CN"/>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4、其他要求：①采购人派出2名人员协助投标人做好维修管理工作；②双方各自负责自己名下资产的维护和管理工作；③配合做好学校公共区域的报修</w:t>
      </w:r>
      <w:r>
        <w:rPr>
          <w:rFonts w:hint="eastAsia" w:ascii="宋体" w:hAnsi="宋体" w:cs="宋体"/>
          <w:color w:val="auto"/>
          <w:sz w:val="22"/>
          <w:szCs w:val="22"/>
          <w:highlight w:val="none"/>
          <w:lang w:val="en-US" w:eastAsia="zh-CN"/>
        </w:rPr>
        <w:t>、校园各类维修登记和</w:t>
      </w:r>
      <w:r>
        <w:rPr>
          <w:rFonts w:hint="eastAsia" w:ascii="宋体" w:hAnsi="宋体" w:eastAsia="宋体" w:cs="宋体"/>
          <w:color w:val="auto"/>
          <w:sz w:val="22"/>
          <w:szCs w:val="22"/>
          <w:highlight w:val="none"/>
          <w:lang w:val="en-US" w:eastAsia="zh-CN"/>
        </w:rPr>
        <w:t>公共卫生防控相关工作。</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三</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项目最低人员配置要求</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single"/>
        </w:rPr>
      </w:pPr>
      <w:r>
        <w:rPr>
          <w:rFonts w:hint="eastAsia" w:ascii="宋体" w:hAnsi="宋体" w:eastAsia="宋体" w:cs="宋体"/>
          <w:bCs/>
          <w:color w:val="auto"/>
          <w:sz w:val="22"/>
          <w:szCs w:val="22"/>
          <w:highlight w:val="none"/>
          <w:u w:val="single"/>
        </w:rPr>
        <w:t>1、▲</w:t>
      </w:r>
      <w:r>
        <w:rPr>
          <w:rFonts w:hint="eastAsia" w:ascii="宋体" w:hAnsi="宋体" w:eastAsia="宋体" w:cs="宋体"/>
          <w:b/>
          <w:bCs/>
          <w:color w:val="auto"/>
          <w:sz w:val="22"/>
          <w:szCs w:val="22"/>
          <w:highlight w:val="none"/>
          <w:u w:val="single"/>
        </w:rPr>
        <w:t>拟派项目经理（</w:t>
      </w:r>
      <w:r>
        <w:rPr>
          <w:rFonts w:hint="eastAsia" w:ascii="宋体" w:hAnsi="宋体" w:eastAsia="宋体" w:cs="宋体"/>
          <w:b/>
          <w:bCs/>
          <w:color w:val="auto"/>
          <w:sz w:val="22"/>
          <w:szCs w:val="22"/>
          <w:highlight w:val="none"/>
          <w:u w:val="single"/>
          <w:lang w:val="en-US" w:eastAsia="zh-CN"/>
        </w:rPr>
        <w:t>总</w:t>
      </w:r>
      <w:r>
        <w:rPr>
          <w:rFonts w:hint="eastAsia" w:ascii="宋体" w:hAnsi="宋体" w:eastAsia="宋体" w:cs="宋体"/>
          <w:b/>
          <w:bCs/>
          <w:color w:val="auto"/>
          <w:sz w:val="22"/>
          <w:szCs w:val="22"/>
          <w:highlight w:val="none"/>
          <w:u w:val="single"/>
        </w:rPr>
        <w:t>负责人）与中标后实派项目经理（</w:t>
      </w:r>
      <w:r>
        <w:rPr>
          <w:rFonts w:hint="eastAsia" w:ascii="宋体" w:hAnsi="宋体" w:eastAsia="宋体" w:cs="宋体"/>
          <w:b/>
          <w:bCs/>
          <w:color w:val="auto"/>
          <w:sz w:val="22"/>
          <w:szCs w:val="22"/>
          <w:highlight w:val="none"/>
          <w:u w:val="single"/>
          <w:lang w:val="en-US" w:eastAsia="zh-CN"/>
        </w:rPr>
        <w:t>总</w:t>
      </w:r>
      <w:r>
        <w:rPr>
          <w:rFonts w:hint="eastAsia" w:ascii="宋体" w:hAnsi="宋体" w:eastAsia="宋体" w:cs="宋体"/>
          <w:b/>
          <w:bCs/>
          <w:color w:val="auto"/>
          <w:sz w:val="22"/>
          <w:szCs w:val="22"/>
          <w:highlight w:val="none"/>
          <w:u w:val="single"/>
        </w:rPr>
        <w:t>负责人）必须一致；</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2、▲本项目至少需要3</w:t>
      </w:r>
      <w:r>
        <w:rPr>
          <w:rFonts w:hint="eastAsia" w:ascii="宋体" w:hAnsi="宋体" w:eastAsia="宋体" w:cs="宋体"/>
          <w:b/>
          <w:bCs/>
          <w:color w:val="auto"/>
          <w:sz w:val="22"/>
          <w:szCs w:val="22"/>
          <w:highlight w:val="none"/>
          <w:u w:val="single"/>
          <w:lang w:val="en-US" w:eastAsia="zh-CN"/>
        </w:rPr>
        <w:t>56</w:t>
      </w:r>
      <w:r>
        <w:rPr>
          <w:rFonts w:hint="eastAsia" w:ascii="宋体" w:hAnsi="宋体" w:eastAsia="宋体" w:cs="宋体"/>
          <w:b/>
          <w:bCs/>
          <w:color w:val="auto"/>
          <w:sz w:val="22"/>
          <w:szCs w:val="22"/>
          <w:highlight w:val="none"/>
          <w:u w:val="single"/>
        </w:rPr>
        <w:t>人，其中项目经理（总负责人）1人，本标区域的公共事务管理和保洁服务</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水电</w:t>
      </w:r>
      <w:r>
        <w:rPr>
          <w:rFonts w:hint="eastAsia" w:ascii="宋体" w:hAnsi="宋体" w:eastAsia="宋体" w:cs="宋体"/>
          <w:b/>
          <w:bCs/>
          <w:color w:val="auto"/>
          <w:sz w:val="22"/>
          <w:szCs w:val="22"/>
          <w:highlight w:val="none"/>
          <w:u w:val="single"/>
          <w:lang w:val="en-US" w:eastAsia="zh-CN"/>
        </w:rPr>
        <w:t>节能</w:t>
      </w:r>
      <w:r>
        <w:rPr>
          <w:rFonts w:hint="eastAsia" w:ascii="宋体" w:hAnsi="宋体" w:eastAsia="宋体" w:cs="宋体"/>
          <w:b/>
          <w:bCs/>
          <w:color w:val="auto"/>
          <w:sz w:val="22"/>
          <w:szCs w:val="22"/>
          <w:highlight w:val="none"/>
          <w:u w:val="single"/>
        </w:rPr>
        <w:t>管理</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零星维修</w:t>
      </w:r>
      <w:r>
        <w:rPr>
          <w:rFonts w:hint="eastAsia" w:ascii="宋体" w:hAnsi="宋体" w:eastAsia="宋体" w:cs="宋体"/>
          <w:b/>
          <w:bCs/>
          <w:color w:val="auto"/>
          <w:sz w:val="22"/>
          <w:szCs w:val="22"/>
          <w:highlight w:val="none"/>
          <w:u w:val="single"/>
          <w:lang w:eastAsia="zh-CN"/>
        </w:rPr>
        <w:t>、</w:t>
      </w:r>
      <w:r>
        <w:rPr>
          <w:rFonts w:hint="eastAsia" w:ascii="宋体" w:hAnsi="宋体" w:eastAsia="宋体" w:cs="宋体"/>
          <w:b/>
          <w:bCs/>
          <w:color w:val="auto"/>
          <w:sz w:val="22"/>
          <w:szCs w:val="22"/>
          <w:highlight w:val="none"/>
          <w:u w:val="single"/>
        </w:rPr>
        <w:t>绿化养护</w:t>
      </w:r>
      <w:r>
        <w:rPr>
          <w:rFonts w:hint="eastAsia" w:ascii="宋体" w:hAnsi="宋体" w:eastAsia="宋体" w:cs="宋体"/>
          <w:b/>
          <w:bCs/>
          <w:color w:val="auto"/>
          <w:sz w:val="22"/>
          <w:szCs w:val="22"/>
          <w:highlight w:val="none"/>
          <w:u w:val="single"/>
          <w:lang w:eastAsia="zh-CN"/>
        </w:rPr>
        <w:t>等</w:t>
      </w:r>
      <w:r>
        <w:rPr>
          <w:rFonts w:hint="eastAsia" w:ascii="宋体" w:hAnsi="宋体" w:eastAsia="宋体" w:cs="宋体"/>
          <w:b/>
          <w:bCs/>
          <w:color w:val="auto"/>
          <w:sz w:val="22"/>
          <w:szCs w:val="22"/>
          <w:highlight w:val="none"/>
          <w:u w:val="single"/>
          <w:lang w:val="en-US" w:eastAsia="zh-CN"/>
        </w:rPr>
        <w:t>227</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含</w:t>
      </w:r>
      <w:r>
        <w:rPr>
          <w:rFonts w:hint="eastAsia" w:ascii="宋体" w:hAnsi="宋体" w:eastAsia="宋体" w:cs="宋体"/>
          <w:b/>
          <w:bCs/>
          <w:color w:val="auto"/>
          <w:sz w:val="22"/>
          <w:szCs w:val="22"/>
          <w:highlight w:val="none"/>
          <w:u w:val="single"/>
        </w:rPr>
        <w:t>会务服务2人</w:t>
      </w:r>
      <w:r>
        <w:rPr>
          <w:rFonts w:hint="eastAsia" w:ascii="宋体" w:hAnsi="宋体" w:eastAsia="宋体" w:cs="宋体"/>
          <w:b/>
          <w:bCs/>
          <w:color w:val="auto"/>
          <w:sz w:val="22"/>
          <w:szCs w:val="22"/>
          <w:highlight w:val="none"/>
          <w:u w:val="single"/>
          <w:lang w:eastAsia="zh-CN"/>
        </w:rPr>
        <w:t>、</w:t>
      </w:r>
      <w:r>
        <w:rPr>
          <w:rFonts w:hint="eastAsia" w:ascii="宋体" w:hAnsi="宋体" w:cs="宋体"/>
          <w:b/>
          <w:bCs/>
          <w:color w:val="auto"/>
          <w:sz w:val="22"/>
          <w:szCs w:val="22"/>
          <w:highlight w:val="none"/>
          <w:u w:val="single"/>
          <w:lang w:val="en-US" w:eastAsia="zh-CN"/>
        </w:rPr>
        <w:t>科综</w:t>
      </w:r>
      <w:r>
        <w:rPr>
          <w:rFonts w:hint="eastAsia" w:ascii="宋体" w:hAnsi="宋体" w:eastAsia="宋体" w:cs="宋体"/>
          <w:b/>
          <w:bCs/>
          <w:color w:val="auto"/>
          <w:sz w:val="22"/>
          <w:szCs w:val="22"/>
          <w:highlight w:val="none"/>
          <w:u w:val="single"/>
          <w:lang w:val="en-US" w:eastAsia="zh-CN"/>
        </w:rPr>
        <w:t>楼物业人员6人、绿化人员31人等</w:t>
      </w:r>
      <w:r>
        <w:rPr>
          <w:rFonts w:hint="eastAsia" w:ascii="宋体" w:hAnsi="宋体" w:eastAsia="宋体" w:cs="宋体"/>
          <w:b/>
          <w:bCs/>
          <w:color w:val="auto"/>
          <w:sz w:val="22"/>
          <w:szCs w:val="22"/>
          <w:highlight w:val="none"/>
          <w:u w:val="single"/>
        </w:rPr>
        <w:t>）、全校区医疗辅助和</w:t>
      </w:r>
      <w:r>
        <w:rPr>
          <w:rFonts w:hint="eastAsia" w:ascii="宋体" w:hAnsi="宋体" w:eastAsia="宋体" w:cs="宋体"/>
          <w:b/>
          <w:bCs/>
          <w:color w:val="auto"/>
          <w:sz w:val="22"/>
          <w:szCs w:val="22"/>
          <w:highlight w:val="none"/>
          <w:u w:val="single"/>
          <w:lang w:val="en-US" w:eastAsia="zh-CN"/>
        </w:rPr>
        <w:t>公共卫生</w:t>
      </w:r>
      <w:r>
        <w:rPr>
          <w:rFonts w:hint="eastAsia" w:ascii="宋体" w:hAnsi="宋体" w:eastAsia="宋体" w:cs="宋体"/>
          <w:b/>
          <w:bCs/>
          <w:color w:val="auto"/>
          <w:sz w:val="22"/>
          <w:szCs w:val="22"/>
          <w:highlight w:val="none"/>
          <w:u w:val="single"/>
        </w:rPr>
        <w:t>防控（19）人、安全保卫（7</w:t>
      </w:r>
      <w:r>
        <w:rPr>
          <w:rFonts w:hint="eastAsia" w:ascii="宋体" w:hAnsi="宋体" w:eastAsia="宋体" w:cs="宋体"/>
          <w:b/>
          <w:bCs/>
          <w:color w:val="auto"/>
          <w:sz w:val="22"/>
          <w:szCs w:val="22"/>
          <w:highlight w:val="none"/>
          <w:u w:val="single"/>
          <w:lang w:val="en-US" w:eastAsia="zh-CN"/>
        </w:rPr>
        <w:t>9</w:t>
      </w:r>
      <w:r>
        <w:rPr>
          <w:rFonts w:hint="eastAsia" w:ascii="宋体" w:hAnsi="宋体" w:eastAsia="宋体" w:cs="宋体"/>
          <w:b/>
          <w:bCs/>
          <w:color w:val="auto"/>
          <w:sz w:val="22"/>
          <w:szCs w:val="22"/>
          <w:highlight w:val="none"/>
          <w:u w:val="single"/>
        </w:rPr>
        <w:t>）人、通勤车和医务室日常送诊车的运营与管理（14）人、协助学区做好学生教育管理（2）人；驻点后勤管理处（</w:t>
      </w:r>
      <w:r>
        <w:rPr>
          <w:rFonts w:hint="eastAsia" w:ascii="宋体" w:hAnsi="宋体" w:eastAsia="宋体" w:cs="宋体"/>
          <w:b/>
          <w:bCs/>
          <w:color w:val="auto"/>
          <w:sz w:val="22"/>
          <w:szCs w:val="22"/>
          <w:highlight w:val="none"/>
          <w:u w:val="single"/>
          <w:lang w:val="en-US" w:eastAsia="zh-CN"/>
        </w:rPr>
        <w:t>14</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其中，</w:t>
      </w:r>
      <w:r>
        <w:rPr>
          <w:rFonts w:hint="eastAsia" w:ascii="宋体" w:hAnsi="宋体" w:eastAsia="宋体" w:cs="宋体"/>
          <w:b/>
          <w:bCs/>
          <w:color w:val="auto"/>
          <w:sz w:val="22"/>
          <w:szCs w:val="22"/>
          <w:highlight w:val="none"/>
          <w:u w:val="single"/>
        </w:rPr>
        <w:t>物业管理科</w:t>
      </w:r>
      <w:r>
        <w:rPr>
          <w:rFonts w:hint="eastAsia" w:ascii="宋体" w:hAnsi="宋体" w:eastAsia="宋体" w:cs="宋体"/>
          <w:b/>
          <w:bCs/>
          <w:color w:val="auto"/>
          <w:sz w:val="22"/>
          <w:szCs w:val="22"/>
          <w:highlight w:val="none"/>
          <w:u w:val="single"/>
          <w:lang w:val="en-US" w:eastAsia="zh-CN"/>
        </w:rPr>
        <w:t>4</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eastAsia="zh-CN"/>
        </w:rPr>
        <w:t>含</w:t>
      </w:r>
      <w:r>
        <w:rPr>
          <w:rFonts w:hint="eastAsia" w:ascii="宋体" w:hAnsi="宋体" w:eastAsia="宋体" w:cs="宋体"/>
          <w:b/>
          <w:bCs/>
          <w:color w:val="auto"/>
          <w:sz w:val="22"/>
          <w:szCs w:val="22"/>
          <w:highlight w:val="none"/>
          <w:u w:val="single"/>
        </w:rPr>
        <w:t>收发2人）、工程科1人、能源科</w:t>
      </w:r>
      <w:r>
        <w:rPr>
          <w:rFonts w:hint="eastAsia" w:ascii="宋体" w:hAnsi="宋体" w:eastAsia="宋体" w:cs="宋体"/>
          <w:b/>
          <w:bCs/>
          <w:color w:val="auto"/>
          <w:sz w:val="22"/>
          <w:szCs w:val="22"/>
          <w:highlight w:val="none"/>
          <w:u w:val="single"/>
          <w:lang w:val="en-US" w:eastAsia="zh-CN"/>
        </w:rPr>
        <w:t>9</w:t>
      </w:r>
      <w:r>
        <w:rPr>
          <w:rFonts w:hint="eastAsia" w:ascii="宋体" w:hAnsi="宋体" w:eastAsia="宋体" w:cs="宋体"/>
          <w:b/>
          <w:bCs/>
          <w:color w:val="auto"/>
          <w:sz w:val="22"/>
          <w:szCs w:val="22"/>
          <w:highlight w:val="none"/>
          <w:u w:val="single"/>
        </w:rPr>
        <w:t>人</w:t>
      </w:r>
      <w:r>
        <w:rPr>
          <w:rFonts w:hint="eastAsia" w:ascii="宋体" w:hAnsi="宋体" w:eastAsia="宋体" w:cs="宋体"/>
          <w:b/>
          <w:bCs/>
          <w:color w:val="auto"/>
          <w:sz w:val="22"/>
          <w:szCs w:val="22"/>
          <w:highlight w:val="none"/>
          <w:u w:val="single"/>
          <w:lang w:val="en-US" w:eastAsia="zh-CN"/>
        </w:rPr>
        <w:t>；如遇楼宇功能调整相应人数将作调整。所有</w:t>
      </w:r>
      <w:r>
        <w:rPr>
          <w:rFonts w:hint="eastAsia" w:ascii="宋体" w:hAnsi="宋体" w:eastAsia="宋体" w:cs="宋体"/>
          <w:b/>
          <w:bCs/>
          <w:color w:val="auto"/>
          <w:sz w:val="22"/>
          <w:szCs w:val="22"/>
          <w:highlight w:val="none"/>
          <w:u w:val="single"/>
        </w:rPr>
        <w:t>人员须为专职人员（不得兼职），数量为最低人数（低于此人数的做无效投标处理）。如遇防御台风、上级部门检查</w:t>
      </w:r>
      <w:r>
        <w:rPr>
          <w:rFonts w:hint="eastAsia" w:ascii="宋体" w:hAnsi="宋体" w:eastAsia="宋体" w:cs="宋体"/>
          <w:b/>
          <w:bCs/>
          <w:color w:val="auto"/>
          <w:sz w:val="22"/>
          <w:szCs w:val="22"/>
          <w:highlight w:val="none"/>
          <w:u w:val="single"/>
          <w:lang w:eastAsia="zh-CN"/>
        </w:rPr>
        <w:t>、本校安排的如节能和安全专项检查</w:t>
      </w:r>
      <w:r>
        <w:rPr>
          <w:rFonts w:hint="eastAsia" w:ascii="宋体" w:hAnsi="宋体" w:eastAsia="宋体" w:cs="宋体"/>
          <w:b/>
          <w:bCs/>
          <w:color w:val="auto"/>
          <w:sz w:val="22"/>
          <w:szCs w:val="22"/>
          <w:highlight w:val="none"/>
          <w:u w:val="single"/>
        </w:rPr>
        <w:t>等临时活动须增加服务人员的，</w:t>
      </w:r>
      <w:r>
        <w:rPr>
          <w:rFonts w:hint="eastAsia" w:ascii="宋体" w:hAnsi="宋体" w:eastAsia="宋体" w:cs="宋体"/>
          <w:b/>
          <w:bCs/>
          <w:color w:val="auto"/>
          <w:sz w:val="22"/>
          <w:szCs w:val="22"/>
          <w:highlight w:val="none"/>
          <w:u w:val="single"/>
          <w:lang w:eastAsia="zh-CN"/>
        </w:rPr>
        <w:t>投标人</w:t>
      </w:r>
      <w:r>
        <w:rPr>
          <w:rFonts w:hint="eastAsia" w:ascii="宋体" w:hAnsi="宋体" w:eastAsia="宋体" w:cs="宋体"/>
          <w:b/>
          <w:bCs/>
          <w:color w:val="auto"/>
          <w:sz w:val="22"/>
          <w:szCs w:val="22"/>
          <w:highlight w:val="none"/>
          <w:u w:val="single"/>
        </w:rPr>
        <w:t>须无条件配合。</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u w:val="none"/>
          <w:lang w:val="en-US" w:eastAsia="zh-CN"/>
        </w:rPr>
        <w:t>3、</w:t>
      </w:r>
      <w:r>
        <w:rPr>
          <w:rFonts w:hint="eastAsia" w:ascii="宋体" w:hAnsi="宋体" w:eastAsia="宋体" w:cs="宋体"/>
          <w:color w:val="auto"/>
          <w:sz w:val="22"/>
          <w:szCs w:val="22"/>
          <w:highlight w:val="none"/>
          <w:lang w:val="en-US" w:eastAsia="zh-CN"/>
        </w:rPr>
        <w:t>人员基本</w:t>
      </w:r>
      <w:r>
        <w:rPr>
          <w:rFonts w:hint="eastAsia" w:ascii="宋体" w:hAnsi="宋体" w:eastAsia="宋体" w:cs="宋体"/>
          <w:color w:val="auto"/>
          <w:sz w:val="22"/>
          <w:szCs w:val="22"/>
          <w:highlight w:val="none"/>
        </w:rPr>
        <w:t>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①</w:t>
      </w:r>
      <w:r>
        <w:rPr>
          <w:rFonts w:hint="eastAsia" w:ascii="宋体" w:hAnsi="宋体" w:eastAsia="宋体" w:cs="宋体"/>
          <w:color w:val="auto"/>
          <w:sz w:val="22"/>
          <w:szCs w:val="22"/>
          <w:highlight w:val="none"/>
          <w:lang w:val="en-US" w:eastAsia="zh-CN"/>
        </w:rPr>
        <w:t>工作</w:t>
      </w:r>
      <w:r>
        <w:rPr>
          <w:rFonts w:hint="eastAsia" w:ascii="宋体" w:hAnsi="宋体" w:eastAsia="宋体" w:cs="宋体"/>
          <w:color w:val="auto"/>
          <w:sz w:val="22"/>
          <w:szCs w:val="22"/>
          <w:highlight w:val="none"/>
        </w:rPr>
        <w:t>人员要求</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身体健康</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体貌端正无残疾；遵纪守法，品行良好均无违法犯罪记录。②</w:t>
      </w:r>
      <w:r>
        <w:rPr>
          <w:rFonts w:hint="eastAsia" w:ascii="宋体" w:hAnsi="宋体" w:eastAsia="宋体" w:cs="宋体"/>
          <w:color w:val="auto"/>
          <w:sz w:val="22"/>
          <w:szCs w:val="22"/>
          <w:highlight w:val="none"/>
          <w:u w:val="single"/>
        </w:rPr>
        <w:t>男性年龄60</w:t>
      </w:r>
      <w:r>
        <w:rPr>
          <w:rFonts w:hint="eastAsia" w:ascii="宋体" w:hAnsi="宋体" w:eastAsia="宋体" w:cs="宋体"/>
          <w:color w:val="auto"/>
          <w:sz w:val="22"/>
          <w:szCs w:val="22"/>
          <w:highlight w:val="none"/>
          <w:u w:val="single"/>
          <w:lang w:val="en-US" w:eastAsia="zh-CN"/>
        </w:rPr>
        <w:t>周</w:t>
      </w:r>
      <w:r>
        <w:rPr>
          <w:rFonts w:hint="eastAsia" w:ascii="宋体" w:hAnsi="宋体" w:eastAsia="宋体" w:cs="宋体"/>
          <w:color w:val="auto"/>
          <w:sz w:val="22"/>
          <w:szCs w:val="22"/>
          <w:highlight w:val="none"/>
          <w:u w:val="single"/>
        </w:rPr>
        <w:t>岁以</w:t>
      </w:r>
      <w:r>
        <w:rPr>
          <w:rFonts w:hint="eastAsia" w:ascii="宋体" w:hAnsi="宋体" w:eastAsia="宋体" w:cs="宋体"/>
          <w:color w:val="auto"/>
          <w:sz w:val="22"/>
          <w:szCs w:val="22"/>
          <w:highlight w:val="none"/>
          <w:u w:val="single"/>
          <w:lang w:val="en-US" w:eastAsia="zh-CN"/>
        </w:rPr>
        <w:t>下</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rPr>
        <w:t>女性年龄50</w:t>
      </w:r>
      <w:r>
        <w:rPr>
          <w:rFonts w:hint="eastAsia" w:ascii="宋体" w:hAnsi="宋体" w:eastAsia="宋体" w:cs="宋体"/>
          <w:color w:val="auto"/>
          <w:sz w:val="22"/>
          <w:szCs w:val="22"/>
          <w:highlight w:val="none"/>
          <w:u w:val="single"/>
          <w:lang w:val="en-US" w:eastAsia="zh-CN"/>
        </w:rPr>
        <w:t>周</w:t>
      </w:r>
      <w:r>
        <w:rPr>
          <w:rFonts w:hint="eastAsia" w:ascii="宋体" w:hAnsi="宋体" w:eastAsia="宋体" w:cs="宋体"/>
          <w:color w:val="auto"/>
          <w:sz w:val="22"/>
          <w:szCs w:val="22"/>
          <w:highlight w:val="none"/>
          <w:u w:val="single"/>
        </w:rPr>
        <w:t>岁以</w:t>
      </w:r>
      <w:r>
        <w:rPr>
          <w:rFonts w:hint="eastAsia" w:ascii="宋体" w:hAnsi="宋体" w:eastAsia="宋体" w:cs="宋体"/>
          <w:color w:val="auto"/>
          <w:sz w:val="22"/>
          <w:szCs w:val="22"/>
          <w:highlight w:val="none"/>
          <w:u w:val="single"/>
          <w:lang w:val="en-US" w:eastAsia="zh-CN"/>
        </w:rPr>
        <w:t>下</w:t>
      </w:r>
      <w:r>
        <w:rPr>
          <w:rFonts w:hint="eastAsia" w:ascii="宋体" w:hAnsi="宋体" w:eastAsia="宋体" w:cs="宋体"/>
          <w:color w:val="auto"/>
          <w:sz w:val="22"/>
          <w:szCs w:val="22"/>
          <w:highlight w:val="none"/>
          <w:u w:val="single"/>
        </w:rPr>
        <w:t>人员总体不能</w:t>
      </w:r>
      <w:r>
        <w:rPr>
          <w:rFonts w:hint="eastAsia" w:ascii="宋体" w:hAnsi="宋体" w:eastAsia="宋体" w:cs="宋体"/>
          <w:color w:val="auto"/>
          <w:sz w:val="22"/>
          <w:szCs w:val="22"/>
          <w:highlight w:val="none"/>
          <w:u w:val="single"/>
          <w:lang w:val="en-US" w:eastAsia="zh-CN"/>
        </w:rPr>
        <w:t>低于</w:t>
      </w:r>
      <w:r>
        <w:rPr>
          <w:rFonts w:hint="eastAsia" w:ascii="宋体" w:hAnsi="宋体" w:eastAsia="宋体" w:cs="宋体"/>
          <w:color w:val="auto"/>
          <w:sz w:val="22"/>
          <w:szCs w:val="22"/>
          <w:highlight w:val="none"/>
          <w:u w:val="single"/>
        </w:rPr>
        <w:t>总人数的</w:t>
      </w:r>
      <w:r>
        <w:rPr>
          <w:rFonts w:hint="eastAsia" w:ascii="宋体" w:hAnsi="宋体" w:eastAsia="宋体" w:cs="宋体"/>
          <w:color w:val="auto"/>
          <w:sz w:val="22"/>
          <w:szCs w:val="22"/>
          <w:highlight w:val="none"/>
          <w:u w:val="single"/>
          <w:lang w:val="en-US" w:eastAsia="zh-CN"/>
        </w:rPr>
        <w:t>9</w:t>
      </w:r>
      <w:r>
        <w:rPr>
          <w:rFonts w:hint="eastAsia" w:ascii="宋体" w:hAnsi="宋体" w:eastAsia="宋体" w:cs="宋体"/>
          <w:color w:val="auto"/>
          <w:sz w:val="22"/>
          <w:szCs w:val="22"/>
          <w:highlight w:val="none"/>
          <w:u w:val="single"/>
        </w:rPr>
        <w:t>0%</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医疗除外）；</w:t>
      </w:r>
      <w:r>
        <w:rPr>
          <w:rFonts w:hint="eastAsia" w:ascii="宋体" w:hAnsi="宋体" w:eastAsia="宋体" w:cs="宋体"/>
          <w:color w:val="auto"/>
          <w:sz w:val="22"/>
          <w:szCs w:val="22"/>
          <w:highlight w:val="none"/>
          <w:u w:val="single"/>
        </w:rPr>
        <w:t>男性</w:t>
      </w:r>
      <w:r>
        <w:rPr>
          <w:rFonts w:hint="eastAsia" w:ascii="宋体" w:hAnsi="宋体" w:eastAsia="宋体" w:cs="宋体"/>
          <w:color w:val="auto"/>
          <w:sz w:val="22"/>
          <w:szCs w:val="22"/>
          <w:highlight w:val="none"/>
          <w:u w:val="single"/>
          <w:lang w:val="en-US" w:eastAsia="zh-CN"/>
        </w:rPr>
        <w:t>最高</w:t>
      </w:r>
      <w:r>
        <w:rPr>
          <w:rFonts w:hint="eastAsia" w:ascii="宋体" w:hAnsi="宋体" w:eastAsia="宋体" w:cs="宋体"/>
          <w:color w:val="auto"/>
          <w:sz w:val="22"/>
          <w:szCs w:val="22"/>
          <w:highlight w:val="none"/>
          <w:u w:val="single"/>
        </w:rPr>
        <w:t>年龄不能超6</w:t>
      </w:r>
      <w:r>
        <w:rPr>
          <w:rFonts w:hint="eastAsia" w:ascii="宋体" w:hAnsi="宋体" w:eastAsia="宋体" w:cs="宋体"/>
          <w:color w:val="auto"/>
          <w:sz w:val="22"/>
          <w:szCs w:val="22"/>
          <w:highlight w:val="none"/>
          <w:u w:val="single"/>
          <w:lang w:val="en-US" w:eastAsia="zh-CN"/>
        </w:rPr>
        <w:t>5</w:t>
      </w:r>
      <w:r>
        <w:rPr>
          <w:rFonts w:hint="eastAsia" w:ascii="宋体" w:hAnsi="宋体" w:eastAsia="宋体" w:cs="宋体"/>
          <w:color w:val="auto"/>
          <w:sz w:val="22"/>
          <w:szCs w:val="22"/>
          <w:highlight w:val="none"/>
          <w:u w:val="single"/>
        </w:rPr>
        <w:t>周岁，女性最高年龄不能超过</w:t>
      </w:r>
      <w:r>
        <w:rPr>
          <w:rFonts w:hint="eastAsia" w:ascii="宋体" w:hAnsi="宋体" w:eastAsia="宋体" w:cs="宋体"/>
          <w:color w:val="auto"/>
          <w:sz w:val="22"/>
          <w:szCs w:val="22"/>
          <w:highlight w:val="none"/>
          <w:u w:val="single"/>
          <w:lang w:val="en-US" w:eastAsia="zh-CN"/>
        </w:rPr>
        <w:t>58</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医疗医生辅助岗最高</w:t>
      </w:r>
      <w:r>
        <w:rPr>
          <w:rFonts w:hint="eastAsia" w:ascii="宋体" w:hAnsi="宋体" w:eastAsia="宋体" w:cs="宋体"/>
          <w:color w:val="auto"/>
          <w:sz w:val="22"/>
          <w:szCs w:val="22"/>
          <w:highlight w:val="none"/>
          <w:u w:val="single"/>
        </w:rPr>
        <w:t>年龄不能超6</w:t>
      </w:r>
      <w:r>
        <w:rPr>
          <w:rFonts w:hint="eastAsia" w:ascii="宋体" w:hAnsi="宋体" w:eastAsia="宋体" w:cs="宋体"/>
          <w:color w:val="auto"/>
          <w:sz w:val="22"/>
          <w:szCs w:val="22"/>
          <w:highlight w:val="none"/>
          <w:u w:val="single"/>
          <w:lang w:val="en-US" w:eastAsia="zh-CN"/>
        </w:rPr>
        <w:t>0</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val="en-US" w:eastAsia="zh-CN"/>
        </w:rPr>
        <w:t>其他岗位</w:t>
      </w:r>
      <w:r>
        <w:rPr>
          <w:rFonts w:hint="eastAsia" w:ascii="宋体" w:hAnsi="宋体" w:eastAsia="宋体" w:cs="宋体"/>
          <w:color w:val="auto"/>
          <w:sz w:val="22"/>
          <w:szCs w:val="22"/>
          <w:highlight w:val="none"/>
          <w:u w:val="single"/>
        </w:rPr>
        <w:t>最高年龄不能超过</w:t>
      </w:r>
      <w:r>
        <w:rPr>
          <w:rFonts w:hint="eastAsia" w:ascii="宋体" w:hAnsi="宋体" w:eastAsia="宋体" w:cs="宋体"/>
          <w:color w:val="auto"/>
          <w:sz w:val="22"/>
          <w:szCs w:val="22"/>
          <w:highlight w:val="none"/>
          <w:u w:val="single"/>
          <w:lang w:val="en-US" w:eastAsia="zh-CN"/>
        </w:rPr>
        <w:t>55</w:t>
      </w:r>
      <w:r>
        <w:rPr>
          <w:rFonts w:hint="eastAsia" w:ascii="宋体" w:hAnsi="宋体" w:eastAsia="宋体" w:cs="宋体"/>
          <w:color w:val="auto"/>
          <w:sz w:val="22"/>
          <w:szCs w:val="22"/>
          <w:highlight w:val="none"/>
          <w:u w:val="single"/>
        </w:rPr>
        <w:t>周岁</w:t>
      </w:r>
      <w:r>
        <w:rPr>
          <w:rFonts w:hint="eastAsia" w:ascii="宋体" w:hAnsi="宋体" w:eastAsia="宋体" w:cs="宋体"/>
          <w:color w:val="auto"/>
          <w:sz w:val="22"/>
          <w:szCs w:val="22"/>
          <w:highlight w:val="none"/>
          <w:u w:val="single"/>
          <w:lang w:val="en-US" w:eastAsia="zh-CN"/>
        </w:rPr>
        <w:t>）</w:t>
      </w:r>
      <w:r>
        <w:rPr>
          <w:rFonts w:hint="eastAsia" w:ascii="宋体" w:hAnsi="宋体" w:eastAsia="宋体" w:cs="宋体"/>
          <w:color w:val="auto"/>
          <w:sz w:val="22"/>
          <w:szCs w:val="22"/>
          <w:highlight w:val="none"/>
        </w:rPr>
        <w:t>③人员具体安排位置根据</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投入使用区域和时间等实际情况统筹安排。④上岗时佩戴统一标志，按需求穿戴统一制服，仪容仪表规范整齐。⑤文明工作，训练有素，言语规范，认真负责，能够对学生起到正面影响。</w:t>
      </w:r>
    </w:p>
    <w:p>
      <w:pPr>
        <w:pStyle w:val="6"/>
        <w:pageBreakBefore w:val="0"/>
        <w:kinsoku/>
        <w:wordWrap/>
        <w:overflowPunct/>
        <w:topLinePunct w:val="0"/>
        <w:bidi w:val="0"/>
        <w:spacing w:before="0" w:after="0"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u w:val="none"/>
          <w:lang w:val="en-US" w:eastAsia="zh-CN"/>
        </w:rPr>
        <w:t>4、</w:t>
      </w:r>
      <w:r>
        <w:rPr>
          <w:rFonts w:hint="eastAsia" w:ascii="宋体" w:hAnsi="宋体" w:eastAsia="宋体" w:cs="宋体"/>
          <w:b/>
          <w:bCs/>
          <w:color w:val="auto"/>
          <w:sz w:val="22"/>
          <w:szCs w:val="22"/>
          <w:highlight w:val="none"/>
        </w:rPr>
        <w:t>本项目若有道路清扫车、保洁专用机器人等设备投入，经双方认可，可适当减少人员配置。</w:t>
      </w:r>
    </w:p>
    <w:p>
      <w:pPr>
        <w:pStyle w:val="3"/>
        <w:pageBreakBefore w:val="0"/>
        <w:numPr>
          <w:ilvl w:val="1"/>
          <w:numId w:val="0"/>
        </w:numPr>
        <w:kinsoku/>
        <w:wordWrap/>
        <w:overflowPunct/>
        <w:topLinePunct w:val="0"/>
        <w:bidi w:val="0"/>
        <w:spacing w:line="360" w:lineRule="exact"/>
        <w:ind w:left="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四</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后勤保障服务各分项人员配置、服务内容及服务标准</w:t>
      </w:r>
    </w:p>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1、教学区</w:t>
      </w:r>
      <w:r>
        <w:rPr>
          <w:rFonts w:hint="eastAsia" w:ascii="宋体" w:hAnsi="宋体" w:eastAsia="宋体" w:cs="宋体"/>
          <w:b/>
          <w:bCs/>
          <w:color w:val="auto"/>
          <w:sz w:val="22"/>
          <w:szCs w:val="22"/>
          <w:highlight w:val="none"/>
          <w:lang w:val="en-US" w:eastAsia="zh-CN"/>
        </w:rPr>
        <w:t>后勤保障服务项目</w:t>
      </w:r>
    </w:p>
    <w:tbl>
      <w:tblPr>
        <w:tblStyle w:val="34"/>
        <w:tblW w:w="9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岗位</w:t>
            </w:r>
            <w:r>
              <w:rPr>
                <w:rFonts w:hint="eastAsia" w:ascii="宋体" w:hAnsi="宋体" w:eastAsia="宋体" w:cs="宋体"/>
                <w:b/>
                <w:bCs/>
                <w:color w:val="auto"/>
                <w:sz w:val="22"/>
                <w:szCs w:val="22"/>
                <w:highlight w:val="none"/>
              </w:rPr>
              <w:t>人员配置及要求：</w:t>
            </w:r>
          </w:p>
          <w:tbl>
            <w:tblPr>
              <w:tblStyle w:val="33"/>
              <w:tblW w:w="9746" w:type="dxa"/>
              <w:jc w:val="center"/>
              <w:tblLayout w:type="fixed"/>
              <w:tblCellMar>
                <w:top w:w="0" w:type="dxa"/>
                <w:left w:w="108" w:type="dxa"/>
                <w:bottom w:w="0" w:type="dxa"/>
                <w:right w:w="108" w:type="dxa"/>
              </w:tblCellMar>
            </w:tblPr>
            <w:tblGrid>
              <w:gridCol w:w="1520"/>
              <w:gridCol w:w="769"/>
              <w:gridCol w:w="788"/>
              <w:gridCol w:w="6669"/>
            </w:tblGrid>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788"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669"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000000"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项目经理</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管理员</w:t>
                  </w:r>
                </w:p>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（驻点后勤</w:t>
                  </w:r>
                  <w:r>
                    <w:rPr>
                      <w:rFonts w:hint="eastAsia" w:ascii="宋体" w:hAnsi="宋体" w:eastAsia="宋体" w:cs="宋体"/>
                      <w:color w:val="auto"/>
                      <w:kern w:val="0"/>
                      <w:sz w:val="22"/>
                      <w:szCs w:val="22"/>
                      <w:highlight w:val="none"/>
                      <w:lang w:eastAsia="zh-CN"/>
                    </w:rPr>
                    <w:t>管理</w:t>
                  </w:r>
                  <w:r>
                    <w:rPr>
                      <w:rFonts w:hint="eastAsia" w:ascii="宋体" w:hAnsi="宋体" w:eastAsia="宋体" w:cs="宋体"/>
                      <w:color w:val="auto"/>
                      <w:kern w:val="0"/>
                      <w:sz w:val="22"/>
                      <w:szCs w:val="22"/>
                      <w:highlight w:val="none"/>
                    </w:rPr>
                    <w:t>处）</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rPr>
                  </w:pPr>
                  <w:r>
                    <w:rPr>
                      <w:rFonts w:hint="eastAsia" w:ascii="宋体" w:hAnsi="宋体" w:eastAsia="宋体" w:cs="宋体"/>
                      <w:color w:val="auto"/>
                      <w:kern w:val="0"/>
                      <w:sz w:val="22"/>
                      <w:szCs w:val="22"/>
                      <w:highlight w:val="none"/>
                      <w:lang w:val="en-US" w:eastAsia="zh-CN"/>
                    </w:rPr>
                    <w:t>2</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具有良好的组织、协调、沟通能力，熟悉办公软件；</w:t>
                  </w:r>
                  <w:r>
                    <w:rPr>
                      <w:rFonts w:hint="eastAsia" w:ascii="宋体" w:hAnsi="宋体" w:eastAsia="宋体" w:cs="宋体"/>
                      <w:color w:val="auto"/>
                      <w:kern w:val="0"/>
                      <w:sz w:val="22"/>
                      <w:szCs w:val="22"/>
                      <w:highlight w:val="none"/>
                      <w:lang w:val="en-US" w:eastAsia="zh-CN"/>
                    </w:rPr>
                    <w:t>熟悉高校物业保洁、</w:t>
                  </w:r>
                  <w:r>
                    <w:rPr>
                      <w:rFonts w:hint="eastAsia" w:ascii="宋体" w:hAnsi="宋体" w:eastAsia="宋体" w:cs="宋体"/>
                      <w:color w:val="auto"/>
                      <w:kern w:val="0"/>
                      <w:sz w:val="22"/>
                      <w:szCs w:val="22"/>
                      <w:highlight w:val="none"/>
                    </w:rPr>
                    <w:t>绿化、</w:t>
                  </w:r>
                  <w:r>
                    <w:rPr>
                      <w:rFonts w:hint="eastAsia" w:ascii="宋体" w:hAnsi="宋体" w:eastAsia="宋体" w:cs="宋体"/>
                      <w:color w:val="auto"/>
                      <w:kern w:val="0"/>
                      <w:sz w:val="22"/>
                      <w:szCs w:val="22"/>
                      <w:highlight w:val="none"/>
                      <w:lang w:val="en-US" w:eastAsia="zh-CN"/>
                    </w:rPr>
                    <w:t>宿管以及资产管理等工作</w:t>
                  </w:r>
                  <w:r>
                    <w:rPr>
                      <w:rFonts w:hint="eastAsia" w:ascii="宋体" w:hAnsi="宋体" w:eastAsia="宋体" w:cs="宋体"/>
                      <w:color w:val="auto"/>
                      <w:kern w:val="0"/>
                      <w:sz w:val="22"/>
                      <w:szCs w:val="22"/>
                      <w:highlight w:val="none"/>
                    </w:rPr>
                    <w:t>，并具有该项目一定的专业知识；服从分配和安排，工作认真负责。</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工程维修管理员</w:t>
                  </w:r>
                  <w:r>
                    <w:rPr>
                      <w:rFonts w:hint="eastAsia" w:ascii="宋体" w:hAnsi="宋体" w:eastAsia="宋体" w:cs="宋体"/>
                      <w:color w:val="auto"/>
                      <w:kern w:val="0"/>
                      <w:sz w:val="22"/>
                      <w:szCs w:val="22"/>
                      <w:highlight w:val="none"/>
                      <w:lang w:val="en-US" w:eastAsia="zh-CN"/>
                    </w:rPr>
                    <w:t>（驻点后勤管理处）</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熟悉办公软件，有良好的沟通能力；</w:t>
                  </w:r>
                  <w:r>
                    <w:rPr>
                      <w:rFonts w:hint="eastAsia" w:ascii="宋体" w:hAnsi="宋体" w:eastAsia="宋体" w:cs="宋体"/>
                      <w:color w:val="auto"/>
                      <w:kern w:val="0"/>
                      <w:sz w:val="22"/>
                      <w:szCs w:val="22"/>
                      <w:highlight w:val="none"/>
                      <w:lang w:val="en-US" w:eastAsia="zh-CN"/>
                    </w:rPr>
                    <w:t>熟悉高校维修</w:t>
                  </w:r>
                  <w:r>
                    <w:rPr>
                      <w:rFonts w:hint="eastAsia" w:ascii="宋体" w:hAnsi="宋体" w:eastAsia="宋体" w:cs="宋体"/>
                      <w:color w:val="auto"/>
                      <w:kern w:val="0"/>
                      <w:sz w:val="22"/>
                      <w:szCs w:val="22"/>
                      <w:highlight w:val="none"/>
                    </w:rPr>
                    <w:t>工程项目资料整理、办公内务、信息管理和会议记录等</w:t>
                  </w:r>
                  <w:r>
                    <w:rPr>
                      <w:rFonts w:hint="eastAsia" w:ascii="宋体" w:hAnsi="宋体" w:eastAsia="宋体" w:cs="宋体"/>
                      <w:color w:val="auto"/>
                      <w:kern w:val="0"/>
                      <w:sz w:val="22"/>
                      <w:szCs w:val="22"/>
                      <w:highlight w:val="none"/>
                      <w:lang w:val="en-US" w:eastAsia="zh-CN"/>
                    </w:rPr>
                    <w:t>工作</w:t>
                  </w:r>
                  <w:r>
                    <w:rPr>
                      <w:rFonts w:hint="eastAsia" w:ascii="宋体" w:hAnsi="宋体" w:eastAsia="宋体" w:cs="宋体"/>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会务服务</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驻点校办，由校办和后勤管理处安排工作</w:t>
                  </w:r>
                  <w:r>
                    <w:rPr>
                      <w:rFonts w:hint="eastAsia" w:ascii="宋体" w:hAnsi="宋体" w:eastAsia="宋体" w:cs="宋体"/>
                      <w:color w:val="auto"/>
                      <w:kern w:val="0"/>
                      <w:sz w:val="22"/>
                      <w:szCs w:val="22"/>
                      <w:highlight w:val="none"/>
                      <w:lang w:eastAsia="zh-CN"/>
                    </w:rPr>
                    <w:t>）</w:t>
                  </w:r>
                </w:p>
              </w:tc>
              <w:tc>
                <w:tcPr>
                  <w:tcW w:w="78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p>
              </w:tc>
              <w:tc>
                <w:tcPr>
                  <w:tcW w:w="666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1.女性，形象佳，仪表端庄，举止得体；</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2.服务意识强，工作认真负责；</w:t>
                  </w:r>
                </w:p>
                <w:p>
                  <w:pPr>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3.熟练办公操作软件。</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rPr>
                    <w:t>南北校区</w:t>
                  </w:r>
                  <w:r>
                    <w:rPr>
                      <w:rFonts w:hint="eastAsia" w:ascii="宋体" w:hAnsi="宋体" w:eastAsia="宋体" w:cs="宋体"/>
                      <w:color w:val="auto"/>
                      <w:kern w:val="0"/>
                      <w:sz w:val="22"/>
                      <w:szCs w:val="22"/>
                      <w:highlight w:val="none"/>
                    </w:rPr>
                    <w:t>邮件收发</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w:t>
                  </w:r>
                </w:p>
              </w:tc>
              <w:tc>
                <w:tcPr>
                  <w:tcW w:w="6669" w:type="dxa"/>
                  <w:tcBorders>
                    <w:top w:val="nil"/>
                    <w:left w:val="nil"/>
                    <w:bottom w:val="single" w:color="auto" w:sz="4" w:space="0"/>
                    <w:right w:val="single" w:color="auto" w:sz="4" w:space="0"/>
                  </w:tcBorders>
                  <w:noWrap w:val="0"/>
                  <w:vAlign w:val="center"/>
                </w:tcPr>
                <w:p>
                  <w:pPr>
                    <w:pStyle w:val="65"/>
                    <w:pageBreakBefore w:val="0"/>
                    <w:numPr>
                      <w:ilvl w:val="0"/>
                      <w:numId w:val="16"/>
                    </w:numPr>
                    <w:kinsoku/>
                    <w:wordWrap/>
                    <w:overflowPunct/>
                    <w:topLinePunct w:val="0"/>
                    <w:bidi w:val="0"/>
                    <w:snapToGrid w:val="0"/>
                    <w:spacing w:line="360" w:lineRule="exact"/>
                    <w:ind w:left="0" w:leftChars="0" w:right="0" w:rightChars="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具有一定的工作经验</w:t>
                  </w:r>
                  <w:r>
                    <w:rPr>
                      <w:rFonts w:hint="eastAsia" w:ascii="宋体" w:hAnsi="宋体" w:eastAsia="宋体" w:cs="宋体"/>
                      <w:color w:val="auto"/>
                      <w:kern w:val="0"/>
                      <w:sz w:val="22"/>
                      <w:szCs w:val="22"/>
                      <w:highlight w:val="none"/>
                      <w:lang w:val="en-US" w:eastAsia="zh-CN"/>
                    </w:rPr>
                    <w:t>。</w:t>
                  </w:r>
                </w:p>
                <w:p>
                  <w:pPr>
                    <w:pStyle w:val="65"/>
                    <w:pageBreakBefore w:val="0"/>
                    <w:numPr>
                      <w:ilvl w:val="0"/>
                      <w:numId w:val="16"/>
                    </w:numPr>
                    <w:kinsoku/>
                    <w:wordWrap/>
                    <w:overflowPunct/>
                    <w:topLinePunct w:val="0"/>
                    <w:bidi w:val="0"/>
                    <w:spacing w:line="360" w:lineRule="exact"/>
                    <w:ind w:left="0" w:leftChars="0" w:right="0" w:rightChars="0" w:firstLine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2.文明工作，训练有素，言语规范。</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能源主管（驻点后勤管理处）</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具备较高专业技术水平，熟悉工程管理；熟练水电能源管理流程；</w:t>
                  </w:r>
                  <w:r>
                    <w:rPr>
                      <w:rFonts w:hint="eastAsia" w:ascii="宋体" w:hAnsi="宋体" w:eastAsia="宋体" w:cs="宋体"/>
                      <w:color w:val="auto"/>
                      <w:kern w:val="0"/>
                      <w:sz w:val="22"/>
                      <w:szCs w:val="22"/>
                      <w:highlight w:val="none"/>
                      <w:lang w:eastAsia="zh-CN"/>
                    </w:rPr>
                    <w:t>熟悉与供电、水务等部门的外联工作；</w:t>
                  </w:r>
                  <w:r>
                    <w:rPr>
                      <w:rFonts w:hint="eastAsia" w:ascii="宋体" w:hAnsi="宋体" w:eastAsia="宋体" w:cs="宋体"/>
                      <w:color w:val="auto"/>
                      <w:kern w:val="0"/>
                      <w:sz w:val="22"/>
                      <w:szCs w:val="22"/>
                      <w:highlight w:val="none"/>
                    </w:rPr>
                    <w:t>节水</w:t>
                  </w:r>
                  <w:r>
                    <w:rPr>
                      <w:rFonts w:hint="eastAsia" w:ascii="宋体" w:hAnsi="宋体" w:eastAsia="宋体" w:cs="宋体"/>
                      <w:color w:val="auto"/>
                      <w:kern w:val="0"/>
                      <w:sz w:val="22"/>
                      <w:szCs w:val="22"/>
                      <w:highlight w:val="none"/>
                      <w:lang w:eastAsia="zh-CN"/>
                    </w:rPr>
                    <w:t>节电</w:t>
                  </w:r>
                  <w:r>
                    <w:rPr>
                      <w:rFonts w:hint="eastAsia" w:ascii="宋体" w:hAnsi="宋体" w:eastAsia="宋体" w:cs="宋体"/>
                      <w:color w:val="auto"/>
                      <w:kern w:val="0"/>
                      <w:sz w:val="22"/>
                      <w:szCs w:val="22"/>
                      <w:highlight w:val="none"/>
                    </w:rPr>
                    <w:t>设施管理服务，具备较强的沟通协调能力</w:t>
                  </w:r>
                  <w:r>
                    <w:rPr>
                      <w:rFonts w:hint="eastAsia" w:ascii="宋体" w:hAnsi="宋体" w:eastAsia="宋体" w:cs="宋体"/>
                      <w:color w:val="auto"/>
                      <w:kern w:val="0"/>
                      <w:sz w:val="22"/>
                      <w:szCs w:val="22"/>
                      <w:highlight w:val="none"/>
                      <w:lang w:eastAsia="zh-CN"/>
                    </w:rPr>
                    <w:t>，具有良好的服务意识</w:t>
                  </w:r>
                  <w:r>
                    <w:rPr>
                      <w:rFonts w:hint="eastAsia" w:ascii="宋体" w:hAnsi="宋体" w:eastAsia="宋体" w:cs="宋体"/>
                      <w:color w:val="auto"/>
                      <w:kern w:val="0"/>
                      <w:sz w:val="22"/>
                      <w:szCs w:val="22"/>
                      <w:highlight w:val="none"/>
                    </w:rPr>
                    <w:t>。</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rPr>
                    <w:t>能源管理员（驻点后勤管理处）</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u w:val="single"/>
                      <w:lang w:val="en-US"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熟悉办公软件，有良好的沟通能力</w:t>
                  </w:r>
                  <w:r>
                    <w:rPr>
                      <w:rFonts w:hint="eastAsia" w:ascii="宋体" w:hAnsi="宋体" w:eastAsia="宋体" w:cs="宋体"/>
                      <w:color w:val="auto"/>
                      <w:kern w:val="0"/>
                      <w:sz w:val="22"/>
                      <w:szCs w:val="22"/>
                      <w:highlight w:val="none"/>
                      <w:lang w:eastAsia="zh-CN"/>
                    </w:rPr>
                    <w:t>，熟悉水电管理及一定的文字能力</w:t>
                  </w:r>
                  <w:r>
                    <w:rPr>
                      <w:rFonts w:hint="eastAsia" w:ascii="宋体" w:hAnsi="宋体" w:eastAsia="宋体" w:cs="宋体"/>
                      <w:color w:val="auto"/>
                      <w:kern w:val="0"/>
                      <w:sz w:val="22"/>
                      <w:szCs w:val="22"/>
                      <w:highlight w:val="none"/>
                    </w:rPr>
                    <w:t>；具备较强的专业能力及沟通协调能力。</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eastAsia="zh-CN"/>
                    </w:rPr>
                    <w:t>水电费收费管理员</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一卡通</w:t>
                  </w:r>
                  <w:r>
                    <w:rPr>
                      <w:rFonts w:hint="eastAsia" w:ascii="宋体" w:hAnsi="宋体" w:eastAsia="宋体" w:cs="宋体"/>
                      <w:color w:val="auto"/>
                      <w:kern w:val="0"/>
                      <w:sz w:val="22"/>
                      <w:szCs w:val="22"/>
                      <w:highlight w:val="none"/>
                      <w:lang w:val="en-US" w:eastAsia="zh-CN"/>
                    </w:rPr>
                    <w:t>）</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u w:val="single"/>
                      <w:lang w:val="en-US" w:eastAsia="zh-CN"/>
                    </w:rPr>
                  </w:pPr>
                  <w:r>
                    <w:rPr>
                      <w:rFonts w:hint="eastAsia" w:ascii="宋体" w:hAnsi="宋体" w:eastAsia="宋体" w:cs="宋体"/>
                      <w:color w:val="auto"/>
                      <w:kern w:val="0"/>
                      <w:sz w:val="22"/>
                      <w:szCs w:val="22"/>
                      <w:highlight w:val="none"/>
                      <w:lang w:eastAsia="zh-CN"/>
                    </w:rPr>
                    <w:t>1</w:t>
                  </w:r>
                </w:p>
              </w:tc>
              <w:tc>
                <w:tcPr>
                  <w:tcW w:w="6669"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1.具备一定工作经验；</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2.熟悉学校水电费收缴费、退费流程；</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3.熟悉相关平台运行和维护</w:t>
                  </w:r>
                  <w:r>
                    <w:rPr>
                      <w:rFonts w:hint="eastAsia" w:ascii="宋体" w:hAnsi="宋体" w:eastAsia="宋体" w:cs="宋体"/>
                      <w:color w:val="auto"/>
                      <w:kern w:val="0"/>
                      <w:sz w:val="22"/>
                      <w:szCs w:val="22"/>
                      <w:highlight w:val="none"/>
                      <w:lang w:eastAsia="zh-CN"/>
                    </w:rPr>
                    <w:t>。</w:t>
                  </w:r>
                </w:p>
              </w:tc>
            </w:tr>
            <w:tr>
              <w:tblPrEx>
                <w:tblCellMar>
                  <w:top w:w="0" w:type="dxa"/>
                  <w:left w:w="108" w:type="dxa"/>
                  <w:bottom w:w="0" w:type="dxa"/>
                  <w:right w:w="108" w:type="dxa"/>
                </w:tblCellMar>
              </w:tblPrEx>
              <w:trPr>
                <w:trHeight w:val="283" w:hRule="atLeast"/>
                <w:jc w:val="center"/>
              </w:trPr>
              <w:tc>
                <w:tcPr>
                  <w:tcW w:w="1520" w:type="dxa"/>
                  <w:vMerge w:val="restart"/>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一线工作人员</w:t>
                  </w:r>
                  <w:r>
                    <w:rPr>
                      <w:rFonts w:hint="eastAsia" w:ascii="宋体" w:hAnsi="宋体" w:eastAsia="宋体" w:cs="宋体"/>
                      <w:color w:val="auto"/>
                      <w:kern w:val="0"/>
                      <w:sz w:val="22"/>
                      <w:szCs w:val="22"/>
                      <w:highlight w:val="none"/>
                      <w:lang w:val="en-US" w:eastAsia="zh-CN"/>
                    </w:rPr>
                    <w:t>（驻点后勤管理处）</w:t>
                  </w:r>
                </w:p>
              </w:tc>
              <w:tc>
                <w:tcPr>
                  <w:tcW w:w="769"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高压电工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4</w:t>
                  </w:r>
                </w:p>
              </w:tc>
              <w:tc>
                <w:tcPr>
                  <w:tcW w:w="6669" w:type="dxa"/>
                  <w:tcBorders>
                    <w:top w:val="nil"/>
                    <w:left w:val="nil"/>
                    <w:bottom w:val="single" w:color="auto" w:sz="4" w:space="0"/>
                    <w:right w:val="single" w:color="auto" w:sz="4" w:space="0"/>
                  </w:tcBorders>
                  <w:noWrap w:val="0"/>
                  <w:vAlign w:val="center"/>
                </w:tcPr>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r>
                    <w:rPr>
                      <w:rFonts w:hint="eastAsia" w:ascii="宋体" w:hAnsi="宋体" w:eastAsia="宋体" w:cs="宋体"/>
                      <w:color w:val="auto"/>
                      <w:sz w:val="22"/>
                      <w:szCs w:val="22"/>
                      <w:highlight w:val="none"/>
                      <w:lang w:val="en-US" w:eastAsia="zh-CN"/>
                    </w:rPr>
                    <w:t>；</w:t>
                  </w:r>
                </w:p>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2.均需取得高压电工操作证</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至少两人执有电梯操作证。</w:t>
                  </w:r>
                </w:p>
              </w:tc>
            </w:tr>
            <w:tr>
              <w:tblPrEx>
                <w:tblCellMar>
                  <w:top w:w="0" w:type="dxa"/>
                  <w:left w:w="108" w:type="dxa"/>
                  <w:bottom w:w="0" w:type="dxa"/>
                  <w:right w:w="108" w:type="dxa"/>
                </w:tblCellMar>
              </w:tblPrEx>
              <w:trPr>
                <w:trHeight w:val="283" w:hRule="atLeast"/>
                <w:jc w:val="center"/>
              </w:trPr>
              <w:tc>
                <w:tcPr>
                  <w:tcW w:w="1520" w:type="dxa"/>
                  <w:vMerge w:val="continue"/>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p>
              </w:tc>
              <w:tc>
                <w:tcPr>
                  <w:tcW w:w="769" w:type="dxa"/>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应急水工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2</w:t>
                  </w:r>
                </w:p>
              </w:tc>
              <w:tc>
                <w:tcPr>
                  <w:tcW w:w="6669" w:type="dxa"/>
                  <w:tcBorders>
                    <w:top w:val="nil"/>
                    <w:left w:val="nil"/>
                    <w:bottom w:val="single" w:color="auto" w:sz="4" w:space="0"/>
                    <w:right w:val="single" w:color="auto" w:sz="4" w:space="0"/>
                  </w:tcBorders>
                  <w:noWrap w:val="0"/>
                  <w:vAlign w:val="center"/>
                </w:tcPr>
                <w:p>
                  <w:pPr>
                    <w:pageBreakBefore w:val="0"/>
                    <w:widowControl/>
                    <w:numPr>
                      <w:ilvl w:val="0"/>
                      <w:numId w:val="0"/>
                    </w:numPr>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r>
                    <w:rPr>
                      <w:rFonts w:hint="eastAsia" w:ascii="宋体" w:hAnsi="宋体" w:eastAsia="宋体" w:cs="宋体"/>
                      <w:color w:val="auto"/>
                      <w:sz w:val="22"/>
                      <w:szCs w:val="22"/>
                      <w:highlight w:val="none"/>
                      <w:lang w:val="en-US"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2.取得管道工职业资格证。</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教学区主管和管理员</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w:t>
                  </w:r>
                </w:p>
              </w:tc>
              <w:tc>
                <w:tcPr>
                  <w:tcW w:w="6669" w:type="dxa"/>
                  <w:vMerge w:val="restart"/>
                  <w:tcBorders>
                    <w:top w:val="nil"/>
                    <w:left w:val="nil"/>
                    <w:right w:val="single" w:color="auto" w:sz="4" w:space="0"/>
                  </w:tcBorders>
                  <w:noWrap w:val="0"/>
                  <w:vAlign w:val="center"/>
                </w:tcPr>
                <w:p>
                  <w:pPr>
                    <w:pStyle w:val="3"/>
                    <w:pageBreakBefore w:val="0"/>
                    <w:kinsoku/>
                    <w:wordWrap/>
                    <w:overflowPunct/>
                    <w:topLinePunct w:val="0"/>
                    <w:bidi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见“</w:t>
                  </w:r>
                  <w:r>
                    <w:rPr>
                      <w:rFonts w:hint="eastAsia" w:ascii="宋体" w:hAnsi="宋体" w:eastAsia="宋体" w:cs="宋体"/>
                      <w:color w:val="auto"/>
                      <w:sz w:val="22"/>
                      <w:szCs w:val="22"/>
                      <w:highlight w:val="none"/>
                      <w:lang w:eastAsia="zh-CN"/>
                    </w:rPr>
                    <w:t>（三）项目最低人员配置要求</w:t>
                  </w:r>
                  <w:r>
                    <w:rPr>
                      <w:rFonts w:hint="eastAsia" w:ascii="宋体" w:hAnsi="宋体" w:eastAsia="宋体" w:cs="宋体"/>
                      <w:color w:val="auto"/>
                      <w:kern w:val="0"/>
                      <w:sz w:val="22"/>
                      <w:szCs w:val="22"/>
                      <w:highlight w:val="none"/>
                      <w:lang w:val="en-US" w:eastAsia="zh-CN"/>
                    </w:rPr>
                    <w:t>”第3点</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t>南教区</w:t>
                  </w:r>
                  <w:r>
                    <w:rPr>
                      <w:rFonts w:hint="eastAsia" w:ascii="宋体" w:hAnsi="宋体" w:eastAsia="宋体" w:cs="宋体"/>
                      <w:color w:val="auto"/>
                      <w:sz w:val="22"/>
                      <w:szCs w:val="22"/>
                      <w:highlight w:val="none"/>
                      <w:lang w:val="en-US" w:eastAsia="zh-CN"/>
                    </w:rPr>
                    <w:t>楼管员和保洁员（</w:t>
                  </w:r>
                  <w:r>
                    <w:rPr>
                      <w:rFonts w:hint="eastAsia" w:ascii="宋体" w:hAnsi="宋体" w:cs="宋体"/>
                      <w:color w:val="auto"/>
                      <w:sz w:val="22"/>
                      <w:szCs w:val="22"/>
                      <w:highlight w:val="none"/>
                      <w:lang w:val="en-US" w:eastAsia="zh-CN"/>
                    </w:rPr>
                    <w:t>含科综</w:t>
                  </w:r>
                  <w:r>
                    <w:rPr>
                      <w:rFonts w:hint="eastAsia" w:ascii="宋体" w:hAnsi="宋体" w:eastAsia="宋体" w:cs="宋体"/>
                      <w:color w:val="auto"/>
                      <w:sz w:val="22"/>
                      <w:szCs w:val="22"/>
                      <w:highlight w:val="none"/>
                      <w:lang w:val="en-US" w:eastAsia="zh-CN"/>
                    </w:rPr>
                    <w:t>楼6人）</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41</w:t>
                  </w:r>
                </w:p>
              </w:tc>
              <w:tc>
                <w:tcPr>
                  <w:tcW w:w="6669" w:type="dxa"/>
                  <w:vMerge w:val="continue"/>
                  <w:tcBorders>
                    <w:left w:val="nil"/>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教学区维修工</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13</w:t>
                  </w:r>
                </w:p>
              </w:tc>
              <w:tc>
                <w:tcPr>
                  <w:tcW w:w="6669" w:type="dxa"/>
                  <w:vMerge w:val="continue"/>
                  <w:tcBorders>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南校门岗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12</w:t>
                  </w:r>
                </w:p>
              </w:tc>
              <w:tc>
                <w:tcPr>
                  <w:tcW w:w="6669"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人员要求：</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男性，初中及以上学历，</w:t>
                  </w:r>
                  <w:r>
                    <w:rPr>
                      <w:rFonts w:hint="eastAsia" w:ascii="宋体" w:hAnsi="宋体" w:eastAsia="宋体" w:cs="宋体"/>
                      <w:color w:val="auto"/>
                      <w:sz w:val="22"/>
                      <w:szCs w:val="22"/>
                      <w:highlight w:val="none"/>
                      <w:lang w:val="en-US" w:eastAsia="zh-CN"/>
                    </w:rPr>
                    <w:t>60</w:t>
                  </w:r>
                  <w:r>
                    <w:rPr>
                      <w:rFonts w:hint="eastAsia" w:ascii="宋体" w:hAnsi="宋体" w:eastAsia="宋体" w:cs="宋体"/>
                      <w:color w:val="auto"/>
                      <w:sz w:val="22"/>
                      <w:szCs w:val="22"/>
                      <w:highlight w:val="none"/>
                    </w:rPr>
                    <w:t>周岁及以下；</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经公安机关批准设立的培训机构培训合格，取得</w:t>
                  </w:r>
                  <w:r>
                    <w:rPr>
                      <w:rFonts w:hint="eastAsia" w:ascii="宋体" w:hAnsi="宋体" w:eastAsia="宋体" w:cs="宋体"/>
                      <w:color w:val="auto"/>
                      <w:sz w:val="22"/>
                      <w:highlight w:val="none"/>
                    </w:rPr>
                    <w:t>保安员上岗证</w:t>
                  </w:r>
                  <w:r>
                    <w:rPr>
                      <w:rFonts w:hint="eastAsia" w:ascii="宋体" w:hAnsi="宋体" w:eastAsia="宋体" w:cs="宋体"/>
                      <w:color w:val="auto"/>
                      <w:sz w:val="22"/>
                      <w:szCs w:val="22"/>
                      <w:highlight w:val="none"/>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门岗要求五官端正、形象较好。</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消控员获得《消防设施操作员》资格证，熟悉消防安全管理，具备开展排查、处置及系统复位能力，具有较好的管理能力和综合协调能力。</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女性队员至少3人，消控中心（</w:t>
                  </w:r>
                  <w:r>
                    <w:rPr>
                      <w:rFonts w:hint="eastAsia" w:ascii="宋体" w:hAnsi="宋体" w:eastAsia="宋体" w:cs="宋体"/>
                      <w:color w:val="auto"/>
                      <w:sz w:val="22"/>
                      <w:szCs w:val="22"/>
                      <w:highlight w:val="none"/>
                      <w:lang w:val="en-US" w:eastAsia="zh-CN"/>
                    </w:rPr>
                    <w:t>义务</w:t>
                  </w:r>
                  <w:r>
                    <w:rPr>
                      <w:rFonts w:hint="eastAsia" w:ascii="宋体" w:hAnsi="宋体" w:eastAsia="宋体" w:cs="宋体"/>
                      <w:color w:val="auto"/>
                      <w:sz w:val="22"/>
                      <w:szCs w:val="22"/>
                      <w:highlight w:val="none"/>
                    </w:rPr>
                    <w:t>消防队员）至少18名。</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lang w:val="en-US" w:eastAsia="zh-CN"/>
                    </w:rPr>
                    <w:t>6.其他要求：①</w:t>
                  </w:r>
                  <w:r>
                    <w:rPr>
                      <w:rFonts w:hint="eastAsia" w:ascii="宋体" w:hAnsi="宋体" w:eastAsia="宋体" w:cs="宋体"/>
                      <w:color w:val="auto"/>
                      <w:sz w:val="22"/>
                      <w:szCs w:val="22"/>
                      <w:highlight w:val="none"/>
                    </w:rPr>
                    <w:t>其他校门、临时门、工程门、巡逻等配合学校实际需要进行管理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兼管科综缕停车秩序</w:t>
                  </w:r>
                  <w:r>
                    <w:rPr>
                      <w:rFonts w:hint="eastAsia" w:ascii="宋体" w:hAnsi="宋体" w:eastAsia="宋体" w:cs="宋体"/>
                      <w:color w:val="auto"/>
                      <w:sz w:val="22"/>
                      <w:szCs w:val="22"/>
                      <w:highlight w:val="none"/>
                      <w:lang w:val="en-US" w:eastAsia="zh-CN"/>
                    </w:rPr>
                    <w:t>；②熟悉学校的环境，能处理和应对校区公共秩序维护工作，能正确使用各类消防、物防、技防器械和设备，能够熟悉、掌握各类刑事、治安案件和各类灾害事故的应急预案；③上岗时佩戴统一标志，按需求穿戴统一制服，配备对讲装置和其他必备的安全护卫器械，装备佩戴规范，仪容仪表规范整齐，当值时坐姿挺直，站岗时不倚不靠、采用跨立站岗；④文明执勤，训练有素，言语规范，认真负责；值班期间不得玩手机，不得有抽烟等不文明行为。</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中心图书馆门岗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bidi="ar"/>
                    </w:rPr>
                    <w:t>2</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消控室</w:t>
                  </w:r>
                  <w:r>
                    <w:rPr>
                      <w:rFonts w:hint="eastAsia" w:ascii="宋体" w:hAnsi="宋体" w:eastAsia="宋体" w:cs="宋体"/>
                      <w:color w:val="auto"/>
                      <w:kern w:val="0"/>
                      <w:sz w:val="22"/>
                      <w:szCs w:val="22"/>
                      <w:highlight w:val="none"/>
                      <w:lang w:val="en-US" w:eastAsia="zh-CN" w:bidi="ar"/>
                    </w:rPr>
                    <w:t>人员</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6</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北校门岗</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14</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kern w:val="0"/>
                      <w:sz w:val="22"/>
                      <w:szCs w:val="22"/>
                      <w:highlight w:val="none"/>
                      <w:u w:val="none"/>
                      <w:lang w:bidi="ar"/>
                    </w:rPr>
                    <w:t>科</w:t>
                  </w:r>
                  <w:r>
                    <w:rPr>
                      <w:rFonts w:hint="eastAsia" w:ascii="宋体" w:hAnsi="宋体" w:eastAsia="宋体" w:cs="宋体"/>
                      <w:color w:val="auto"/>
                      <w:kern w:val="0"/>
                      <w:sz w:val="22"/>
                      <w:szCs w:val="22"/>
                      <w:highlight w:val="none"/>
                      <w:u w:val="none"/>
                      <w:lang w:val="en-US" w:eastAsia="zh-CN" w:bidi="ar"/>
                    </w:rPr>
                    <w:t>综</w:t>
                  </w:r>
                  <w:r>
                    <w:rPr>
                      <w:rFonts w:hint="eastAsia" w:ascii="宋体" w:hAnsi="宋体" w:eastAsia="宋体" w:cs="宋体"/>
                      <w:color w:val="auto"/>
                      <w:kern w:val="0"/>
                      <w:sz w:val="22"/>
                      <w:szCs w:val="22"/>
                      <w:highlight w:val="none"/>
                      <w:u w:val="none"/>
                      <w:lang w:bidi="ar"/>
                    </w:rPr>
                    <w:t>楼</w:t>
                  </w:r>
                  <w:r>
                    <w:rPr>
                      <w:rFonts w:hint="eastAsia" w:ascii="宋体" w:hAnsi="宋体" w:eastAsia="宋体" w:cs="宋体"/>
                      <w:color w:val="auto"/>
                      <w:kern w:val="0"/>
                      <w:sz w:val="22"/>
                      <w:szCs w:val="22"/>
                      <w:highlight w:val="none"/>
                      <w:u w:val="none"/>
                      <w:lang w:val="en-US" w:eastAsia="zh-CN" w:bidi="ar"/>
                    </w:rPr>
                    <w:t>安保岗位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lang w:val="en-US" w:eastAsia="zh-CN" w:bidi="ar"/>
                    </w:rPr>
                    <w:t>9</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美术馆安保岗位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u w:val="none"/>
                      <w:lang w:val="en-US" w:eastAsia="zh-CN" w:bidi="ar"/>
                    </w:rPr>
                  </w:pPr>
                  <w:r>
                    <w:rPr>
                      <w:rFonts w:hint="eastAsia" w:ascii="宋体" w:hAnsi="宋体" w:eastAsia="宋体" w:cs="宋体"/>
                      <w:color w:val="auto"/>
                      <w:kern w:val="0"/>
                      <w:sz w:val="22"/>
                      <w:szCs w:val="22"/>
                      <w:highlight w:val="none"/>
                      <w:u w:val="none"/>
                      <w:lang w:val="en-US" w:eastAsia="zh-CN" w:bidi="ar"/>
                    </w:rPr>
                    <w:t>6</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监控指挥中心</w:t>
                  </w:r>
                  <w:r>
                    <w:rPr>
                      <w:rFonts w:hint="eastAsia" w:ascii="宋体" w:hAnsi="宋体" w:eastAsia="宋体" w:cs="宋体"/>
                      <w:color w:val="auto"/>
                      <w:kern w:val="0"/>
                      <w:sz w:val="22"/>
                      <w:szCs w:val="22"/>
                      <w:highlight w:val="none"/>
                      <w:lang w:val="en-US" w:eastAsia="zh-CN" w:bidi="ar"/>
                    </w:rPr>
                    <w:t>岗位</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val="en-US" w:eastAsia="zh-CN" w:bidi="ar"/>
                    </w:rPr>
                    <w:t>4</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bidi="ar"/>
                    </w:rPr>
                    <w:t>副大队长</w:t>
                  </w:r>
                </w:p>
              </w:tc>
              <w:tc>
                <w:tcPr>
                  <w:tcW w:w="788"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2</w:t>
                  </w:r>
                </w:p>
              </w:tc>
              <w:tc>
                <w:tcPr>
                  <w:tcW w:w="6669" w:type="dxa"/>
                  <w:vMerge w:val="continue"/>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lang w:val="en-US" w:eastAsia="zh-CN"/>
                    </w:rPr>
                  </w:pP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医疗辅助负责人</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p>
              </w:tc>
              <w:tc>
                <w:tcPr>
                  <w:tcW w:w="6669" w:type="dxa"/>
                  <w:tcBorders>
                    <w:top w:val="single" w:color="auto" w:sz="4" w:space="0"/>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有大学本科学历及以上，具有医学背景熟悉临床医疗各项工作，有本岗位的执业资质，有实践工作经验。有组织、协调、沟通、领导能力，熟悉办公软件，具有良好的服务意识和工作作风。</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医疗辅助主管</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3</w:t>
                  </w:r>
                </w:p>
              </w:tc>
              <w:tc>
                <w:tcPr>
                  <w:tcW w:w="6669" w:type="dxa"/>
                  <w:tcBorders>
                    <w:top w:val="nil"/>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有大学本科学历及以上，具有医学背景，有本岗位的执业资质，熟悉办公软件，有良好的沟通、协调能力，能协作领导完成各项指令性任务。</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医疗辅助普通员工</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驻点后勤管理处</w:t>
                  </w:r>
                  <w:r>
                    <w:rPr>
                      <w:rFonts w:hint="eastAsia" w:ascii="宋体" w:hAnsi="宋体" w:eastAsia="宋体" w:cs="宋体"/>
                      <w:color w:val="auto"/>
                      <w:kern w:val="0"/>
                      <w:sz w:val="22"/>
                      <w:szCs w:val="22"/>
                      <w:highlight w:val="none"/>
                      <w:lang w:eastAsia="zh-CN"/>
                    </w:rPr>
                    <w:t>）</w:t>
                  </w:r>
                </w:p>
              </w:tc>
              <w:tc>
                <w:tcPr>
                  <w:tcW w:w="788" w:type="dxa"/>
                  <w:tcBorders>
                    <w:top w:val="nil"/>
                    <w:left w:val="nil"/>
                    <w:bottom w:val="single" w:color="auto" w:sz="4" w:space="0"/>
                    <w:right w:val="single" w:color="auto" w:sz="4" w:space="0"/>
                  </w:tcBorders>
                  <w:noWrap w:val="0"/>
                  <w:vAlign w:val="center"/>
                </w:tcPr>
                <w:p>
                  <w:pPr>
                    <w:pageBreakBefore w:val="0"/>
                    <w:kinsoku/>
                    <w:wordWrap/>
                    <w:overflowPunct/>
                    <w:topLinePunct w:val="0"/>
                    <w:bidi w:val="0"/>
                    <w:adjustRightInd w:val="0"/>
                    <w:snapToGrid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15</w:t>
                  </w:r>
                </w:p>
              </w:tc>
              <w:tc>
                <w:tcPr>
                  <w:tcW w:w="6669" w:type="dxa"/>
                  <w:tcBorders>
                    <w:top w:val="nil"/>
                    <w:left w:val="nil"/>
                    <w:bottom w:val="single" w:color="auto" w:sz="4" w:space="0"/>
                    <w:right w:val="single" w:color="auto" w:sz="4" w:space="0"/>
                  </w:tcBorders>
                  <w:noWrap w:val="0"/>
                  <w:vAlign w:val="top"/>
                </w:tcPr>
                <w:p>
                  <w:pPr>
                    <w:pageBreakBefore w:val="0"/>
                    <w:kinsoku/>
                    <w:wordWrap/>
                    <w:overflowPunct/>
                    <w:topLinePunct w:val="0"/>
                    <w:bidi w:val="0"/>
                    <w:adjustRightInd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sz w:val="22"/>
                      <w:szCs w:val="22"/>
                      <w:highlight w:val="none"/>
                    </w:rPr>
                    <w:t>要有大学专科学历及以上，具有医学背景，有本岗位的执业资质，听从分配和安排，工作认真负责，训练有素，言语规范，服务意识强。</w:t>
                  </w:r>
                </w:p>
              </w:tc>
            </w:tr>
            <w:tr>
              <w:tblPrEx>
                <w:tblCellMar>
                  <w:top w:w="0" w:type="dxa"/>
                  <w:left w:w="108" w:type="dxa"/>
                  <w:bottom w:w="0" w:type="dxa"/>
                  <w:right w:w="108" w:type="dxa"/>
                </w:tblCellMar>
              </w:tblPrEx>
              <w:trPr>
                <w:trHeight w:val="283" w:hRule="atLeast"/>
                <w:jc w:val="center"/>
              </w:trPr>
              <w:tc>
                <w:tcPr>
                  <w:tcW w:w="2289" w:type="dxa"/>
                  <w:gridSpan w:val="2"/>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78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148</w:t>
                  </w:r>
                </w:p>
              </w:tc>
              <w:tc>
                <w:tcPr>
                  <w:tcW w:w="666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服务内容：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一）楼内公共区域保洁、校园户外保洁、公共卫生间保洁、垃圾/污水处理、消杀服务、重点区域保洁、湖塘管理、垃圾清运等。温州大学公共区域管理和保洁服务区域见附件一，其中楼栋的公共区域包括但不限于大厅、公共走道、楼梯、扶手、窗台、电梯间、卫生间、水房设备房、公共会议室及报告厅、地下室等。室外保洁主要为道路、硬覆盖(人行道、广场、停车场等)、绿地、水体、围墙等清扫，采购人施工结束区域需深度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公共场所日常服务内容：水泥地面、石材地面、扶手、门窗玻璃、门及门窗框、玻璃幕墙及有关附体，沙发、桌子、各类宣传牌、橱窗及有关附体，天花板、栏杆、消防楼梯区域等，及时清除各种垃圾等杂物，无积灰、印迹、污渍。</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3.顶篷等边缘区域服务内容：屋顶屋面、沟槽、地面、雨篷及边角区域，各种附体的表面清洁。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4.水电和设备等设施类服务内容：一般机器表面清洁(有特殊规定的设备除外)。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5.玻璃门、地、屏上无污渍、无灰尘及手印，表面光亮色泽一致；地面无污渍、灰尘、水渍及鞋印，洁净光亮、无灰尘及手印，整洁光亮。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6.不锈钢保洁服务内容：包括所有不锈钢制品、设施、设备，除有明确规定的保洁要求外，至少每二个月用不锈钢油保养一次。哑光不锈钢表面无污渍、无灰尘。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7.垃圾清运服务内容：各类垃圾运到规定的地方，再将垃圾运到垃圾转运站，其中公共区、卫生间无堆积垃圾。污水池及时清理，确保排放指标正常。</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（二）水电费收缴。（协助采购人）</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1.协助采购人对茶山校区校内师生员工（含</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员工）进行水电费进行抄度和收缴；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2.协助采购人对茶山校区相关历史水电费进行处理和收缴；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3.协助采购人对发展公司（含资产公司）在校内的经营业务所产生的水电费进行抄度和收缴；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4.协助采购人对科技综合大楼的水电费进行收缴；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5.协助采购人对其他水电费进行抄度和收缴。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（三）会务服务。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做好学校安排的与教学、科研、学术相关的活动任务及国家法定节假日庆典活动，具体如下：毕业典礼、开学典礼、军训、运动会、全校教职工大会及各类代表会议、校庆；教务处举办的各类省级以上的考试任务（各类资格等级考试）；招就处举办的各类省级以上的考试任务（三位一体、术科、专升本等）及各类招生咨询会、就业招聘会等；研工、学工、团委举办的各类活动及社团招新；科研处举办的各类科研学术研讨会；市政府举办的青科会、互联网+等相关学术活动等大型活动，以及党校办临时指定的会议等会务服务（含按采购人要求的花木摆放服务）。如涉及到临时性的活动或学院组织的活动需提供服务的，由采购人和中标人协商后，由举办单位按实际用工另行支付费用。</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2.场馆管理服务。包括南校区音乐厅、北校区信息楼学术报告厅和大学生活动中心演艺厅的使用管理，应配备专业人员，提供音响、灯光等操控服务。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3.做好校友之家会务服务及日常保洁工作。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四）零星维修。房屋建筑类维修、其他零星维修项目等。校区范围内建筑物、市政公用设施、附属建筑物、构筑物及其配套设施的日常维护和修理，提供应修尽修、能修就修服务。维修过程中所需相关配件由投标人提供。少量新增设施，按1人5小时能完成的用水用电服务工程量核定，包含新安装插座（包含布线）、新增洗手台（包含上下水）、新增进水排水管等，经后勤管理处专人审批后实施。</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主要包括：</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1.卫生设施维修：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楼宇内卫生设施维修与更换（包括但不限于各种水龙头、冲水阀、混水阀、卫生间坐便器盖、坐便器按钮、坐便器上下水、三角阀、水管、阀门等）；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管道维修与疏通（包括但不限于管道漏水维修、地漏疏通、坐便器疏通、蹲便器疏通、小便挂斗疏通、台盆落水头维修、下水管维修、检查井、小型雨、污水管疏通、雨水管维修、给水管道保温检查、小型给水管道保温、室外平台广场雨水落水口检查清理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小修屋面防水、雨落管、散水坡、顶棚；</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修补室内外墙面及室内地面；</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检查门窗，添换窗纱、玻璃、门锁、合页、地吸等；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电力系统的维修（包括供电系统、配电系统、用电系统的维修）；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通风空调系统和恒温恒湿空调系统运行维护和小修（包括局部换管、更换阀门、恒换保温和控制开关、空调终端维修、排风放气等）；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化粪池简易维修、清掏与拉刷；</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室内家具及桌、椅、窗帘维修。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2.灯具及设备维修：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楼宇内灯具、设备及设备元器件破损的修理与更换，包含但不限于庭院灯、节能灯、日光灯、筒灯、格栅灯、灯开关、插座、地插、面板、小型断路器（80A以下）、已安装的室内打铃仪、控制器、接触器、安全指示灯、电动门控制器、吊扇、调速器、线槽板、开水器的小型故障处理、小型配电箱维修、低压线路故障处理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室内外照明设施的检修与维护。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采购方专项工程、大修工程以外的其他小修、小补等。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协助做好师生用水用电的投诉处理工作，对相关寝室的水电线路做及时检修和反馈。</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五）供电系统、供水系统维修、维护及管理并协助做好电梯等特种设备的应急处理。温州大学配电房和水泵房分布区域见附件二。主要有:1、主供电线路、配电房至各楼栋的线路运行、负荷检测、变压器等的管理检查及日常维护。2、及时发现用电异常现象，做好巡查记录和台账，动态跟踪设备和管网的运行及负荷状态；3、日常维护与二次供水水箱清洗，定期水质检测，杜绝管线漏水情况；4、每周巡查全校水管网系统（含水泵房）等供水设施，对损坏设施进行及时抢修并做好记录和台账，动态跟踪设备和管网的运行及供水状态。5、对违规用电用水、能源浪费现象进行定期排查，并第一时间做出处理，下发整改通知书。6、每月做好总表、分表（住校生、食堂）用电用水记录，发现异常及时报告，并作出处理。7、协助采购人做好水电费收缴管理工作。8、推进求知公寓“一户一表”工作。9、与供电局、水务局等相关部门的交流等外联工作。10、推进合同能源的相关工作，如风能、太阳能等。11、水电监控平台、全校水电计量（定期抄表）缴费、全校户外照明系统的维护管理、升级等能源监控数字化相关工作。12、为学校各类工程维修改造项目提供水电方面技术咨询服务。13、协助做好电梯等特种设备的应急处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（六）安全秩序维护服务。消防、治安、门卫管理、车辆管理，四班制三运转双岗(8小时制)。</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（七）公共卫生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、医疗辅助后勤保障服务。承担学校公共卫生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和后勤医疗辅助保障工作，如预防保健、传染病的管理等，为全校的师生提供良好的学习生活工作环境，普及健康知识及做到服务育人的目的，保障师生健康。医疗辅助人员需做好公共卫生</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和医疗辅助保障服务同时还要做好全校师生的健康知识宣传、救急普及、休复学病假等医疗证明开具、组织师生体检及健康档案管理服务、医保结算对账及上级卫生行政部门任务等。</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八）节能管理：每日定期巡查办公区、教学区、公共场所、商贸区、宿舍区、试验区等场所，及时关闭无人使用的用水用电设施（开关和水龙头等），杜绝各类浪费水电的现象。对于有损坏的开关和水龙头及时报修。（节能管理劳务费用另行支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（九）文印服务：</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提供试卷印刷服务，其中A3试卷印刷收费不得高于0.25元/张（不含税），其他业务由</w:t>
            </w:r>
            <w:r>
              <w:rPr>
                <w:rFonts w:hint="eastAsia" w:ascii="宋体" w:hAnsi="宋体" w:cs="宋体"/>
                <w:color w:val="auto"/>
                <w:sz w:val="22"/>
                <w:szCs w:val="22"/>
                <w:highlight w:val="none"/>
                <w:lang w:val="en-US" w:eastAsia="zh-CN"/>
              </w:rPr>
              <w:t>中标人</w:t>
            </w:r>
            <w:r>
              <w:rPr>
                <w:rFonts w:hint="eastAsia" w:ascii="宋体" w:hAnsi="宋体" w:eastAsia="宋体" w:cs="宋体"/>
                <w:color w:val="auto"/>
                <w:sz w:val="22"/>
                <w:szCs w:val="22"/>
                <w:highlight w:val="none"/>
                <w:lang w:val="en-US" w:eastAsia="zh-CN"/>
              </w:rPr>
              <w:t>进行经营。（采购人免费提供茶山南北校区各1个文印室用房；水电费由中标单位承担，电费根据学校要求按实缴纳，水费根据南校区15元/月包干，北校区30元/月包干；室内设施设备的维护和维修：服务期间由中标人负责，期满交还采购人时确保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服务标准：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（一）校园保洁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1.公共环境卫生公共卫生间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要求确保公共环境卫生，校区内所有公共卫生间每日至少清扫2次。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校园大门口至校园200米范围内不能出现烟头。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2.室内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各教室及实验室等楼栋：每学期开学前及学期结束后各进行一次大扫除；</w:t>
            </w:r>
            <w:r>
              <w:rPr>
                <w:rFonts w:hint="eastAsia" w:ascii="宋体" w:hAnsi="宋体" w:eastAsia="宋体" w:cs="宋体"/>
                <w:color w:val="auto"/>
                <w:sz w:val="22"/>
                <w:szCs w:val="22"/>
                <w:highlight w:val="none"/>
                <w:lang w:val="en-US" w:eastAsia="zh-CN"/>
              </w:rPr>
              <w:t>每日做好教室的卫生保洁（如为学生勤工俭学的教室则做好检查工作），确保无灰尘、无垃圾；</w:t>
            </w:r>
            <w:r>
              <w:rPr>
                <w:rFonts w:hint="eastAsia" w:ascii="宋体" w:hAnsi="宋体" w:eastAsia="宋体" w:cs="宋体"/>
                <w:color w:val="auto"/>
                <w:sz w:val="22"/>
                <w:szCs w:val="22"/>
                <w:highlight w:val="none"/>
              </w:rPr>
              <w:t>地面、墙面每学期结束进行一次大清洁；1个月1次大清洁；每周清洁一次走廊、楼梯，确保无顽固污渍；大厅、电梯间、楼梯、窗台、扶手、卫生间等每天清扫2次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通道的防火门、消防栓柜、灯具、护栏、墙面、墙根部分地脚线、指示牌等公共设施，应保证每周循环保洁1次（周五前完成）；楼道公区玻璃窗每月保洁1次（每月30号前完成）；大厅玻璃门每日保洁1次；各楼梯间、通道的壁面、屋顶应每月进行1次除尘</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地下停车库：每天打扫一次，做到无垃圾。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且投标人需说明上蜡种类。</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室内烟头：20㎡内不超过1个烟头；外围地面无堆积物或废弃物，100㎡内不超过5个烟头；绿化带内，10㎡内不超过1个烟头；室内保洁区域无果壳、纸屑等污物，无积水、砂石等堆积。</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上午</w:t>
            </w:r>
            <w:r>
              <w:rPr>
                <w:rFonts w:hint="eastAsia" w:ascii="宋体" w:hAnsi="宋体" w:eastAsia="宋体" w:cs="宋体"/>
                <w:color w:val="auto"/>
                <w:sz w:val="22"/>
                <w:szCs w:val="22"/>
                <w:highlight w:val="none"/>
                <w:u w:val="none"/>
                <w:lang w:val="en-US" w:eastAsia="zh-CN"/>
              </w:rPr>
              <w:t>7：30</w:t>
            </w:r>
            <w:r>
              <w:rPr>
                <w:rFonts w:hint="eastAsia" w:ascii="宋体" w:hAnsi="宋体" w:eastAsia="宋体" w:cs="宋体"/>
                <w:color w:val="auto"/>
                <w:sz w:val="22"/>
                <w:szCs w:val="22"/>
                <w:highlight w:val="none"/>
              </w:rPr>
              <w:t>前主要道路保洁清扫完毕。</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道路地面、绿地：每日清扫二次，无明显暴露垃圾、卫生死角，确保校园公共场地无人为垃圾。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栏杆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休闲桌椅</w:t>
            </w:r>
            <w:r>
              <w:rPr>
                <w:rFonts w:hint="eastAsia" w:ascii="宋体" w:hAnsi="宋体" w:eastAsia="宋体" w:cs="宋体"/>
                <w:color w:val="auto"/>
                <w:sz w:val="22"/>
                <w:szCs w:val="22"/>
                <w:highlight w:val="none"/>
              </w:rPr>
              <w:t>：每天擦抹一次，无积尘、</w:t>
            </w:r>
            <w:r>
              <w:rPr>
                <w:rFonts w:hint="eastAsia" w:ascii="宋体" w:hAnsi="宋体" w:eastAsia="宋体" w:cs="宋体"/>
                <w:color w:val="auto"/>
                <w:sz w:val="22"/>
                <w:szCs w:val="22"/>
                <w:highlight w:val="none"/>
                <w:lang w:eastAsia="zh-CN"/>
              </w:rPr>
              <w:t>无</w:t>
            </w:r>
            <w:r>
              <w:rPr>
                <w:rFonts w:hint="eastAsia" w:ascii="宋体" w:hAnsi="宋体" w:eastAsia="宋体" w:cs="宋体"/>
                <w:color w:val="auto"/>
                <w:sz w:val="22"/>
                <w:szCs w:val="22"/>
                <w:highlight w:val="none"/>
              </w:rPr>
              <w:t>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宣传栏、标识：每月清洗一次，无积灰、污迹、虫网。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高杆灯2米以下部分、低杆灯、草坪灯、景观灯罩：每周清洁一次，无虫、无明显积尘。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果皮箱、垃圾桶：每日清</w:t>
            </w:r>
            <w:r>
              <w:rPr>
                <w:rFonts w:hint="eastAsia" w:ascii="宋体" w:hAnsi="宋体" w:eastAsia="宋体" w:cs="宋体"/>
                <w:color w:val="auto"/>
                <w:sz w:val="22"/>
                <w:szCs w:val="22"/>
                <w:highlight w:val="none"/>
                <w:lang w:val="en-US" w:eastAsia="zh-CN"/>
              </w:rPr>
              <w:t>倒</w:t>
            </w:r>
            <w:r>
              <w:rPr>
                <w:rFonts w:hint="eastAsia" w:ascii="宋体" w:hAnsi="宋体" w:eastAsia="宋体" w:cs="宋体"/>
                <w:color w:val="auto"/>
                <w:sz w:val="22"/>
                <w:szCs w:val="22"/>
                <w:highlight w:val="none"/>
              </w:rPr>
              <w:t>二次，擦拭一次，周边地面无散落垃圾、明显污迹、异味。</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垃圾收集：每日清理二次，日产日清。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垃圾箱地面：每天冲洗一次，无异味、无污迹。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伸缩门、道闸：每日擦拭一次，无灰尘、无污迹，每月加润滑油一次。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窨井（含集水井）每半年清理一次，内壁无粘附物、井底无沉淀物。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明沟：每周清扫一次，无明显垃圾，无堵塞。</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平顶屋面、人字屋面截水沟：每月清理一次，遇雷雨天，及时清理。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运动场及看台：每日清扫二次，并巡回保洁，无明显暴露垃圾、卫生死角。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石桌、石凳、木栏杆：每日擦拭一次，无灰尘、无污迹。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rPr>
              <w:t>旗杆</w:t>
            </w:r>
            <w:r>
              <w:rPr>
                <w:rFonts w:hint="eastAsia" w:ascii="宋体" w:hAnsi="宋体" w:eastAsia="宋体" w:cs="宋体"/>
                <w:color w:val="auto"/>
                <w:sz w:val="22"/>
                <w:szCs w:val="22"/>
                <w:highlight w:val="none"/>
                <w:u w:val="none"/>
              </w:rPr>
              <w:t>：无积灰、无污迹、上钢油养护。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湖塘：湖边无垃圾，湖面无漂浮物。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烟头：100㎡少于2个。</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二</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rPr>
              <w:t>水电费收缴</w:t>
            </w:r>
          </w:p>
          <w:p>
            <w:pPr>
              <w:keepNext w:val="0"/>
              <w:keepLines w:val="0"/>
              <w:pageBreakBefore w:val="0"/>
              <w:widowControl w:val="0"/>
              <w:suppressLineNumbers w:val="0"/>
              <w:kinsoku/>
              <w:wordWrap/>
              <w:overflowPunct/>
              <w:topLinePunct w:val="0"/>
              <w:bidi w:val="0"/>
              <w:spacing w:beforeAutospacing="0" w:afterAutospacing="0" w:line="360" w:lineRule="exact"/>
              <w:ind w:left="0" w:leftChars="0" w:right="0" w:rightChars="0" w:firstLine="440" w:firstLineChars="200"/>
              <w:jc w:val="both"/>
              <w:rPr>
                <w:rFonts w:hint="eastAsia" w:ascii="宋体" w:hAnsi="宋体" w:eastAsia="宋体" w:cs="宋体"/>
                <w:b w:val="0"/>
                <w:bCs/>
                <w:color w:val="auto"/>
                <w:sz w:val="22"/>
                <w:szCs w:val="22"/>
                <w:highlight w:val="none"/>
                <w:u w:val="none"/>
              </w:rPr>
            </w:pPr>
            <w:r>
              <w:rPr>
                <w:rFonts w:hint="eastAsia" w:ascii="宋体" w:hAnsi="宋体" w:eastAsia="宋体" w:cs="宋体"/>
                <w:b w:val="0"/>
                <w:bCs/>
                <w:color w:val="auto"/>
                <w:sz w:val="22"/>
                <w:szCs w:val="22"/>
                <w:highlight w:val="none"/>
                <w:u w:val="none"/>
                <w:lang w:val="en-US" w:eastAsia="zh-CN"/>
              </w:rPr>
              <w:t>1</w:t>
            </w:r>
            <w:r>
              <w:rPr>
                <w:rFonts w:hint="eastAsia" w:ascii="宋体" w:hAnsi="宋体" w:eastAsia="宋体" w:cs="宋体"/>
                <w:color w:val="auto"/>
                <w:sz w:val="22"/>
                <w:szCs w:val="22"/>
                <w:highlight w:val="none"/>
                <w:u w:val="none"/>
              </w:rPr>
              <w:t>.根据</w:t>
            </w:r>
            <w:r>
              <w:rPr>
                <w:rFonts w:hint="eastAsia" w:ascii="宋体" w:hAnsi="宋体" w:eastAsia="宋体" w:cs="宋体"/>
                <w:color w:val="auto"/>
                <w:sz w:val="22"/>
                <w:szCs w:val="22"/>
                <w:highlight w:val="none"/>
                <w:u w:val="none"/>
                <w:lang w:eastAsia="zh-CN"/>
              </w:rPr>
              <w:t>采购人</w:t>
            </w:r>
            <w:r>
              <w:rPr>
                <w:rFonts w:hint="eastAsia" w:ascii="宋体" w:hAnsi="宋体" w:eastAsia="宋体" w:cs="宋体"/>
                <w:color w:val="auto"/>
                <w:sz w:val="22"/>
                <w:szCs w:val="22"/>
                <w:highlight w:val="none"/>
                <w:u w:val="none"/>
              </w:rPr>
              <w:t>发布的</w:t>
            </w:r>
            <w:r>
              <w:rPr>
                <w:rFonts w:hint="eastAsia" w:ascii="宋体" w:hAnsi="宋体" w:eastAsia="宋体" w:cs="宋体"/>
                <w:b w:val="0"/>
                <w:bCs/>
                <w:color w:val="auto"/>
                <w:sz w:val="22"/>
                <w:szCs w:val="22"/>
                <w:highlight w:val="none"/>
                <w:u w:val="none"/>
              </w:rPr>
              <w:t>《温州大学水电管理暂行办法》、《</w:t>
            </w:r>
            <w:r>
              <w:rPr>
                <w:rFonts w:hint="eastAsia" w:ascii="宋体" w:hAnsi="宋体" w:eastAsia="宋体" w:cs="宋体"/>
                <w:b w:val="0"/>
                <w:bCs/>
                <w:color w:val="auto"/>
                <w:kern w:val="2"/>
                <w:sz w:val="22"/>
                <w:szCs w:val="22"/>
                <w:highlight w:val="none"/>
                <w:u w:val="none"/>
                <w:lang w:val="en-US" w:eastAsia="zh-CN" w:bidi="ar"/>
              </w:rPr>
              <w:t>温州大学水电费收缴细则</w:t>
            </w:r>
            <w:r>
              <w:rPr>
                <w:rFonts w:hint="eastAsia" w:ascii="宋体" w:hAnsi="宋体" w:eastAsia="宋体" w:cs="宋体"/>
                <w:b w:val="0"/>
                <w:bCs/>
                <w:color w:val="auto"/>
                <w:kern w:val="2"/>
                <w:sz w:val="22"/>
                <w:szCs w:val="22"/>
                <w:highlight w:val="none"/>
                <w:u w:val="none"/>
                <w:lang w:eastAsia="zh-CN" w:bidi="ar"/>
              </w:rPr>
              <w:t>》</w:t>
            </w:r>
            <w:r>
              <w:rPr>
                <w:rFonts w:hint="eastAsia" w:ascii="宋体" w:hAnsi="宋体" w:eastAsia="宋体" w:cs="宋体"/>
                <w:b w:val="0"/>
                <w:bCs/>
                <w:color w:val="auto"/>
                <w:sz w:val="22"/>
                <w:szCs w:val="22"/>
                <w:highlight w:val="none"/>
                <w:u w:val="none"/>
              </w:rPr>
              <w:t>等相关规定，及时做好茶山校区（含所有教学区、生活区）</w:t>
            </w:r>
            <w:r>
              <w:rPr>
                <w:rFonts w:hint="eastAsia" w:ascii="宋体" w:hAnsi="宋体" w:eastAsia="宋体" w:cs="宋体"/>
                <w:bCs/>
                <w:color w:val="auto"/>
                <w:sz w:val="22"/>
                <w:szCs w:val="22"/>
                <w:highlight w:val="none"/>
                <w:u w:val="none"/>
              </w:rPr>
              <w:t>应由</w:t>
            </w:r>
            <w:r>
              <w:rPr>
                <w:rFonts w:hint="eastAsia" w:ascii="宋体" w:hAnsi="宋体" w:eastAsia="宋体" w:cs="宋体"/>
                <w:bCs/>
                <w:color w:val="auto"/>
                <w:sz w:val="22"/>
                <w:szCs w:val="22"/>
                <w:highlight w:val="none"/>
                <w:u w:val="none"/>
                <w:lang w:eastAsia="zh-CN"/>
              </w:rPr>
              <w:t>投标人</w:t>
            </w:r>
            <w:r>
              <w:rPr>
                <w:rFonts w:hint="eastAsia" w:ascii="宋体" w:hAnsi="宋体" w:eastAsia="宋体" w:cs="宋体"/>
                <w:bCs/>
                <w:color w:val="auto"/>
                <w:sz w:val="22"/>
                <w:szCs w:val="22"/>
                <w:highlight w:val="none"/>
                <w:u w:val="none"/>
              </w:rPr>
              <w:t>收取水电费的催缴</w:t>
            </w:r>
            <w:r>
              <w:rPr>
                <w:rFonts w:hint="eastAsia" w:ascii="宋体" w:hAnsi="宋体" w:eastAsia="宋体" w:cs="宋体"/>
                <w:b w:val="0"/>
                <w:bCs/>
                <w:color w:val="auto"/>
                <w:sz w:val="22"/>
                <w:szCs w:val="22"/>
                <w:highlight w:val="none"/>
                <w:u w:val="none"/>
              </w:rPr>
              <w:t>工作。</w:t>
            </w:r>
          </w:p>
          <w:p>
            <w:pPr>
              <w:keepNext w:val="0"/>
              <w:keepLines w:val="0"/>
              <w:pageBreakBefore w:val="0"/>
              <w:widowControl w:val="0"/>
              <w:suppressLineNumbers w:val="0"/>
              <w:kinsoku/>
              <w:wordWrap/>
              <w:overflowPunct/>
              <w:topLinePunct w:val="0"/>
              <w:bidi w:val="0"/>
              <w:spacing w:beforeAutospacing="0" w:afterAutospacing="0" w:line="360" w:lineRule="exact"/>
              <w:ind w:left="0" w:leftChars="0" w:right="0" w:rightChars="0" w:firstLine="440" w:firstLineChars="200"/>
              <w:jc w:val="both"/>
              <w:rPr>
                <w:rFonts w:hint="eastAsia" w:ascii="宋体" w:hAnsi="宋体" w:eastAsia="宋体" w:cs="宋体"/>
                <w:b w:val="0"/>
                <w:bCs/>
                <w:color w:val="auto"/>
                <w:sz w:val="22"/>
                <w:szCs w:val="22"/>
                <w:highlight w:val="none"/>
                <w:u w:val="none"/>
              </w:rPr>
            </w:pPr>
            <w:r>
              <w:rPr>
                <w:rFonts w:hint="eastAsia" w:ascii="宋体" w:hAnsi="宋体" w:eastAsia="宋体" w:cs="宋体"/>
                <w:b w:val="0"/>
                <w:bCs/>
                <w:color w:val="auto"/>
                <w:sz w:val="22"/>
                <w:szCs w:val="22"/>
                <w:highlight w:val="none"/>
                <w:u w:val="none"/>
              </w:rPr>
              <w:t>2.所有需要收取的水电费，需直接交到</w:t>
            </w:r>
            <w:r>
              <w:rPr>
                <w:rFonts w:hint="eastAsia" w:ascii="宋体" w:hAnsi="宋体" w:eastAsia="宋体" w:cs="宋体"/>
                <w:b w:val="0"/>
                <w:bCs/>
                <w:color w:val="auto"/>
                <w:sz w:val="22"/>
                <w:szCs w:val="22"/>
                <w:highlight w:val="none"/>
                <w:u w:val="none"/>
                <w:lang w:eastAsia="zh-CN"/>
              </w:rPr>
              <w:t>采购人</w:t>
            </w:r>
            <w:r>
              <w:rPr>
                <w:rFonts w:hint="eastAsia" w:ascii="宋体" w:hAnsi="宋体" w:eastAsia="宋体" w:cs="宋体"/>
                <w:b w:val="0"/>
                <w:bCs/>
                <w:color w:val="auto"/>
                <w:sz w:val="22"/>
                <w:szCs w:val="22"/>
                <w:highlight w:val="none"/>
                <w:u w:val="none"/>
              </w:rPr>
              <w:t>指定的账户。</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w:t>
            </w:r>
            <w:r>
              <w:rPr>
                <w:rFonts w:hint="eastAsia" w:ascii="宋体" w:hAnsi="宋体" w:eastAsia="宋体" w:cs="宋体"/>
                <w:b/>
                <w:color w:val="auto"/>
                <w:sz w:val="22"/>
                <w:szCs w:val="22"/>
                <w:highlight w:val="none"/>
                <w:u w:val="none"/>
                <w:lang w:val="en-US" w:eastAsia="zh-CN"/>
              </w:rPr>
              <w:t>三</w:t>
            </w:r>
            <w:r>
              <w:rPr>
                <w:rFonts w:hint="eastAsia" w:ascii="宋体" w:hAnsi="宋体" w:eastAsia="宋体" w:cs="宋体"/>
                <w:b/>
                <w:color w:val="auto"/>
                <w:sz w:val="22"/>
                <w:szCs w:val="22"/>
                <w:highlight w:val="none"/>
                <w:u w:val="none"/>
              </w:rPr>
              <w:t>）会务服务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1.检查室内空调是否正常，会场温度设定在规定温度内，冬季不高于23度，夏季不低于26度。</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2.接待人员有礼貌，着装整</w:t>
            </w:r>
            <w:r>
              <w:rPr>
                <w:rFonts w:hint="eastAsia" w:ascii="宋体" w:hAnsi="宋体" w:eastAsia="宋体" w:cs="宋体"/>
                <w:color w:val="auto"/>
                <w:sz w:val="22"/>
                <w:szCs w:val="22"/>
                <w:highlight w:val="none"/>
              </w:rPr>
              <w:t>齐，化妆适度；注意保密，对领导和发言者的讲话不传不看。</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3.会务服务人员在上班时间不得穿高跟或硬底鞋，会务服务期间手机调整成震动或关闭。</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4.茶杯清洗、消毒标准要符合卫生</w:t>
            </w:r>
            <w:r>
              <w:rPr>
                <w:rFonts w:hint="eastAsia" w:ascii="宋体" w:hAnsi="宋体" w:cs="宋体"/>
                <w:color w:val="auto"/>
                <w:sz w:val="22"/>
                <w:szCs w:val="22"/>
                <w:highlight w:val="none"/>
                <w:lang w:eastAsia="zh-CN"/>
              </w:rPr>
              <w:t>防控</w:t>
            </w:r>
            <w:r>
              <w:rPr>
                <w:rFonts w:hint="eastAsia" w:ascii="宋体" w:hAnsi="宋体" w:eastAsia="宋体" w:cs="宋体"/>
                <w:color w:val="auto"/>
                <w:sz w:val="22"/>
                <w:szCs w:val="22"/>
                <w:highlight w:val="none"/>
              </w:rPr>
              <w:t>规范和要求。</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5.会务中保证茶水供应，及时续水；保持室内整洁、温度适中、设备正常运行使用。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6.有特殊要求的会务，应摆放鲜花，供应热毛巾，并按使用者要求提供相应的物品和劳务性服务。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7.随时做好临时性会务的接待任务，保证在20分钟内就绪。</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8.茶杯、面巾盘、文件袋、果盘应与成一线，茶杯放置在面巾盘的右侧，桌签牌、文件袋居中，茶杯把一律与人平行。</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9.果盘内放置的果品应洗净、无水渍，果品枝、把应除尽、切齐。</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10.确保场馆设施设备正常使用，日常做好检查，提供音响、灯光等操控服务。</w:t>
            </w:r>
          </w:p>
          <w:p>
            <w:pPr>
              <w:pageBreakBefore w:val="0"/>
              <w:kinsoku/>
              <w:wordWrap/>
              <w:overflowPunct/>
              <w:topLinePunct w:val="0"/>
              <w:bidi w:val="0"/>
              <w:spacing w:line="360" w:lineRule="exact"/>
              <w:ind w:left="0" w:leftChars="0" w:right="0" w:rightChars="0"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四</w:t>
            </w:r>
            <w:r>
              <w:rPr>
                <w:rFonts w:hint="eastAsia" w:ascii="宋体" w:hAnsi="宋体" w:eastAsia="宋体" w:cs="宋体"/>
                <w:b/>
                <w:color w:val="auto"/>
                <w:sz w:val="22"/>
                <w:szCs w:val="22"/>
                <w:highlight w:val="none"/>
              </w:rPr>
              <w:t>）房屋建筑类维修</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1.门、窗、桌椅、黑板、电扇等配件完好、开闭灵活并无异常声响，保证教育教学的需要。房屋外观完好、整洁、外墙面砖、涂料、顶面粉刷层无大面积脱落，面砖、地砖平整，无大面积起壳、缺损。</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2.路灯、楼道灯、各房间内的照明灯，亮灯率不低于95﹪，公共照明设备完好。</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3.围墙：</w:t>
            </w:r>
            <w:r>
              <w:rPr>
                <w:rFonts w:hint="eastAsia" w:ascii="宋体" w:hAnsi="宋体" w:eastAsia="宋体" w:cs="宋体"/>
                <w:color w:val="auto"/>
                <w:sz w:val="22"/>
                <w:szCs w:val="22"/>
                <w:highlight w:val="none"/>
                <w:lang w:val="en-US" w:eastAsia="zh-CN"/>
              </w:rPr>
              <w:t>定期</w:t>
            </w:r>
            <w:r>
              <w:rPr>
                <w:rFonts w:hint="eastAsia" w:ascii="宋体" w:hAnsi="宋体" w:eastAsia="宋体" w:cs="宋体"/>
                <w:color w:val="auto"/>
                <w:sz w:val="22"/>
                <w:szCs w:val="22"/>
                <w:highlight w:val="none"/>
              </w:rPr>
              <w:t>巡查，</w:t>
            </w:r>
            <w:r>
              <w:rPr>
                <w:rFonts w:hint="eastAsia" w:ascii="宋体" w:hAnsi="宋体" w:eastAsia="宋体" w:cs="宋体"/>
                <w:color w:val="auto"/>
                <w:sz w:val="22"/>
                <w:szCs w:val="22"/>
                <w:highlight w:val="none"/>
                <w:lang w:val="en-US" w:eastAsia="zh-CN"/>
              </w:rPr>
              <w:t>确保</w:t>
            </w:r>
            <w:r>
              <w:rPr>
                <w:rFonts w:hint="eastAsia" w:ascii="宋体" w:hAnsi="宋体" w:eastAsia="宋体" w:cs="宋体"/>
                <w:color w:val="auto"/>
                <w:sz w:val="22"/>
                <w:szCs w:val="22"/>
                <w:highlight w:val="none"/>
              </w:rPr>
              <w:t>围墙完好</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铁栅栏围墙表面无锈蚀。</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4.场地、步道、路面、侧石、井盖等：道路畅通，路面平整；井盖无缺损、无丢失，路面井盖不影响车辆和行人通行。</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5.雕塑、景观小品、护栏：保持原有面貌，保证其安全使用。</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6.安全标志等：清晰完整，设施运行正常。</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7.公共雨、污水管道、房顶：保证畅通无堵，疏通</w:t>
            </w:r>
            <w:r>
              <w:rPr>
                <w:rFonts w:hint="eastAsia" w:ascii="宋体" w:hAnsi="宋体" w:eastAsia="宋体" w:cs="宋体"/>
                <w:color w:val="auto"/>
                <w:sz w:val="22"/>
                <w:szCs w:val="22"/>
                <w:highlight w:val="none"/>
                <w:lang w:val="en-US" w:eastAsia="zh-CN"/>
              </w:rPr>
              <w:t>每学期</w:t>
            </w:r>
            <w:r>
              <w:rPr>
                <w:rFonts w:hint="eastAsia" w:ascii="宋体" w:hAnsi="宋体" w:eastAsia="宋体" w:cs="宋体"/>
                <w:color w:val="auto"/>
                <w:sz w:val="22"/>
                <w:szCs w:val="22"/>
                <w:highlight w:val="none"/>
              </w:rPr>
              <w:t>不少于一次，屋顶檐沟每月检查。</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8.化粪池：</w:t>
            </w:r>
            <w:r>
              <w:rPr>
                <w:rFonts w:hint="eastAsia" w:ascii="宋体" w:hAnsi="宋体" w:eastAsia="宋体" w:cs="宋体"/>
                <w:color w:val="auto"/>
                <w:sz w:val="22"/>
                <w:szCs w:val="22"/>
                <w:highlight w:val="none"/>
                <w:lang w:val="en-US" w:eastAsia="zh-CN"/>
              </w:rPr>
              <w:t>定期检查，</w:t>
            </w:r>
            <w:r>
              <w:rPr>
                <w:rFonts w:hint="eastAsia" w:ascii="宋体" w:hAnsi="宋体" w:eastAsia="宋体" w:cs="宋体"/>
                <w:color w:val="auto"/>
                <w:sz w:val="22"/>
                <w:szCs w:val="22"/>
                <w:highlight w:val="none"/>
              </w:rPr>
              <w:t>保持通畅、无堵塞、无满溢</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如出现异样及时通知采购人</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9.伸缩门、道闸：启动灵活，完好无损，正常使用，每月保养一次。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10.标识：每周清洁维护，确保无破损无缺失。</w:t>
            </w:r>
          </w:p>
          <w:p>
            <w:pPr>
              <w:pageBreakBefore w:val="0"/>
              <w:kinsoku/>
              <w:wordWrap/>
              <w:overflowPunct/>
              <w:topLinePunct w:val="0"/>
              <w:bidi w:val="0"/>
              <w:spacing w:line="360" w:lineRule="exact"/>
              <w:ind w:left="0" w:leftChars="0" w:right="0" w:rightChars="0" w:firstLine="433" w:firstLineChars="196"/>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w:t>
            </w:r>
            <w:r>
              <w:rPr>
                <w:rFonts w:hint="eastAsia" w:ascii="宋体" w:hAnsi="宋体" w:eastAsia="宋体" w:cs="宋体"/>
                <w:b/>
                <w:color w:val="auto"/>
                <w:sz w:val="22"/>
                <w:szCs w:val="22"/>
                <w:highlight w:val="none"/>
                <w:lang w:val="en-US" w:eastAsia="zh-CN"/>
              </w:rPr>
              <w:t>五</w:t>
            </w:r>
            <w:r>
              <w:rPr>
                <w:rFonts w:hint="eastAsia" w:ascii="宋体" w:hAnsi="宋体" w:eastAsia="宋体" w:cs="宋体"/>
                <w:b/>
                <w:color w:val="auto"/>
                <w:sz w:val="22"/>
                <w:szCs w:val="22"/>
                <w:highlight w:val="none"/>
              </w:rPr>
              <w:t>）零星维修服务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val="0"/>
                <w:bCs/>
                <w:snapToGrid w:val="0"/>
                <w:color w:val="auto"/>
                <w:kern w:val="0"/>
                <w:sz w:val="22"/>
                <w:szCs w:val="22"/>
                <w:highlight w:val="none"/>
                <w:lang w:val="en-US" w:eastAsia="zh-CN"/>
              </w:rPr>
            </w:pPr>
            <w:r>
              <w:rPr>
                <w:rFonts w:hint="eastAsia" w:ascii="宋体" w:hAnsi="宋体" w:eastAsia="宋体" w:cs="宋体"/>
                <w:b w:val="0"/>
                <w:bCs/>
                <w:snapToGrid w:val="0"/>
                <w:color w:val="auto"/>
                <w:kern w:val="0"/>
                <w:sz w:val="22"/>
                <w:szCs w:val="22"/>
                <w:highlight w:val="none"/>
              </w:rPr>
              <w:t>校</w:t>
            </w:r>
            <w:r>
              <w:rPr>
                <w:rFonts w:hint="eastAsia" w:ascii="宋体" w:hAnsi="宋体" w:eastAsia="宋体" w:cs="宋体"/>
                <w:b w:val="0"/>
                <w:bCs/>
                <w:snapToGrid w:val="0"/>
                <w:color w:val="auto"/>
                <w:kern w:val="0"/>
                <w:sz w:val="22"/>
                <w:szCs w:val="22"/>
                <w:highlight w:val="none"/>
                <w:lang w:val="en-US" w:eastAsia="zh-CN"/>
              </w:rPr>
              <w:t>区</w:t>
            </w:r>
            <w:r>
              <w:rPr>
                <w:rFonts w:hint="eastAsia" w:ascii="宋体" w:hAnsi="宋体" w:eastAsia="宋体" w:cs="宋体"/>
                <w:b w:val="0"/>
                <w:bCs/>
                <w:snapToGrid w:val="0"/>
                <w:color w:val="auto"/>
                <w:kern w:val="0"/>
                <w:sz w:val="22"/>
                <w:szCs w:val="22"/>
                <w:highlight w:val="none"/>
              </w:rPr>
              <w:t>范围内建筑物</w:t>
            </w:r>
            <w:r>
              <w:rPr>
                <w:rFonts w:hint="eastAsia" w:ascii="宋体" w:hAnsi="宋体" w:eastAsia="宋体" w:cs="宋体"/>
                <w:b w:val="0"/>
                <w:bCs/>
                <w:snapToGrid w:val="0"/>
                <w:color w:val="auto"/>
                <w:kern w:val="0"/>
                <w:sz w:val="22"/>
                <w:szCs w:val="22"/>
                <w:highlight w:val="none"/>
                <w:lang w:eastAsia="zh-CN"/>
              </w:rPr>
              <w:t>、</w:t>
            </w:r>
            <w:r>
              <w:rPr>
                <w:rFonts w:hint="eastAsia" w:ascii="宋体" w:hAnsi="宋体" w:eastAsia="宋体" w:cs="宋体"/>
                <w:b w:val="0"/>
                <w:bCs/>
                <w:snapToGrid w:val="0"/>
                <w:color w:val="auto"/>
                <w:kern w:val="0"/>
                <w:sz w:val="22"/>
                <w:szCs w:val="22"/>
                <w:highlight w:val="none"/>
              </w:rPr>
              <w:t>市政公用设施、附属建筑物、构筑物</w:t>
            </w:r>
            <w:r>
              <w:rPr>
                <w:rFonts w:hint="eastAsia" w:ascii="宋体" w:hAnsi="宋体" w:eastAsia="宋体" w:cs="宋体"/>
                <w:b w:val="0"/>
                <w:bCs/>
                <w:snapToGrid w:val="0"/>
                <w:color w:val="auto"/>
                <w:kern w:val="0"/>
                <w:sz w:val="22"/>
                <w:szCs w:val="22"/>
                <w:highlight w:val="none"/>
                <w:lang w:val="en-US" w:eastAsia="zh-CN"/>
              </w:rPr>
              <w:t>及其配套设施</w:t>
            </w:r>
            <w:r>
              <w:rPr>
                <w:rFonts w:hint="eastAsia" w:ascii="宋体" w:hAnsi="宋体" w:eastAsia="宋体" w:cs="宋体"/>
                <w:b w:val="0"/>
                <w:bCs/>
                <w:snapToGrid w:val="0"/>
                <w:color w:val="auto"/>
                <w:kern w:val="0"/>
                <w:sz w:val="22"/>
                <w:szCs w:val="22"/>
                <w:highlight w:val="none"/>
              </w:rPr>
              <w:t>的</w:t>
            </w:r>
            <w:r>
              <w:rPr>
                <w:rFonts w:hint="eastAsia" w:ascii="宋体" w:hAnsi="宋体" w:eastAsia="宋体" w:cs="宋体"/>
                <w:b w:val="0"/>
                <w:bCs/>
                <w:snapToGrid w:val="0"/>
                <w:color w:val="auto"/>
                <w:kern w:val="0"/>
                <w:sz w:val="22"/>
                <w:szCs w:val="22"/>
                <w:highlight w:val="none"/>
                <w:lang w:val="en-US" w:eastAsia="zh-CN"/>
              </w:rPr>
              <w:t>日常</w:t>
            </w:r>
            <w:r>
              <w:rPr>
                <w:rFonts w:hint="eastAsia" w:ascii="宋体" w:hAnsi="宋体" w:eastAsia="宋体" w:cs="宋体"/>
                <w:b w:val="0"/>
                <w:bCs/>
                <w:snapToGrid w:val="0"/>
                <w:color w:val="auto"/>
                <w:kern w:val="0"/>
                <w:sz w:val="22"/>
                <w:szCs w:val="22"/>
                <w:highlight w:val="none"/>
              </w:rPr>
              <w:t>维护</w:t>
            </w:r>
            <w:r>
              <w:rPr>
                <w:rFonts w:hint="eastAsia" w:ascii="宋体" w:hAnsi="宋体" w:eastAsia="宋体" w:cs="宋体"/>
                <w:b w:val="0"/>
                <w:bCs/>
                <w:snapToGrid w:val="0"/>
                <w:color w:val="auto"/>
                <w:kern w:val="0"/>
                <w:sz w:val="22"/>
                <w:szCs w:val="22"/>
                <w:highlight w:val="none"/>
                <w:lang w:val="en-US" w:eastAsia="zh-CN"/>
              </w:rPr>
              <w:t>和修理，提供应修尽修、能修就修服务。</w:t>
            </w:r>
          </w:p>
          <w:p>
            <w:pPr>
              <w:pageBreakBefore w:val="0"/>
              <w:kinsoku/>
              <w:wordWrap/>
              <w:overflowPunct/>
              <w:topLinePunct w:val="0"/>
              <w:bidi w:val="0"/>
              <w:spacing w:line="360" w:lineRule="exact"/>
              <w:ind w:left="0" w:leftChars="0" w:right="0" w:rightChars="0" w:firstLine="431" w:firstLineChars="196"/>
              <w:rPr>
                <w:rFonts w:hint="eastAsia" w:ascii="宋体" w:hAnsi="宋体" w:eastAsia="宋体" w:cs="宋体"/>
                <w:b/>
                <w:color w:val="auto"/>
                <w:sz w:val="22"/>
                <w:szCs w:val="22"/>
                <w:highlight w:val="none"/>
                <w:u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修缮后应做到给排水畅通，各部位零件齐全、灵活、有效，无跑、冒、漏、滴现象，能正常使用。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b w:val="0"/>
                <w:bCs/>
                <w:color w:val="auto"/>
                <w:sz w:val="22"/>
                <w:szCs w:val="22"/>
                <w:highlight w:val="none"/>
                <w:u w:val="none"/>
                <w:lang w:val="en-US" w:eastAsia="zh-CN"/>
              </w:rPr>
              <w:t>2.</w:t>
            </w:r>
            <w:r>
              <w:rPr>
                <w:rFonts w:hint="eastAsia" w:ascii="宋体" w:hAnsi="宋体" w:eastAsia="宋体" w:cs="宋体"/>
                <w:color w:val="auto"/>
                <w:sz w:val="22"/>
                <w:szCs w:val="22"/>
                <w:highlight w:val="none"/>
                <w:u w:val="none"/>
              </w:rPr>
              <w:t>灯具及设备能正常使用</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3.协助做好用水用电投诉处理，对相关水电线路进行及时检修并反馈。</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六</w:t>
            </w:r>
            <w:r>
              <w:rPr>
                <w:rFonts w:hint="eastAsia" w:ascii="宋体" w:hAnsi="宋体" w:eastAsia="宋体" w:cs="宋体"/>
                <w:b/>
                <w:bCs/>
                <w:color w:val="auto"/>
                <w:sz w:val="22"/>
                <w:szCs w:val="22"/>
                <w:highlight w:val="none"/>
                <w:u w:val="none"/>
              </w:rPr>
              <w:t>）供电系统维修</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维护</w:t>
            </w:r>
            <w:r>
              <w:rPr>
                <w:rFonts w:hint="eastAsia" w:ascii="宋体" w:hAnsi="宋体" w:eastAsia="宋体" w:cs="宋体"/>
                <w:b/>
                <w:bCs/>
                <w:color w:val="auto"/>
                <w:sz w:val="22"/>
                <w:szCs w:val="22"/>
                <w:highlight w:val="none"/>
                <w:u w:val="none"/>
                <w:lang w:val="en-US" w:eastAsia="zh-CN"/>
              </w:rPr>
              <w:t>并协助做好</w:t>
            </w:r>
            <w:r>
              <w:rPr>
                <w:rFonts w:hint="eastAsia" w:ascii="宋体" w:hAnsi="宋体" w:eastAsia="宋体" w:cs="宋体"/>
                <w:b/>
                <w:bCs/>
                <w:color w:val="auto"/>
                <w:sz w:val="22"/>
                <w:szCs w:val="22"/>
                <w:highlight w:val="none"/>
                <w:u w:val="none"/>
              </w:rPr>
              <w:t>电梯等特种设备的应急处理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供电运行和维护人员必须持证上岗；严格执行用电安全规范，确保用电安全；高配设备根据市电力局相关操作规程执行</w:t>
            </w:r>
            <w:r>
              <w:rPr>
                <w:rFonts w:hint="eastAsia" w:ascii="宋体" w:hAnsi="宋体" w:eastAsia="宋体" w:cs="宋体"/>
                <w:color w:val="auto"/>
                <w:sz w:val="22"/>
                <w:szCs w:val="22"/>
                <w:highlight w:val="none"/>
                <w:u w:val="none"/>
                <w:lang w:eastAsia="zh-CN"/>
              </w:rPr>
              <w:t>，具有</w:t>
            </w:r>
            <w:r>
              <w:rPr>
                <w:rFonts w:hint="eastAsia" w:ascii="宋体" w:hAnsi="宋体" w:eastAsia="宋体" w:cs="宋体"/>
                <w:color w:val="auto"/>
                <w:sz w:val="22"/>
                <w:szCs w:val="22"/>
                <w:highlight w:val="none"/>
                <w:u w:val="none"/>
              </w:rPr>
              <w:t>良好的服务意识。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高压配电房：设备出现故障时，维修人员应按操作规程及时排除故障，一般性维修不过夜。（维修人员应保持通讯畅通）。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限电、停电需提前48小时在办公平台公告，做好实施方案，但因突发事件造成的临时停电除外。</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rPr>
              <w:t>制定临时用电管理措施与停电应急处理措施（预案）并严格执行。保障学校重点活动</w:t>
            </w:r>
            <w:r>
              <w:rPr>
                <w:rFonts w:hint="eastAsia" w:ascii="宋体" w:hAnsi="宋体" w:eastAsia="宋体" w:cs="宋体"/>
                <w:color w:val="auto"/>
                <w:sz w:val="22"/>
                <w:szCs w:val="22"/>
                <w:highlight w:val="none"/>
                <w:lang w:eastAsia="zh-CN"/>
              </w:rPr>
              <w:t>用电</w:t>
            </w:r>
            <w:r>
              <w:rPr>
                <w:rFonts w:hint="eastAsia" w:ascii="宋体" w:hAnsi="宋体" w:eastAsia="宋体" w:cs="宋体"/>
                <w:color w:val="auto"/>
                <w:sz w:val="22"/>
                <w:szCs w:val="22"/>
                <w:highlight w:val="none"/>
              </w:rPr>
              <w:t>工作</w:t>
            </w:r>
            <w:r>
              <w:rPr>
                <w:rFonts w:hint="eastAsia" w:ascii="宋体" w:hAnsi="宋体" w:eastAsia="宋体" w:cs="宋体"/>
                <w:color w:val="auto"/>
                <w:sz w:val="22"/>
                <w:szCs w:val="22"/>
                <w:highlight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lang w:val="en-US" w:eastAsia="zh-CN"/>
              </w:rPr>
              <w:t>协助做好</w:t>
            </w:r>
            <w:r>
              <w:rPr>
                <w:rFonts w:hint="eastAsia" w:ascii="宋体" w:hAnsi="宋体" w:eastAsia="宋体" w:cs="宋体"/>
                <w:color w:val="auto"/>
                <w:sz w:val="22"/>
                <w:szCs w:val="22"/>
                <w:highlight w:val="none"/>
                <w:u w:val="none"/>
              </w:rPr>
              <w:t>电梯等特种设备的应急处理</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七</w:t>
            </w:r>
            <w:r>
              <w:rPr>
                <w:rFonts w:hint="eastAsia" w:ascii="宋体" w:hAnsi="宋体" w:eastAsia="宋体" w:cs="宋体"/>
                <w:b/>
                <w:bCs/>
                <w:color w:val="auto"/>
                <w:sz w:val="22"/>
                <w:szCs w:val="22"/>
                <w:highlight w:val="none"/>
                <w:u w:val="none"/>
              </w:rPr>
              <w:t>）供水系统维修及维护</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供水设备：设施设备完好、无渗漏、无污染；维护一、二次供水水压的稳定，保证水压正常</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水泵房：设备出现故障时，维修人员应按操作规程及时排除故障，一般性故障排除不过夜。（维修人员应保持通讯畅通）。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停水、限水需提前在办公平台公告，做好实施方案，但因突发事件造成的临时停电除外。</w:t>
            </w:r>
          </w:p>
          <w:p>
            <w:pPr>
              <w:pStyle w:val="13"/>
              <w:pageBreakBefore w:val="0"/>
              <w:kinsoku/>
              <w:wordWrap/>
              <w:overflowPunct/>
              <w:topLinePunct w:val="0"/>
              <w:bidi w:val="0"/>
              <w:spacing w:after="0" w:line="360" w:lineRule="exact"/>
              <w:ind w:left="0" w:leftChars="0" w:right="0" w:rightChars="0" w:firstLine="442"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rPr>
              <w:t>保障学校重点活动</w:t>
            </w:r>
            <w:r>
              <w:rPr>
                <w:rFonts w:hint="eastAsia" w:ascii="宋体" w:hAnsi="宋体" w:eastAsia="宋体" w:cs="宋体"/>
                <w:color w:val="auto"/>
                <w:sz w:val="22"/>
                <w:szCs w:val="22"/>
                <w:highlight w:val="none"/>
                <w:u w:val="none"/>
                <w:lang w:eastAsia="zh-CN"/>
              </w:rPr>
              <w:t>用水</w:t>
            </w:r>
            <w:r>
              <w:rPr>
                <w:rFonts w:hint="eastAsia" w:ascii="宋体" w:hAnsi="宋体" w:eastAsia="宋体" w:cs="宋体"/>
                <w:color w:val="auto"/>
                <w:sz w:val="22"/>
                <w:szCs w:val="22"/>
                <w:highlight w:val="none"/>
                <w:u w:val="none"/>
              </w:rPr>
              <w:t>工作</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协助做好水平衡测试工作</w:t>
            </w:r>
            <w:r>
              <w:rPr>
                <w:rFonts w:hint="eastAsia" w:ascii="宋体" w:hAnsi="宋体" w:eastAsia="宋体" w:cs="宋体"/>
                <w:color w:val="auto"/>
                <w:sz w:val="22"/>
                <w:szCs w:val="22"/>
                <w:highlight w:val="none"/>
                <w:u w:val="none"/>
                <w:lang w:eastAsia="zh-CN"/>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u w:val="none"/>
              </w:rPr>
            </w:pPr>
            <w:r>
              <w:rPr>
                <w:rFonts w:hint="eastAsia" w:ascii="宋体" w:hAnsi="宋体" w:eastAsia="宋体" w:cs="宋体"/>
                <w:b/>
                <w:bCs/>
                <w:color w:val="auto"/>
                <w:sz w:val="22"/>
                <w:szCs w:val="22"/>
                <w:highlight w:val="none"/>
                <w:u w:val="none"/>
              </w:rPr>
              <w:t>（</w:t>
            </w:r>
            <w:r>
              <w:rPr>
                <w:rFonts w:hint="eastAsia" w:ascii="宋体" w:hAnsi="宋体" w:eastAsia="宋体" w:cs="宋体"/>
                <w:b/>
                <w:bCs/>
                <w:color w:val="auto"/>
                <w:sz w:val="22"/>
                <w:szCs w:val="22"/>
                <w:highlight w:val="none"/>
                <w:u w:val="none"/>
                <w:lang w:val="en-US" w:eastAsia="zh-CN"/>
              </w:rPr>
              <w:t>八</w:t>
            </w:r>
            <w:r>
              <w:rPr>
                <w:rFonts w:hint="eastAsia" w:ascii="宋体" w:hAnsi="宋体" w:eastAsia="宋体" w:cs="宋体"/>
                <w:b/>
                <w:bCs/>
                <w:color w:val="auto"/>
                <w:sz w:val="22"/>
                <w:szCs w:val="22"/>
                <w:highlight w:val="none"/>
                <w:u w:val="none"/>
              </w:rPr>
              <w:t>）门岗服务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rPr>
              <w:t>服务时间：出入口24小时值班看守。</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2.</w:t>
            </w:r>
            <w:r>
              <w:rPr>
                <w:rFonts w:hint="eastAsia" w:ascii="宋体" w:hAnsi="宋体" w:eastAsia="宋体" w:cs="宋体"/>
                <w:b w:val="0"/>
                <w:bCs w:val="0"/>
                <w:color w:val="auto"/>
                <w:sz w:val="22"/>
                <w:szCs w:val="22"/>
                <w:highlight w:val="none"/>
              </w:rPr>
              <w:t>交接班：有详细完整的交接班记录。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rPr>
              <w:t>外来人员：对外来人员询问登记，并联系相关老师，决定是否放行。严格执行出入登记制度，严防没有持有效证件的人员进入。</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rPr>
              <w:t>外来车辆：对进出校园的车辆严格控制，确需进入的实施证（卡）管理和登记，引导车辆有序通行、停放。</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rPr>
              <w:t>物品进出：物品进出实施分类管理，实行物品进出审验制度，杜绝危险物品进入校区内、并进行记录。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rPr>
              <w:t>值班室、出入口清洁：保持值班室、出入口环境整洁、道路畅通。</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rPr>
              <w:t>学生放学：根据学校的需要，参与学生放学秩序管理。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九</w:t>
            </w:r>
            <w:r>
              <w:rPr>
                <w:rFonts w:hint="eastAsia" w:ascii="宋体" w:hAnsi="宋体" w:eastAsia="宋体" w:cs="宋体"/>
                <w:b/>
                <w:bCs/>
                <w:color w:val="auto"/>
                <w:sz w:val="22"/>
                <w:szCs w:val="22"/>
                <w:highlight w:val="none"/>
                <w:lang w:eastAsia="zh-CN"/>
              </w:rPr>
              <w:t>）巡逻岗服务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w:t>
            </w:r>
            <w:r>
              <w:rPr>
                <w:rFonts w:hint="eastAsia" w:ascii="宋体" w:hAnsi="宋体" w:eastAsia="宋体" w:cs="宋体"/>
                <w:b w:val="0"/>
                <w:bCs w:val="0"/>
                <w:color w:val="auto"/>
                <w:sz w:val="22"/>
                <w:szCs w:val="22"/>
                <w:highlight w:val="none"/>
                <w:lang w:eastAsia="zh-CN"/>
              </w:rPr>
              <w:t>服务时间：实行24小时巡逻并做好记录。</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2.校区巡逻：秩序维护人员手持巡更采集器，按指定的时间和路线每二小时巡查一次，重点部位、重点区域每1小时巡逻一次。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3.</w:t>
            </w:r>
            <w:r>
              <w:rPr>
                <w:rFonts w:hint="eastAsia" w:ascii="宋体" w:hAnsi="宋体" w:eastAsia="宋体" w:cs="宋体"/>
                <w:b w:val="0"/>
                <w:bCs w:val="0"/>
                <w:color w:val="auto"/>
                <w:sz w:val="22"/>
                <w:szCs w:val="22"/>
                <w:highlight w:val="none"/>
                <w:lang w:eastAsia="zh-CN"/>
              </w:rPr>
              <w:t>车库巡逻：车辆行驶安全、停放有序、无可见安全隐患。</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4.</w:t>
            </w:r>
            <w:r>
              <w:rPr>
                <w:rFonts w:hint="eastAsia" w:ascii="宋体" w:hAnsi="宋体" w:eastAsia="宋体" w:cs="宋体"/>
                <w:b w:val="0"/>
                <w:bCs w:val="0"/>
                <w:color w:val="auto"/>
                <w:sz w:val="22"/>
                <w:szCs w:val="22"/>
                <w:highlight w:val="none"/>
                <w:lang w:eastAsia="zh-CN"/>
              </w:rPr>
              <w:t>消防巡查：消防通道及安全疏散出入口无占用、堵塞、封闭，应急照明与指示灯、消防栓及灭火器等消防设施完好无损，发现问题及时报告。</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5.</w:t>
            </w:r>
            <w:r>
              <w:rPr>
                <w:rFonts w:hint="eastAsia" w:ascii="宋体" w:hAnsi="宋体" w:eastAsia="宋体" w:cs="宋体"/>
                <w:b w:val="0"/>
                <w:bCs w:val="0"/>
                <w:color w:val="auto"/>
                <w:sz w:val="22"/>
                <w:szCs w:val="22"/>
                <w:highlight w:val="none"/>
                <w:lang w:eastAsia="zh-CN"/>
              </w:rPr>
              <w:t>业主帮助：在遇到师生需要帮助时，主动热情；在遇到师生紧急求助时，巡逻人员需要1分钟响应启动、3分钟到场、5分钟内采取相应措施。</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6.</w:t>
            </w:r>
            <w:r>
              <w:rPr>
                <w:rFonts w:hint="eastAsia" w:ascii="宋体" w:hAnsi="宋体" w:eastAsia="宋体" w:cs="宋体"/>
                <w:b w:val="0"/>
                <w:bCs w:val="0"/>
                <w:color w:val="auto"/>
                <w:sz w:val="22"/>
                <w:szCs w:val="22"/>
                <w:highlight w:val="none"/>
                <w:lang w:eastAsia="zh-CN"/>
              </w:rPr>
              <w:t>外来人员询问：在校园内遇见外来人员进出询问，并联系门岗，确定是否正常进入，排除隐患。对可疑人员及时劝离校园。</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7.</w:t>
            </w:r>
            <w:r>
              <w:rPr>
                <w:rFonts w:hint="eastAsia" w:ascii="宋体" w:hAnsi="宋体" w:eastAsia="宋体" w:cs="宋体"/>
                <w:b w:val="0"/>
                <w:bCs w:val="0"/>
                <w:color w:val="auto"/>
                <w:sz w:val="22"/>
                <w:szCs w:val="22"/>
                <w:highlight w:val="none"/>
                <w:lang w:eastAsia="zh-CN"/>
              </w:rPr>
              <w:t>应急响应：接到火警、警情后需要1分钟响应启动、3分钟到场扑救、5分钟协同作战，并第一时间上报学校与警方，协助采取有关措施。</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8.</w:t>
            </w:r>
            <w:r>
              <w:rPr>
                <w:rFonts w:hint="eastAsia" w:ascii="宋体" w:hAnsi="宋体" w:eastAsia="宋体" w:cs="宋体"/>
                <w:b w:val="0"/>
                <w:bCs w:val="0"/>
                <w:color w:val="auto"/>
                <w:sz w:val="22"/>
                <w:szCs w:val="22"/>
                <w:highlight w:val="none"/>
                <w:lang w:eastAsia="zh-CN"/>
              </w:rPr>
              <w:t>系统报警处理：在遇到异常情况时，巡逻人员需要1分钟响应启动、3分钟到场扑救、5分钟协同作战，使损失减到最小。</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9.</w:t>
            </w:r>
            <w:r>
              <w:rPr>
                <w:rFonts w:hint="eastAsia" w:ascii="宋体" w:hAnsi="宋体" w:eastAsia="宋体" w:cs="宋体"/>
                <w:b w:val="0"/>
                <w:bCs w:val="0"/>
                <w:color w:val="auto"/>
                <w:sz w:val="22"/>
                <w:szCs w:val="22"/>
                <w:highlight w:val="none"/>
                <w:lang w:eastAsia="zh-CN"/>
              </w:rPr>
              <w:t>制止校园内发生的打架斗殴和违纪违规行为，调解处理校园内发生的一般纠纷，调解不成的移交有关部门处理或向公安机关报警。</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val="0"/>
                <w:bCs w:val="0"/>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10.</w:t>
            </w:r>
            <w:r>
              <w:rPr>
                <w:rFonts w:hint="eastAsia" w:ascii="宋体" w:hAnsi="宋体" w:eastAsia="宋体" w:cs="宋体"/>
                <w:b w:val="0"/>
                <w:bCs w:val="0"/>
                <w:color w:val="auto"/>
                <w:sz w:val="22"/>
                <w:szCs w:val="22"/>
                <w:highlight w:val="none"/>
                <w:lang w:eastAsia="zh-CN"/>
              </w:rPr>
              <w:t>发现未经允许置留在校园内过夜的学生家长或其他人员按照有关规定劝其离开。</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b w:val="0"/>
                <w:bCs w:val="0"/>
                <w:color w:val="auto"/>
                <w:sz w:val="22"/>
                <w:szCs w:val="22"/>
                <w:highlight w:val="none"/>
                <w:lang w:val="en-US" w:eastAsia="zh-CN"/>
              </w:rPr>
              <w:t>11.</w:t>
            </w:r>
            <w:r>
              <w:rPr>
                <w:rFonts w:hint="eastAsia" w:ascii="宋体" w:hAnsi="宋体" w:eastAsia="宋体" w:cs="宋体"/>
                <w:b w:val="0"/>
                <w:bCs w:val="0"/>
                <w:color w:val="auto"/>
                <w:sz w:val="22"/>
                <w:szCs w:val="22"/>
                <w:highlight w:val="none"/>
                <w:lang w:eastAsia="zh-CN"/>
              </w:rPr>
              <w:t>巡逻过程中发</w:t>
            </w:r>
            <w:r>
              <w:rPr>
                <w:rFonts w:hint="eastAsia" w:ascii="宋体" w:hAnsi="宋体" w:eastAsia="宋体" w:cs="宋体"/>
                <w:color w:val="auto"/>
                <w:sz w:val="22"/>
                <w:szCs w:val="22"/>
                <w:highlight w:val="none"/>
                <w:lang w:eastAsia="zh-CN"/>
              </w:rPr>
              <w:t>现的水电浪费现象应拍照取证、做好登记、及时纠正，并上报主管及学校。</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lang w:val="en-US" w:eastAsia="zh-CN"/>
              </w:rPr>
              <w:t>十</w:t>
            </w:r>
            <w:r>
              <w:rPr>
                <w:rFonts w:hint="eastAsia" w:ascii="宋体" w:hAnsi="宋体" w:eastAsia="宋体" w:cs="宋体"/>
                <w:b/>
                <w:color w:val="auto"/>
                <w:sz w:val="22"/>
                <w:szCs w:val="22"/>
                <w:highlight w:val="none"/>
                <w:lang w:eastAsia="zh-CN"/>
              </w:rPr>
              <w:t>）</w:t>
            </w:r>
            <w:r>
              <w:rPr>
                <w:rFonts w:hint="eastAsia" w:ascii="宋体" w:hAnsi="宋体" w:eastAsia="宋体" w:cs="宋体"/>
                <w:b/>
                <w:color w:val="auto"/>
                <w:sz w:val="22"/>
                <w:szCs w:val="22"/>
                <w:highlight w:val="none"/>
              </w:rPr>
              <w:t>监控指挥中心</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服务时间：设有监控中心，具备录像监控等技防设施，双班三岗，24小时开通值守，注视各设备所传达的信息并做好记录。</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紧急处理：监控中心接到报警信号后，及时呼叫巡逻岗赶到现场进行处理。</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其他帮助：接受师生求助的要求，解答相关老师的询问。</w:t>
            </w:r>
          </w:p>
          <w:p>
            <w:pPr>
              <w:pStyle w:val="65"/>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应急预案和演习：监控中心控制室内悬挂火警、警情应急预案；每学年组织不少于1次的应急预案演习，消防演练应当设置明显标识并事先告知演练范围内的人员，避免意外事故发生。</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每学年开展不少于两次电气线路安全性能检测，及时更换老化电气线路。</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十一</w:t>
            </w:r>
            <w:r>
              <w:rPr>
                <w:rFonts w:hint="eastAsia" w:ascii="宋体" w:hAnsi="宋体" w:eastAsia="宋体" w:cs="宋体"/>
                <w:b/>
                <w:bCs/>
                <w:color w:val="auto"/>
                <w:sz w:val="22"/>
                <w:szCs w:val="22"/>
                <w:highlight w:val="none"/>
                <w:lang w:eastAsia="zh-CN"/>
              </w:rPr>
              <w:t>）消控室</w:t>
            </w:r>
            <w:r>
              <w:rPr>
                <w:rFonts w:hint="eastAsia" w:ascii="宋体" w:hAnsi="宋体" w:eastAsia="宋体" w:cs="宋体"/>
                <w:b/>
                <w:bCs/>
                <w:color w:val="auto"/>
                <w:sz w:val="22"/>
                <w:szCs w:val="22"/>
                <w:highlight w:val="none"/>
                <w:lang w:val="en-US" w:eastAsia="zh-CN"/>
              </w:rPr>
              <w:t>岗位</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1.检查消防控制及消防系统设施配备齐全，完好无损，随时可启用。</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2.未经值班人员批准，外来人员不得进入消控室。</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3.发现火情或有人报火警，应立即用对讲机呼叫就近巡逻队员及时去查看或处理，并作好相应记录。</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4.遇到突发火情应及时出动，通知相关单位、部门及当地消防部门，并做好记录。</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5.熟悉消防疏散示意图，紧急疏散通道畅通，照明设备和引路标志完好。</w:t>
            </w:r>
          </w:p>
          <w:p>
            <w:pPr>
              <w:pageBreakBefore w:val="0"/>
              <w:kinsoku/>
              <w:wordWrap/>
              <w:overflowPunct/>
              <w:topLinePunct w:val="0"/>
              <w:bidi w:val="0"/>
              <w:spacing w:line="360" w:lineRule="exact"/>
              <w:ind w:left="0" w:leftChars="0" w:right="0" w:rightChars="0" w:firstLine="221" w:firstLineChars="1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（十二）突发事件处理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按照要求制订各类突发事件应急预案，并将预案内容在物业办公室、监控室、机房、水电管理中心等处张榜悬挂。在各楼层固定位置悬挂疏散示意图及引路标志，每学年组织不少于1次的突发事件应急演习。当发生台风、暴雨等灾害性天气及其他危害公共突发事件时，应采取以下应急措施：对设备机房、停车场、广告牌、电线杆等露天设施进行检查和加固。各岗位人员必须按规定实行岗位警戒，根据不同突发事件的现场情况进行应变处理，在有关部门到达现场前，确保人身安全，减少财产损失，并全力协助处理相关事宜。对待上访人员做到耐心说服，及时报告有关部门予以妥善处置。投标人提供搬运服务和应急服务。</w:t>
            </w:r>
          </w:p>
          <w:p>
            <w:pPr>
              <w:pStyle w:val="8"/>
              <w:pageBreakBefore w:val="0"/>
              <w:numPr>
                <w:ilvl w:val="0"/>
                <w:numId w:val="0"/>
              </w:numPr>
              <w:kinsoku/>
              <w:wordWrap/>
              <w:overflowPunct/>
              <w:topLinePunct w:val="0"/>
              <w:bidi w:val="0"/>
              <w:spacing w:line="360" w:lineRule="exact"/>
              <w:ind w:left="0" w:leftChars="0" w:right="0" w:rightChars="0" w:firstLine="221" w:firstLineChars="100"/>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（十三）公共卫生</w:t>
            </w:r>
            <w:r>
              <w:rPr>
                <w:rFonts w:hint="eastAsia" w:ascii="宋体" w:hAnsi="宋体" w:cs="宋体"/>
                <w:b/>
                <w:bCs/>
                <w:color w:val="auto"/>
                <w:kern w:val="2"/>
                <w:sz w:val="22"/>
                <w:szCs w:val="22"/>
                <w:highlight w:val="none"/>
                <w:lang w:val="en-US" w:eastAsia="zh-CN" w:bidi="ar-SA"/>
              </w:rPr>
              <w:t>防控</w:t>
            </w:r>
            <w:r>
              <w:rPr>
                <w:rFonts w:hint="eastAsia" w:ascii="宋体" w:hAnsi="宋体" w:eastAsia="宋体" w:cs="宋体"/>
                <w:b/>
                <w:bCs/>
                <w:color w:val="auto"/>
                <w:kern w:val="2"/>
                <w:sz w:val="22"/>
                <w:szCs w:val="22"/>
                <w:highlight w:val="none"/>
                <w:lang w:val="en-US" w:eastAsia="zh-CN" w:bidi="ar-SA"/>
              </w:rPr>
              <w:t>、医疗辅助后勤保障服务</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1.热情接待病人，做到耐心、细心、关心，使用文明用语，对工作认真负责，严格执行规章和操作常规。</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2.值班人员不得擅自离岗，值班期间禁止干与业务无关的事，保持办公场所整洁、安静。室内每天清洁、消毒，并做好紫外线灯管累积时间的登记工作。做好交接班并写好交班记录。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3.做好临时隔离房的学生管理工作，并做好记录。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4.根据传染病管理规范，发现传染病及时登记、消毒、上报，协助疾控中心进行筛查。严格执行传染病、职业病的登记、报告制度，及时做好学生寝室的消毒、学生的隔离传染病的宣教，同时做好上级卫生行政</w:t>
            </w:r>
            <w:r>
              <w:rPr>
                <w:rFonts w:hint="eastAsia" w:ascii="宋体" w:hAnsi="宋体" w:cs="宋体"/>
                <w:color w:val="auto"/>
                <w:sz w:val="22"/>
                <w:szCs w:val="22"/>
                <w:highlight w:val="none"/>
                <w:lang w:val="en-US" w:eastAsia="zh-CN"/>
              </w:rPr>
              <w:t>防控</w:t>
            </w:r>
            <w:r>
              <w:rPr>
                <w:rFonts w:hint="eastAsia" w:ascii="宋体" w:hAnsi="宋体" w:eastAsia="宋体" w:cs="宋体"/>
                <w:color w:val="auto"/>
                <w:sz w:val="22"/>
                <w:szCs w:val="22"/>
                <w:highlight w:val="none"/>
                <w:lang w:val="en-US" w:eastAsia="zh-CN"/>
              </w:rPr>
              <w:t>机构交付的传染病防治和监测任务。</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5.认真、细致做好社保医疗工作。熟悉计算机的操作规程，做好处方清点、装订、统计工作，妥善保存。做好医务室社保现金结算、账目核对、差错处理及小的故障报修等工作。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6.做好爱委会的各项工作如环境卫生、食品安全、除四害等。</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做好健康教育，普及卫生知识。根据传染病、多发病的特点，在多发季节，开展形式多样的疾病预防知识宣传（如网络、LED、板报、微信、现场活动等），让师生增强自我保健能力，掌握防病措施，促进师生建立健康的生活方式和良好的卫生习惯。</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8.做好学校突发公共卫生事件的处理。</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认真做好每年新生入校体检、教职工体检组织工作和体检后的整理工作，对体检异常的学生及时做好相应的处理，对体检异常的教工，及时通知本人，以得到及时治疗。对各类健康检查资料进行统计分析，并根据存在问题及时采取有效防治措施。</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10.负责办理学生的休学、退学、保留学籍资格等医务室相关手续工作。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lang w:val="en-US" w:eastAsia="zh-CN"/>
              </w:rPr>
              <w:t>11.对资产进行分类</w:t>
            </w:r>
            <w:r>
              <w:rPr>
                <w:rFonts w:hint="eastAsia" w:ascii="宋体" w:hAnsi="宋体" w:eastAsia="宋体" w:cs="宋体"/>
                <w:color w:val="auto"/>
                <w:sz w:val="22"/>
                <w:szCs w:val="22"/>
                <w:highlight w:val="none"/>
                <w:u w:val="none"/>
                <w:lang w:val="en-US" w:eastAsia="zh-CN"/>
              </w:rPr>
              <w:t>的登记管理，及时报废。</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val="en-US" w:eastAsia="zh-CN"/>
              </w:rPr>
            </w:pPr>
            <w:r>
              <w:rPr>
                <w:rFonts w:hint="eastAsia" w:ascii="宋体" w:hAnsi="宋体" w:eastAsia="宋体" w:cs="宋体"/>
                <w:color w:val="auto"/>
                <w:sz w:val="22"/>
                <w:szCs w:val="22"/>
                <w:highlight w:val="none"/>
                <w:u w:val="none"/>
                <w:lang w:val="en-US" w:eastAsia="zh-CN"/>
              </w:rPr>
              <w:t>12.做好领导布置的临时性工作。</w:t>
            </w:r>
          </w:p>
          <w:p>
            <w:pPr>
              <w:pStyle w:val="6"/>
              <w:pageBreakBefore w:val="0"/>
              <w:kinsoku/>
              <w:wordWrap/>
              <w:overflowPunct/>
              <w:topLinePunct w:val="0"/>
              <w:bidi w:val="0"/>
              <w:spacing w:before="0" w:after="0" w:line="360" w:lineRule="exact"/>
              <w:ind w:left="0" w:leftChars="0" w:right="0" w:rightChars="0" w:firstLine="420"/>
              <w:rPr>
                <w:rFonts w:hint="eastAsia" w:ascii="宋体" w:hAnsi="宋体" w:eastAsia="宋体" w:cs="宋体"/>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val="en-US" w:eastAsia="zh-CN"/>
              </w:rPr>
              <w:t>（十四）节能管理：</w:t>
            </w:r>
            <w:r>
              <w:rPr>
                <w:rFonts w:hint="eastAsia" w:ascii="宋体" w:hAnsi="宋体" w:eastAsia="宋体" w:cs="宋体"/>
                <w:color w:val="auto"/>
                <w:sz w:val="22"/>
                <w:szCs w:val="22"/>
                <w:highlight w:val="none"/>
                <w:u w:val="none"/>
                <w:lang w:val="en-US" w:eastAsia="zh-CN"/>
              </w:rPr>
              <w:t>每日定期巡查办公区、教学区、公共场所、商贸区、宿舍区、试验区等场所，及时关闭场所中无人使用的照明灯、空调、水龙头等用水用电设施，杜绝各类浪费水电的现象。对于有损坏的开关和水龙头及时报修。</w:t>
            </w:r>
          </w:p>
          <w:p>
            <w:pPr>
              <w:pageBreakBefore w:val="0"/>
              <w:kinsoku/>
              <w:wordWrap/>
              <w:overflowPunct/>
              <w:topLinePunct w:val="0"/>
              <w:bidi w:val="0"/>
              <w:spacing w:line="360" w:lineRule="exact"/>
              <w:ind w:left="0" w:leftChars="0" w:right="0" w:rightChars="0" w:firstLine="420"/>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u w:val="none"/>
                <w:lang w:val="en-US" w:eastAsia="zh-CN"/>
              </w:rPr>
              <w:t>（十五）文印服务：</w:t>
            </w:r>
            <w:r>
              <w:rPr>
                <w:rFonts w:hint="eastAsia" w:ascii="宋体" w:hAnsi="宋体" w:eastAsia="宋体" w:cs="宋体"/>
                <w:color w:val="auto"/>
                <w:sz w:val="22"/>
                <w:szCs w:val="22"/>
                <w:highlight w:val="none"/>
                <w:u w:val="none"/>
              </w:rPr>
              <w:t>严格遵守有关保</w:t>
            </w:r>
            <w:r>
              <w:rPr>
                <w:rFonts w:hint="eastAsia" w:ascii="宋体" w:hAnsi="宋体" w:eastAsia="宋体" w:cs="宋体"/>
                <w:color w:val="auto"/>
                <w:sz w:val="22"/>
                <w:szCs w:val="22"/>
                <w:highlight w:val="none"/>
              </w:rPr>
              <w:t>密制度，设专人负责做好</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机密文件与试卷的印制工作，以防泄密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投标人如出现泄密等情况按国家有关法律法规处理</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其他工作服务标准按学校实际情况制定。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541"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其他：</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1.校内零星搬运服务。（服务项目由学校职能部门审批后执行，费用另算。）</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2.灭四害工作由投标人负责，制定详细的年度计划并定期完成，并配合做好预防隐蔽性和活动性虫害，如老鼠、蟑螂、蚊子、苍蝇等。如遇学校有公共卫生事件、重大活动或项目应无条件服从学校安排。</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3.清扫和保洁人员上岗前必须经过专业培训和安全教育培训，具备良好岗位服务技能和服务水平，具有耐心、细致、友好的服务态度，较强的责任心。工作期间必须着装整齐，举止文明，清扫工具整洁、统一。</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4.清扫和保洁人员严禁检拾废旧物品、聚众闲谈、大声喧哗等，保洁过程中不得影响正常学习、工作。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5.按采购人要求，参与环境突击清扫活动，并承担因环境清扫产生的所有垃圾清运任务。积极配合、认真完成采购人重大活动期间交付的临时性任务。积极配合采购人的开荒保洁工作。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所用洗涤制剂必须为专业环保、无毒无味无害的，严禁使用钢丝球、酸性除垢剂等会损坏设备设施的材料。抹布、拖布等在卫生间和公共区域使用要区分，不能混用。</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6.新建、修缮、改造等竣工楼宇(整体或局部)交接或房间功能性调整后，施工单位开荒保洁后，后勤保障服务移交投标人。</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按政策要求，协助学校做好垃圾分类工作。投标人按照垃圾分类文件及学校的要求、标准、规范在服务区域内进行宣传、收集、清运，保洁人员需将垃圾袋装后统一运送到室外指定地点，同时协助采购人按照政府有关垃圾分类的标准及时完成生活垃圾分类建设。</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8.投标人应确保学校以上设施的正常使用，且维修时限为：</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急修：即时到场处理，一般修理一天内完成，及时率100%、返修率1%，并有回访记录。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小修：半小时内到场48小时内完成（特殊情况除外）。</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大修：半小时到场，一天内有答复。</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每次维修、维护、检查做好详细的登记表格。</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维修值班实行全天制值班，值班员应坚守岗位，做好各运行机组的设备故障情况登记，以及维修组人员跟踪记录。</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对公共设施设备实施管理，建立设备设施台帐，设备检查、维修档案、设备运行记录、保养记录，制定设备设施运行管理制度等，确保设备设施的正常运行。</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9.配合采购人做好水电浪费或违规情况巡查，相关单据派送等节能专项检查工作。</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10.高压电工和管道工上岗前必须经过专业培训和安全教育培训，具备良好岗位服务技能和服务水平，且具有耐心、细致、友好的服务态度，较强的责任心。</w:t>
            </w:r>
          </w:p>
          <w:p>
            <w:pPr>
              <w:pageBreakBefore w:val="0"/>
              <w:numPr>
                <w:ilvl w:val="0"/>
                <w:numId w:val="0"/>
              </w:numPr>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11.突发公共卫生事件或有传染病病例时要服从学校的安排，做好教室、宿舍、公共场所消杀等防控工作。</w:t>
            </w:r>
          </w:p>
          <w:p>
            <w:pPr>
              <w:pageBreakBefore w:val="0"/>
              <w:numPr>
                <w:ilvl w:val="0"/>
                <w:numId w:val="17"/>
              </w:numPr>
              <w:kinsoku/>
              <w:wordWrap/>
              <w:topLinePunct w:val="0"/>
              <w:bidi w:val="0"/>
              <w:spacing w:line="360" w:lineRule="exact"/>
              <w:ind w:left="0" w:leftChars="0" w:right="0" w:rightChars="0" w:firstLine="440" w:firstLineChars="200"/>
              <w:rPr>
                <w:rFonts w:hint="eastAsia" w:ascii="宋体" w:hAnsi="宋体" w:cs="宋体"/>
                <w:color w:val="auto"/>
                <w:sz w:val="22"/>
                <w:highlight w:val="none"/>
              </w:rPr>
            </w:pPr>
            <w:r>
              <w:rPr>
                <w:rFonts w:hint="eastAsia" w:ascii="宋体" w:hAnsi="宋体" w:eastAsia="宋体" w:cs="宋体"/>
                <w:b w:val="0"/>
                <w:bCs w:val="0"/>
                <w:color w:val="auto"/>
                <w:sz w:val="22"/>
                <w:szCs w:val="22"/>
                <w:highlight w:val="none"/>
              </w:rPr>
              <w:t>做好科综楼公共区域后勤保障服务《含一至四层楼会议室保洁等》，其中</w:t>
            </w:r>
            <w:r>
              <w:rPr>
                <w:rFonts w:hint="eastAsia" w:ascii="宋体" w:hAnsi="宋体" w:cs="宋体"/>
                <w:b w:val="0"/>
                <w:bCs w:val="0"/>
                <w:color w:val="auto"/>
                <w:sz w:val="22"/>
                <w:szCs w:val="22"/>
                <w:highlight w:val="none"/>
                <w:lang w:val="en-US" w:eastAsia="zh-CN"/>
              </w:rPr>
              <w:t>采购人</w:t>
            </w:r>
            <w:r>
              <w:rPr>
                <w:rFonts w:hint="eastAsia" w:ascii="宋体" w:hAnsi="宋体" w:eastAsia="宋体" w:cs="宋体"/>
                <w:b w:val="0"/>
                <w:bCs w:val="0"/>
                <w:color w:val="auto"/>
                <w:sz w:val="22"/>
                <w:szCs w:val="22"/>
                <w:highlight w:val="none"/>
              </w:rPr>
              <w:t>认定的自行承担物业费的</w:t>
            </w:r>
            <w:r>
              <w:rPr>
                <w:rFonts w:hint="eastAsia" w:ascii="宋体" w:hAnsi="宋体" w:eastAsia="宋体" w:cs="宋体"/>
                <w:b w:val="0"/>
                <w:bCs w:val="0"/>
                <w:color w:val="auto"/>
                <w:sz w:val="22"/>
                <w:szCs w:val="22"/>
                <w:highlight w:val="none"/>
                <w:lang w:val="en-US" w:eastAsia="zh-CN"/>
              </w:rPr>
              <w:t>入驻</w:t>
            </w:r>
            <w:r>
              <w:rPr>
                <w:rFonts w:hint="eastAsia" w:ascii="宋体" w:hAnsi="宋体" w:eastAsia="宋体" w:cs="宋体"/>
                <w:b w:val="0"/>
                <w:bCs w:val="0"/>
                <w:color w:val="auto"/>
                <w:sz w:val="22"/>
                <w:szCs w:val="22"/>
                <w:highlight w:val="none"/>
              </w:rPr>
              <w:t>单位，其物业费由中标人按</w:t>
            </w:r>
            <w:r>
              <w:rPr>
                <w:rFonts w:hint="eastAsia" w:ascii="宋体" w:hAnsi="宋体" w:cs="宋体"/>
                <w:b w:val="0"/>
                <w:bCs w:val="0"/>
                <w:color w:val="auto"/>
                <w:sz w:val="22"/>
                <w:szCs w:val="22"/>
                <w:highlight w:val="none"/>
                <w:lang w:val="en-US" w:eastAsia="zh-CN"/>
              </w:rPr>
              <w:t>采购人</w:t>
            </w:r>
            <w:r>
              <w:rPr>
                <w:rFonts w:hint="eastAsia" w:ascii="宋体" w:hAnsi="宋体" w:eastAsia="宋体" w:cs="宋体"/>
                <w:b w:val="0"/>
                <w:bCs w:val="0"/>
                <w:color w:val="auto"/>
                <w:sz w:val="22"/>
                <w:szCs w:val="22"/>
                <w:highlight w:val="none"/>
              </w:rPr>
              <w:t>规定的不高于每月4元/平方米</w:t>
            </w:r>
            <w:r>
              <w:rPr>
                <w:rFonts w:hint="eastAsia" w:ascii="宋体" w:hAnsi="宋体" w:cs="宋体"/>
                <w:b w:val="0"/>
                <w:bCs w:val="0"/>
                <w:color w:val="auto"/>
                <w:sz w:val="22"/>
                <w:szCs w:val="22"/>
                <w:highlight w:val="none"/>
                <w:lang w:val="en-US" w:eastAsia="zh-CN"/>
              </w:rPr>
              <w:t>的</w:t>
            </w:r>
            <w:r>
              <w:rPr>
                <w:rFonts w:hint="eastAsia" w:ascii="宋体" w:hAnsi="宋体" w:eastAsia="宋体" w:cs="宋体"/>
                <w:b w:val="0"/>
                <w:bCs w:val="0"/>
                <w:color w:val="auto"/>
                <w:sz w:val="22"/>
                <w:szCs w:val="22"/>
                <w:highlight w:val="none"/>
              </w:rPr>
              <w:t>标准直接收取。</w:t>
            </w:r>
          </w:p>
          <w:p>
            <w:pPr>
              <w:pageBreakBefore w:val="0"/>
              <w:numPr>
                <w:ilvl w:val="0"/>
                <w:numId w:val="17"/>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如遇学校有重大活动或创建项目，应无条件服从学校安排。</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员工因病、因事请假，</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需自行调配人员，不能影响正常工作。</w:t>
            </w:r>
          </w:p>
        </w:tc>
      </w:tr>
    </w:tbl>
    <w:p>
      <w:pPr>
        <w:pageBreakBefore w:val="0"/>
        <w:kinsoku/>
        <w:wordWrap/>
        <w:overflowPunct/>
        <w:topLinePunct w:val="0"/>
        <w:bidi w:val="0"/>
        <w:spacing w:line="360" w:lineRule="exact"/>
        <w:ind w:left="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2、宿舍区后勤保障服务</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rPr>
              <w:t>人员配置及要求：</w:t>
            </w:r>
          </w:p>
          <w:tbl>
            <w:tblPr>
              <w:tblStyle w:val="33"/>
              <w:tblW w:w="9721" w:type="dxa"/>
              <w:tblInd w:w="0" w:type="dxa"/>
              <w:tblLayout w:type="fixed"/>
              <w:tblCellMar>
                <w:top w:w="0" w:type="dxa"/>
                <w:left w:w="108" w:type="dxa"/>
                <w:bottom w:w="0" w:type="dxa"/>
                <w:right w:w="108" w:type="dxa"/>
              </w:tblCellMar>
            </w:tblPr>
            <w:tblGrid>
              <w:gridCol w:w="2506"/>
              <w:gridCol w:w="822"/>
              <w:gridCol w:w="6393"/>
            </w:tblGrid>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822"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393"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负责人</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公寓区学生教育管理负责人</w:t>
                  </w:r>
                  <w:r>
                    <w:rPr>
                      <w:rFonts w:hint="eastAsia" w:ascii="宋体" w:hAnsi="宋体" w:eastAsia="宋体" w:cs="宋体"/>
                      <w:color w:val="auto"/>
                      <w:kern w:val="0"/>
                      <w:sz w:val="22"/>
                      <w:szCs w:val="22"/>
                      <w:highlight w:val="none"/>
                      <w:lang w:eastAsia="zh-CN"/>
                    </w:rPr>
                    <w:t>（</w:t>
                  </w:r>
                  <w:r>
                    <w:rPr>
                      <w:rFonts w:hint="eastAsia" w:ascii="宋体" w:hAnsi="宋体" w:eastAsia="宋体" w:cs="宋体"/>
                      <w:b/>
                      <w:bCs/>
                      <w:color w:val="auto"/>
                      <w:kern w:val="0"/>
                      <w:sz w:val="22"/>
                      <w:szCs w:val="22"/>
                      <w:highlight w:val="none"/>
                    </w:rPr>
                    <w:t>驻点学工部工作</w:t>
                  </w:r>
                  <w:r>
                    <w:rPr>
                      <w:rFonts w:hint="eastAsia" w:ascii="宋体" w:hAnsi="宋体" w:eastAsia="宋体" w:cs="宋体"/>
                      <w:b/>
                      <w:bCs/>
                      <w:color w:val="auto"/>
                      <w:kern w:val="0"/>
                      <w:sz w:val="22"/>
                      <w:szCs w:val="22"/>
                      <w:highlight w:val="none"/>
                      <w:lang w:eastAsia="zh-CN"/>
                    </w:rPr>
                    <w:t>）</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全日制本科及以上学历，有本岗位工作经验。具有较强的组织、协调、沟通、领导能力，熟悉办公软件。</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公寓区学生教育管理员</w:t>
                  </w:r>
                  <w:r>
                    <w:rPr>
                      <w:rFonts w:hint="eastAsia" w:ascii="宋体" w:hAnsi="宋体" w:eastAsia="宋体" w:cs="宋体"/>
                      <w:color w:val="auto"/>
                      <w:kern w:val="0"/>
                      <w:sz w:val="22"/>
                      <w:szCs w:val="22"/>
                      <w:highlight w:val="none"/>
                      <w:lang w:eastAsia="zh-CN"/>
                    </w:rPr>
                    <w:t>（</w:t>
                  </w:r>
                  <w:r>
                    <w:rPr>
                      <w:rFonts w:hint="eastAsia" w:ascii="宋体" w:hAnsi="宋体" w:eastAsia="宋体" w:cs="宋体"/>
                      <w:b/>
                      <w:bCs/>
                      <w:color w:val="auto"/>
                      <w:kern w:val="0"/>
                      <w:sz w:val="22"/>
                      <w:szCs w:val="22"/>
                      <w:highlight w:val="none"/>
                    </w:rPr>
                    <w:t>驻点学工部工作</w:t>
                  </w:r>
                  <w:r>
                    <w:rPr>
                      <w:rFonts w:hint="eastAsia" w:ascii="宋体" w:hAnsi="宋体" w:eastAsia="宋体" w:cs="宋体"/>
                      <w:b/>
                      <w:bCs/>
                      <w:color w:val="auto"/>
                      <w:kern w:val="0"/>
                      <w:sz w:val="22"/>
                      <w:szCs w:val="22"/>
                      <w:highlight w:val="none"/>
                      <w:lang w:eastAsia="zh-CN"/>
                    </w:rPr>
                    <w:t>）</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393"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有本岗位工作经验，熟悉宿舍管理，具有良好的沟通能力，遵纪守法、品行良好，无违法犯罪记录，工作认真负责。</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周转房</w:t>
                  </w:r>
                  <w:r>
                    <w:rPr>
                      <w:rFonts w:hint="eastAsia" w:ascii="宋体" w:hAnsi="宋体" w:eastAsia="宋体" w:cs="宋体"/>
                      <w:color w:val="auto"/>
                      <w:sz w:val="22"/>
                      <w:szCs w:val="22"/>
                      <w:highlight w:val="none"/>
                      <w:lang w:val="en-US" w:eastAsia="zh-CN"/>
                    </w:rPr>
                    <w:t>专职</w:t>
                  </w:r>
                  <w:r>
                    <w:rPr>
                      <w:rFonts w:hint="eastAsia" w:ascii="宋体" w:hAnsi="宋体" w:eastAsia="宋体" w:cs="宋体"/>
                      <w:color w:val="auto"/>
                      <w:sz w:val="22"/>
                      <w:szCs w:val="22"/>
                      <w:highlight w:val="none"/>
                    </w:rPr>
                    <w:t>管理员</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lang w:val="en-US" w:eastAsia="zh-CN"/>
                    </w:rPr>
                    <w:t>1</w:t>
                  </w:r>
                </w:p>
              </w:tc>
              <w:tc>
                <w:tcPr>
                  <w:tcW w:w="6393" w:type="dxa"/>
                  <w:tcBorders>
                    <w:top w:val="single" w:color="auto" w:sz="4" w:space="0"/>
                    <w:left w:val="single" w:color="auto" w:sz="4" w:space="0"/>
                    <w:bottom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bidi="ar-SA"/>
                    </w:rPr>
                    <w:t>周转房专职管理员为本服务项目的负责人，配合学校国资处做好周转房管理及服务，负责驻楼人员的日常管理工作。要求大学专科及以上学历；熟悉电脑操作；年龄40周岁以下。</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宿舍区楼管员和保洁员</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122</w:t>
                  </w:r>
                </w:p>
              </w:tc>
              <w:tc>
                <w:tcPr>
                  <w:tcW w:w="6393" w:type="dxa"/>
                  <w:vMerge w:val="restart"/>
                  <w:tcBorders>
                    <w:top w:val="single" w:color="auto" w:sz="4" w:space="0"/>
                    <w:left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rPr>
                    <w:t>见“</w:t>
                  </w:r>
                  <w:r>
                    <w:rPr>
                      <w:rFonts w:hint="eastAsia" w:ascii="宋体" w:hAnsi="宋体" w:eastAsia="宋体" w:cs="宋体"/>
                      <w:color w:val="auto"/>
                      <w:sz w:val="22"/>
                      <w:szCs w:val="22"/>
                      <w:highlight w:val="none"/>
                      <w:lang w:eastAsia="zh-CN"/>
                    </w:rPr>
                    <w:t>（三）项目最低人员配置要求</w:t>
                  </w:r>
                  <w:r>
                    <w:rPr>
                      <w:rFonts w:hint="eastAsia" w:ascii="宋体" w:hAnsi="宋体" w:eastAsia="宋体" w:cs="宋体"/>
                      <w:color w:val="auto"/>
                      <w:kern w:val="0"/>
                      <w:sz w:val="22"/>
                      <w:szCs w:val="22"/>
                      <w:highlight w:val="none"/>
                      <w:lang w:val="en-US" w:eastAsia="zh-CN"/>
                    </w:rPr>
                    <w:t>”第3点</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宿舍区维修工</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Style w:val="16"/>
                    <w:pageBreakBefore w:val="0"/>
                    <w:kinsoku/>
                    <w:wordWrap/>
                    <w:overflowPunct/>
                    <w:topLinePunct w:val="0"/>
                    <w:bidi w:val="0"/>
                    <w:spacing w:after="0" w:line="360" w:lineRule="exact"/>
                    <w:ind w:left="0" w:leftChars="0" w:right="0" w:righ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w:t>
                  </w:r>
                </w:p>
              </w:tc>
              <w:tc>
                <w:tcPr>
                  <w:tcW w:w="6393" w:type="dxa"/>
                  <w:vMerge w:val="continue"/>
                  <w:tcBorders>
                    <w:left w:val="single" w:color="auto" w:sz="4" w:space="0"/>
                    <w:bottom w:val="single" w:color="auto" w:sz="4" w:space="0"/>
                    <w:right w:val="single" w:color="auto" w:sz="4" w:space="0"/>
                  </w:tcBorders>
                  <w:noWrap w:val="0"/>
                  <w:vAlign w:val="center"/>
                </w:tcPr>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0"/>
                      <w:sz w:val="22"/>
                      <w:szCs w:val="22"/>
                      <w:highlight w:val="none"/>
                      <w:lang w:val="en-US" w:eastAsia="zh-CN" w:bidi="ar-SA"/>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B区门岗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restart"/>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1、男性，初中及以上学历，</w:t>
                  </w:r>
                  <w:r>
                    <w:rPr>
                      <w:rFonts w:hint="eastAsia" w:ascii="宋体" w:hAnsi="宋体" w:eastAsia="宋体" w:cs="宋体"/>
                      <w:color w:val="auto"/>
                      <w:kern w:val="0"/>
                      <w:sz w:val="22"/>
                      <w:szCs w:val="22"/>
                      <w:highlight w:val="none"/>
                      <w:lang w:val="en-US" w:eastAsia="zh-CN"/>
                    </w:rPr>
                    <w:t>60</w:t>
                  </w:r>
                  <w:r>
                    <w:rPr>
                      <w:rFonts w:hint="eastAsia" w:ascii="宋体" w:hAnsi="宋体" w:eastAsia="宋体" w:cs="宋体"/>
                      <w:color w:val="auto"/>
                      <w:kern w:val="0"/>
                      <w:sz w:val="22"/>
                      <w:szCs w:val="22"/>
                      <w:highlight w:val="none"/>
                    </w:rPr>
                    <w:t>周岁及以下</w:t>
                  </w:r>
                  <w:r>
                    <w:rPr>
                      <w:rFonts w:hint="eastAsia" w:ascii="宋体" w:hAnsi="宋体" w:eastAsia="宋体" w:cs="宋体"/>
                      <w:color w:val="auto"/>
                      <w:kern w:val="0"/>
                      <w:sz w:val="22"/>
                      <w:szCs w:val="22"/>
                      <w:highlight w:val="none"/>
                      <w:lang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w:t>
                  </w:r>
                  <w:r>
                    <w:rPr>
                      <w:rFonts w:hint="eastAsia" w:ascii="宋体" w:hAnsi="宋体" w:eastAsia="宋体" w:cs="宋体"/>
                      <w:color w:val="auto"/>
                      <w:sz w:val="22"/>
                      <w:szCs w:val="22"/>
                      <w:highlight w:val="none"/>
                    </w:rPr>
                    <w:t>经公安机关批准设立的培训机构培训合格，取得</w:t>
                  </w:r>
                  <w:r>
                    <w:rPr>
                      <w:rFonts w:hint="eastAsia" w:ascii="宋体" w:hAnsi="宋体" w:eastAsia="宋体" w:cs="宋体"/>
                      <w:color w:val="auto"/>
                      <w:sz w:val="22"/>
                      <w:highlight w:val="none"/>
                    </w:rPr>
                    <w:t>保安员上岗证</w:t>
                  </w:r>
                  <w:r>
                    <w:rPr>
                      <w:rFonts w:hint="eastAsia" w:ascii="宋体" w:hAnsi="宋体" w:eastAsia="宋体" w:cs="宋体"/>
                      <w:color w:val="auto"/>
                      <w:kern w:val="0"/>
                      <w:sz w:val="22"/>
                      <w:szCs w:val="22"/>
                      <w:highlight w:val="none"/>
                      <w:lang w:eastAsia="zh-CN"/>
                    </w:rPr>
                    <w:t>。</w:t>
                  </w:r>
                </w:p>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3、门岗要求五官端正、形象较好。</w:t>
                  </w: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溯初学区</w:t>
                  </w:r>
                  <w:r>
                    <w:rPr>
                      <w:rFonts w:hint="eastAsia" w:ascii="宋体" w:hAnsi="宋体" w:eastAsia="宋体" w:cs="宋体"/>
                      <w:color w:val="auto"/>
                      <w:kern w:val="0"/>
                      <w:sz w:val="22"/>
                      <w:szCs w:val="22"/>
                      <w:highlight w:val="none"/>
                      <w:lang w:bidi="ar"/>
                    </w:rPr>
                    <w:t>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D区门岗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textAlignment w:val="bottom"/>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bidi="ar"/>
                    </w:rPr>
                    <w:t>超豪学区门岗</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6</w:t>
                  </w:r>
                </w:p>
              </w:tc>
              <w:tc>
                <w:tcPr>
                  <w:tcW w:w="6393" w:type="dxa"/>
                  <w:vMerge w:val="continue"/>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trPr>
              <w:tc>
                <w:tcPr>
                  <w:tcW w:w="250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82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163</w:t>
                  </w:r>
                </w:p>
              </w:tc>
              <w:tc>
                <w:tcPr>
                  <w:tcW w:w="639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Style w:val="16"/>
              <w:pageBreakBefore w:val="0"/>
              <w:kinsoku/>
              <w:wordWrap/>
              <w:overflowPunct/>
              <w:topLinePunct w:val="0"/>
              <w:bidi w:val="0"/>
              <w:spacing w:after="0" w:line="360" w:lineRule="exact"/>
              <w:ind w:left="0" w:leftChars="0" w:right="0" w:rightChars="0" w:firstLine="0" w:firstLineChars="0"/>
              <w:jc w:val="both"/>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 xml:space="preserve">服务区域：                                                </w:t>
            </w:r>
            <w:r>
              <w:rPr>
                <w:rFonts w:hint="eastAsia" w:ascii="宋体" w:hAnsi="宋体" w:eastAsia="宋体" w:cs="宋体"/>
                <w:b/>
                <w:color w:val="auto"/>
                <w:sz w:val="22"/>
                <w:szCs w:val="22"/>
                <w:highlight w:val="none"/>
                <w:lang w:val="en-US" w:eastAsia="zh-CN"/>
              </w:rPr>
              <w:t xml:space="preserve">                </w:t>
            </w:r>
            <w:r>
              <w:rPr>
                <w:rFonts w:hint="eastAsia" w:ascii="宋体" w:hAnsi="宋体" w:eastAsia="宋体" w:cs="宋体"/>
                <w:b/>
                <w:color w:val="auto"/>
                <w:sz w:val="22"/>
                <w:szCs w:val="22"/>
                <w:highlight w:val="none"/>
              </w:rPr>
              <w:t xml:space="preserve">   </w:t>
            </w:r>
            <w:r>
              <w:rPr>
                <w:rFonts w:hint="eastAsia" w:ascii="宋体" w:hAnsi="宋体" w:eastAsia="宋体" w:cs="宋体"/>
                <w:color w:val="auto"/>
                <w:kern w:val="0"/>
                <w:sz w:val="22"/>
                <w:szCs w:val="22"/>
                <w:highlight w:val="none"/>
                <w:lang w:bidi="ar"/>
              </w:rPr>
              <w:t>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szCs w:val="22"/>
                <w:highlight w:val="none"/>
                <w:lang w:bidi="ar"/>
              </w:rPr>
              <w:t>㎡</w:t>
            </w:r>
          </w:p>
          <w:tbl>
            <w:tblPr>
              <w:tblStyle w:val="33"/>
              <w:tblW w:w="9746" w:type="dxa"/>
              <w:jc w:val="center"/>
              <w:tblLayout w:type="fixed"/>
              <w:tblCellMar>
                <w:top w:w="0" w:type="dxa"/>
                <w:left w:w="108" w:type="dxa"/>
                <w:bottom w:w="0" w:type="dxa"/>
                <w:right w:w="108" w:type="dxa"/>
              </w:tblCellMar>
            </w:tblPr>
            <w:tblGrid>
              <w:gridCol w:w="2352"/>
              <w:gridCol w:w="1368"/>
              <w:gridCol w:w="994"/>
              <w:gridCol w:w="1219"/>
              <w:gridCol w:w="1256"/>
              <w:gridCol w:w="1238"/>
              <w:gridCol w:w="1319"/>
            </w:tblGrid>
            <w:tr>
              <w:tblPrEx>
                <w:tblCellMar>
                  <w:top w:w="0" w:type="dxa"/>
                  <w:left w:w="108" w:type="dxa"/>
                  <w:bottom w:w="0" w:type="dxa"/>
                  <w:right w:w="108" w:type="dxa"/>
                </w:tblCellMar>
              </w:tblPrEx>
              <w:trPr>
                <w:trHeight w:val="283" w:hRule="atLeast"/>
                <w:jc w:val="center"/>
              </w:trPr>
              <w:tc>
                <w:tcPr>
                  <w:tcW w:w="235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座落</w:t>
                  </w:r>
                </w:p>
              </w:tc>
              <w:tc>
                <w:tcPr>
                  <w:tcW w:w="1368"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使用权面积(㎡）</w:t>
                  </w:r>
                </w:p>
              </w:tc>
              <w:tc>
                <w:tcPr>
                  <w:tcW w:w="994"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亩数</w:t>
                  </w:r>
                </w:p>
              </w:tc>
              <w:tc>
                <w:tcPr>
                  <w:tcW w:w="121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建筑占地面积㎡</w:t>
                  </w:r>
                </w:p>
              </w:tc>
              <w:tc>
                <w:tcPr>
                  <w:tcW w:w="1256"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室外占地面积</w:t>
                  </w:r>
                </w:p>
              </w:tc>
              <w:tc>
                <w:tcPr>
                  <w:tcW w:w="1238" w:type="dxa"/>
                  <w:tcBorders>
                    <w:top w:val="single" w:color="auto" w:sz="4" w:space="0"/>
                    <w:left w:val="nil"/>
                    <w:bottom w:val="single" w:color="auto" w:sz="4" w:space="0"/>
                    <w:right w:val="single" w:color="auto" w:sz="4" w:space="0"/>
                  </w:tcBorders>
                  <w:noWrap w:val="0"/>
                  <w:vAlign w:val="bottom"/>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其中绿化</w:t>
                  </w:r>
                  <w:r>
                    <w:rPr>
                      <w:rFonts w:hint="eastAsia" w:ascii="宋体" w:hAnsi="宋体" w:eastAsia="宋体" w:cs="宋体"/>
                      <w:color w:val="auto"/>
                      <w:kern w:val="0"/>
                      <w:sz w:val="22"/>
                      <w:szCs w:val="22"/>
                      <w:highlight w:val="none"/>
                      <w:lang w:val="en-US" w:eastAsia="zh-CN"/>
                    </w:rPr>
                    <w:t>保洁</w:t>
                  </w:r>
                  <w:r>
                    <w:rPr>
                      <w:rFonts w:hint="eastAsia" w:ascii="宋体" w:hAnsi="宋体" w:eastAsia="宋体" w:cs="宋体"/>
                      <w:color w:val="auto"/>
                      <w:kern w:val="0"/>
                      <w:sz w:val="22"/>
                      <w:szCs w:val="22"/>
                      <w:highlight w:val="none"/>
                    </w:rPr>
                    <w:t>面积</w:t>
                  </w:r>
                </w:p>
              </w:tc>
              <w:tc>
                <w:tcPr>
                  <w:tcW w:w="1319"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道路面积</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温州高教园区（温州大学迁建工程A地块）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37269.94</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55.911</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5338.47</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31931.47</w:t>
                  </w:r>
                </w:p>
              </w:tc>
              <w:tc>
                <w:tcPr>
                  <w:tcW w:w="1238" w:type="dxa"/>
                  <w:vMerge w:val="restart"/>
                  <w:tcBorders>
                    <w:top w:val="nil"/>
                    <w:left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15036.07</w:t>
                  </w:r>
                </w:p>
              </w:tc>
              <w:tc>
                <w:tcPr>
                  <w:tcW w:w="13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50893.91</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温州高教园区（学生公寓A区A地块）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38477.11</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57.721</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8934.31</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29542.80</w:t>
                  </w:r>
                </w:p>
              </w:tc>
              <w:tc>
                <w:tcPr>
                  <w:tcW w:w="1238" w:type="dxa"/>
                  <w:vMerge w:val="continue"/>
                  <w:tcBorders>
                    <w:left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温州高教园区（学生公寓A区C地块）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7581.85</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11.374</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3126.14</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4455.71</w:t>
                  </w:r>
                </w:p>
              </w:tc>
              <w:tc>
                <w:tcPr>
                  <w:tcW w:w="1238"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温州高教园区（学生公寓B区）</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36319.98</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54.485</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15119.98</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21200.00</w:t>
                  </w:r>
                </w:p>
              </w:tc>
              <w:tc>
                <w:tcPr>
                  <w:tcW w:w="1238" w:type="dxa"/>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11600.53</w:t>
                  </w:r>
                  <w:r>
                    <w:rPr>
                      <w:rFonts w:hint="eastAsia" w:ascii="宋体" w:hAnsi="宋体" w:eastAsia="宋体" w:cs="宋体"/>
                      <w:color w:val="auto"/>
                      <w:kern w:val="0"/>
                      <w:sz w:val="22"/>
                      <w:szCs w:val="22"/>
                      <w:highlight w:val="none"/>
                    </w:rPr>
                    <w:tab/>
                  </w:r>
                </w:p>
              </w:tc>
              <w:tc>
                <w:tcPr>
                  <w:tcW w:w="1319"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9599.47</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温州高教园区（学生公寓C区A组团）</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53262.56</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79.902</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17189.38</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36073.18</w:t>
                  </w:r>
                </w:p>
              </w:tc>
              <w:tc>
                <w:tcPr>
                  <w:tcW w:w="123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15203.49</w:t>
                  </w:r>
                </w:p>
              </w:tc>
              <w:tc>
                <w:tcPr>
                  <w:tcW w:w="13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20869.69</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温州高教园区（学生公寓D区）</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25374.74</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38.066</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8988.07</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16386.67</w:t>
                  </w:r>
                </w:p>
              </w:tc>
              <w:tc>
                <w:tcPr>
                  <w:tcW w:w="123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11591.86</w:t>
                  </w:r>
                </w:p>
              </w:tc>
              <w:tc>
                <w:tcPr>
                  <w:tcW w:w="13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4794.81</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茶山高教园区（学生公寓E区A地块）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33751.16</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50.632</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10354.56</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23396.60</w:t>
                  </w:r>
                </w:p>
              </w:tc>
              <w:tc>
                <w:tcPr>
                  <w:tcW w:w="1238" w:type="dxa"/>
                  <w:vMerge w:val="restart"/>
                  <w:tcBorders>
                    <w:top w:val="nil"/>
                    <w:left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21762.86</w:t>
                  </w:r>
                </w:p>
              </w:tc>
              <w:tc>
                <w:tcPr>
                  <w:tcW w:w="1319" w:type="dxa"/>
                  <w:vMerge w:val="restart"/>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14470.49</w:t>
                  </w: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温州高教园区（学生公寓E区B地块）</w:t>
                  </w:r>
                </w:p>
              </w:tc>
              <w:tc>
                <w:tcPr>
                  <w:tcW w:w="1368"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19674.98</w:t>
                  </w:r>
                </w:p>
              </w:tc>
              <w:tc>
                <w:tcPr>
                  <w:tcW w:w="994"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29.515</w:t>
                  </w:r>
                </w:p>
              </w:tc>
              <w:tc>
                <w:tcPr>
                  <w:tcW w:w="1219"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6838.23</w:t>
                  </w:r>
                </w:p>
              </w:tc>
              <w:tc>
                <w:tcPr>
                  <w:tcW w:w="1256" w:type="dxa"/>
                  <w:tcBorders>
                    <w:top w:val="nil"/>
                    <w:left w:val="nil"/>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12836.75</w:t>
                  </w:r>
                </w:p>
              </w:tc>
              <w:tc>
                <w:tcPr>
                  <w:tcW w:w="1238" w:type="dxa"/>
                  <w:vMerge w:val="continue"/>
                  <w:tcBorders>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p>
              </w:tc>
              <w:tc>
                <w:tcPr>
                  <w:tcW w:w="1319" w:type="dxa"/>
                  <w:vMerge w:val="continue"/>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283" w:hRule="atLeast"/>
                <w:jc w:val="center"/>
              </w:trPr>
              <w:tc>
                <w:tcPr>
                  <w:tcW w:w="2352" w:type="dxa"/>
                  <w:tcBorders>
                    <w:top w:val="nil"/>
                    <w:left w:val="single" w:color="auto" w:sz="4" w:space="0"/>
                    <w:bottom w:val="single" w:color="auto" w:sz="4" w:space="0"/>
                    <w:right w:val="single" w:color="auto" w:sz="4" w:space="0"/>
                  </w:tcBorders>
                  <w:noWrap/>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1368"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251712.32</w:t>
                  </w:r>
                </w:p>
              </w:tc>
              <w:tc>
                <w:tcPr>
                  <w:tcW w:w="994"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377.61</w:t>
                  </w:r>
                </w:p>
              </w:tc>
              <w:tc>
                <w:tcPr>
                  <w:tcW w:w="1219"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75889.14</w:t>
                  </w:r>
                </w:p>
              </w:tc>
              <w:tc>
                <w:tcPr>
                  <w:tcW w:w="1256"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175823.18</w:t>
                  </w:r>
                </w:p>
              </w:tc>
              <w:tc>
                <w:tcPr>
                  <w:tcW w:w="1238"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75194.81</w:t>
                  </w:r>
                </w:p>
              </w:tc>
              <w:tc>
                <w:tcPr>
                  <w:tcW w:w="1319" w:type="dxa"/>
                  <w:tcBorders>
                    <w:top w:val="nil"/>
                    <w:left w:val="nil"/>
                    <w:bottom w:val="single" w:color="auto" w:sz="4" w:space="0"/>
                    <w:right w:val="single" w:color="auto"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bottom"/>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100628.37</w:t>
                  </w:r>
                </w:p>
              </w:tc>
            </w:tr>
          </w:tbl>
          <w:p>
            <w:pPr>
              <w:pStyle w:val="16"/>
              <w:pageBreakBefore w:val="0"/>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服务内容：</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（一）公寓区保洁管理</w:t>
            </w:r>
          </w:p>
          <w:p>
            <w:pPr>
              <w:pageBreakBefore w:val="0"/>
              <w:kinsoku/>
              <w:wordWrap/>
              <w:overflowPunct/>
              <w:topLinePunct w:val="0"/>
              <w:bidi w:val="0"/>
              <w:spacing w:line="360" w:lineRule="exact"/>
              <w:ind w:left="0" w:leftChars="0" w:right="0" w:rightChars="0" w:firstLine="552" w:firstLineChars="250"/>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楼栋公共区域保洁、公寓区户外保洁、公共卫生间保洁、垃圾/污水处理、消杀服务、重点区域保洁、湖塘管理、垃圾清运等。</w:t>
            </w:r>
            <w:r>
              <w:rPr>
                <w:rFonts w:hint="eastAsia" w:ascii="宋体" w:hAnsi="宋体" w:eastAsia="宋体" w:cs="宋体"/>
                <w:color w:val="auto"/>
                <w:sz w:val="22"/>
                <w:szCs w:val="22"/>
                <w:highlight w:val="none"/>
              </w:rPr>
              <w:t>其中楼栋的公共区域包括但不限于大厅、公共走道、楼梯、扶手、窗台、电梯间、卫生间、水房设备房、公共会议室、地下室等。室外保洁主要为道路、硬覆盖(人行道、广场、停车场等)、绿地、水体、围墙等清扫，</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施工结束区域需深度保洁。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场所日常服务内容：水泥地面、石材地面、扶手、门窗玻璃、门及门窗框、玻璃幕墙及有关附体，沙发、桌子、各类宣传牌、橱窗及有关附体，天花板、栏杆、消防楼梯区域等，及时清除各种垃圾等杂物，无积灰、印迹、污渍。</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门厅等特定区域保洁服务内容：地面、大厅石材墙面、天花板、大厅、门窗玻璃、门及门窗框、墙壁附体，灯具、音响、垃圾桶等公用设施表面，电梯间、水房、开水房及卫生间严格按要求做好清洁、清运及日常消杀工作，无积灰、印迹、污渍，随时保持清洁。石材、灯具每季度进行一次清洁；确保地面、桌面、玻璃面整洁干净。白色墙面及顶面如有污渍等应及时清除，墙面去污后及时用乳胶漆补刷。水域漂浮垃圾的每天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3.顶篷等边缘区域服务内容：屋顶屋面、沟槽、地面、雨篷及边角区域，各种附体的表面清洁。</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4.水电和设备等设施类服务内容：一般机器表面清洁(有特殊规定的设备除外)。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5.玻璃门、地、屏上无污渍、无灰尘及手印，表面光亮色泽一致；地面无污渍、灰尘、水渍及鞋印，洁净光亮、无灰尘及手印，整洁光亮。</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6.不锈钢保洁服务内容：包括所有不锈钢制品、设施、设备，除有明确规定的保洁要求外，至少每二个月用不锈钢油保养一次。哑光不锈钢表面无污渍、无灰尘。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7.垃圾清运服务内容：各类垃圾运到规定的地方，再将垃圾运到垃圾转运站，其中公共区、卫生间无堆积垃圾。污水池及时清理，确保排放指标正常。</w:t>
            </w:r>
          </w:p>
          <w:p>
            <w:pPr>
              <w:pStyle w:val="16"/>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highlight w:val="none"/>
                <w:lang w:val="en-US" w:eastAsia="zh-CN"/>
              </w:rPr>
            </w:pPr>
            <w:r>
              <w:rPr>
                <w:rFonts w:hint="eastAsia" w:ascii="宋体" w:hAnsi="宋体" w:eastAsia="宋体" w:cs="宋体"/>
                <w:color w:val="auto"/>
                <w:sz w:val="22"/>
                <w:szCs w:val="22"/>
                <w:highlight w:val="none"/>
                <w:lang w:val="en-US" w:eastAsia="zh-CN"/>
              </w:rPr>
              <w:t>8.暑期结束前做好新生寝室（含新老生混住寝室）室内保洁工作。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（二）学生宿舍值班服务。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（三）学生公寓的安全管理。</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rPr>
              <w:t>（四）协助学生处做好宿舍的学生管理。</w:t>
            </w:r>
            <w:r>
              <w:rPr>
                <w:rFonts w:hint="eastAsia" w:ascii="宋体" w:hAnsi="宋体" w:eastAsia="宋体" w:cs="宋体"/>
                <w:b w:val="0"/>
                <w:bCs/>
                <w:color w:val="auto"/>
                <w:sz w:val="22"/>
                <w:szCs w:val="22"/>
                <w:highlight w:val="none"/>
              </w:rPr>
              <w:t>在学校学工部安排下，根据不同类型学生宿舍管理的特点和要求，为在校研究生、本专科学生约2.</w:t>
            </w:r>
            <w:r>
              <w:rPr>
                <w:rFonts w:hint="eastAsia" w:ascii="宋体" w:hAnsi="宋体" w:eastAsia="宋体" w:cs="宋体"/>
                <w:b w:val="0"/>
                <w:bCs/>
                <w:color w:val="auto"/>
                <w:sz w:val="22"/>
                <w:szCs w:val="22"/>
                <w:highlight w:val="none"/>
                <w:lang w:val="en-US" w:eastAsia="zh-CN"/>
              </w:rPr>
              <w:t>9</w:t>
            </w:r>
            <w:r>
              <w:rPr>
                <w:rFonts w:hint="eastAsia" w:ascii="宋体" w:hAnsi="宋体" w:eastAsia="宋体" w:cs="宋体"/>
                <w:b w:val="0"/>
                <w:bCs/>
                <w:color w:val="auto"/>
                <w:sz w:val="22"/>
                <w:szCs w:val="22"/>
                <w:highlight w:val="none"/>
              </w:rPr>
              <w:t>万名学生提供宿舍安排、公寓文化建设、公寓卫生安全环境建设与学生安全意识教育</w:t>
            </w:r>
            <w:r>
              <w:rPr>
                <w:rFonts w:hint="eastAsia" w:ascii="宋体" w:hAnsi="宋体" w:eastAsia="宋体" w:cs="宋体"/>
                <w:b w:val="0"/>
                <w:bCs/>
                <w:color w:val="auto"/>
                <w:sz w:val="22"/>
                <w:szCs w:val="22"/>
                <w:highlight w:val="none"/>
                <w:u w:val="none"/>
              </w:rPr>
              <w:t>等，体现育人及人性化管理。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（五）协助进行学生宿舍文化管理。</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val="0"/>
                <w:bCs/>
                <w:color w:val="auto"/>
                <w:sz w:val="22"/>
                <w:szCs w:val="22"/>
                <w:highlight w:val="none"/>
                <w:u w:val="none"/>
              </w:rPr>
            </w:pPr>
            <w:r>
              <w:rPr>
                <w:rFonts w:hint="eastAsia" w:ascii="宋体" w:hAnsi="宋体" w:eastAsia="宋体" w:cs="宋体"/>
                <w:b/>
                <w:color w:val="auto"/>
                <w:sz w:val="22"/>
                <w:szCs w:val="22"/>
                <w:highlight w:val="none"/>
                <w:u w:val="none"/>
              </w:rPr>
              <w:t>（六</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人才周转房管理。</w:t>
            </w:r>
            <w:r>
              <w:rPr>
                <w:rFonts w:hint="eastAsia" w:ascii="宋体" w:hAnsi="宋体" w:eastAsia="宋体" w:cs="宋体"/>
                <w:b w:val="0"/>
                <w:bCs/>
                <w:color w:val="auto"/>
                <w:sz w:val="22"/>
                <w:szCs w:val="22"/>
                <w:highlight w:val="none"/>
                <w:u w:val="none"/>
              </w:rPr>
              <w:t>人才周转房是学校人才服务的重点配套，分布在茶山学生宿舍A区、C区、D区，共有6幢房产，分别是A4、A6、A8、C11、C12、D1，建筑面积22442.24平方米。配套设施有门房、地面停车场等辅助设施，服务管理范围为楼幢院墙以内区域。（根据全校宿舍用房的整体部署，2024年9月起，部分楼幢人才周转房可能调整为学生宿舍，则服务内容予以相应调整，费用不另计。涉及调整的楼幢名称待定</w:t>
            </w:r>
            <w:r>
              <w:rPr>
                <w:rFonts w:hint="eastAsia" w:ascii="宋体" w:hAnsi="宋体" w:eastAsia="宋体" w:cs="宋体"/>
                <w:b w:val="0"/>
                <w:bCs/>
                <w:color w:val="auto"/>
                <w:sz w:val="22"/>
                <w:szCs w:val="22"/>
                <w:highlight w:val="none"/>
                <w:u w:val="none"/>
                <w:lang w:eastAsia="zh-CN"/>
              </w:rPr>
              <w:t>。</w:t>
            </w:r>
            <w:r>
              <w:rPr>
                <w:rFonts w:hint="eastAsia" w:ascii="宋体" w:hAnsi="宋体" w:eastAsia="宋体" w:cs="宋体"/>
                <w:b w:val="0"/>
                <w:bCs/>
                <w:color w:val="auto"/>
                <w:sz w:val="22"/>
                <w:szCs w:val="22"/>
                <w:highlight w:val="none"/>
                <w:u w:val="none"/>
              </w:rPr>
              <w:t>）</w:t>
            </w:r>
          </w:p>
          <w:p>
            <w:pPr>
              <w:pStyle w:val="8"/>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u w:val="none"/>
                <w:lang w:val="en-US"/>
              </w:rPr>
            </w:pPr>
            <w:r>
              <w:rPr>
                <w:rFonts w:hint="eastAsia" w:ascii="宋体" w:hAnsi="宋体" w:eastAsia="宋体" w:cs="宋体"/>
                <w:b/>
                <w:color w:val="auto"/>
                <w:sz w:val="22"/>
                <w:szCs w:val="22"/>
                <w:highlight w:val="none"/>
                <w:u w:val="none"/>
                <w:lang w:val="en-US" w:eastAsia="zh-CN"/>
              </w:rPr>
              <w:t>（七）零星维修。1.内容同</w:t>
            </w:r>
            <w:r>
              <w:rPr>
                <w:rFonts w:hint="eastAsia" w:ascii="宋体" w:hAnsi="宋体" w:eastAsia="宋体" w:cs="宋体"/>
                <w:color w:val="auto"/>
                <w:sz w:val="22"/>
                <w:szCs w:val="22"/>
                <w:highlight w:val="none"/>
                <w:u w:val="none"/>
                <w:lang w:val="en-US" w:eastAsia="zh-CN"/>
              </w:rPr>
              <w:t>教学区后勤保障零星维修。2.协助采购人做好学生寝室维修项目统计工作。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val="0"/>
                <w:bCs w:val="0"/>
                <w:color w:val="auto"/>
                <w:sz w:val="22"/>
                <w:szCs w:val="22"/>
                <w:highlight w:val="none"/>
                <w:u w:val="none"/>
                <w:lang w:eastAsia="zh-CN"/>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八</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bCs/>
                <w:color w:val="auto"/>
                <w:sz w:val="22"/>
                <w:szCs w:val="22"/>
                <w:highlight w:val="none"/>
                <w:u w:val="none"/>
              </w:rPr>
              <w:t>安全秩序维护服务</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val="0"/>
                <w:bCs w:val="0"/>
                <w:color w:val="auto"/>
                <w:sz w:val="22"/>
                <w:szCs w:val="22"/>
                <w:highlight w:val="none"/>
                <w:u w:val="none"/>
                <w:lang w:eastAsia="zh-CN"/>
              </w:rPr>
              <w:t>消防、治安、门卫管理、车辆管理，四班制三运转双岗(8小时制)。</w:t>
            </w:r>
          </w:p>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u w:val="none"/>
                <w:lang w:val="en-US"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九</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水电费收缴。</w:t>
            </w:r>
            <w:r>
              <w:rPr>
                <w:rFonts w:hint="eastAsia" w:ascii="宋体" w:hAnsi="宋体" w:eastAsia="宋体" w:cs="宋体"/>
                <w:color w:val="auto"/>
                <w:sz w:val="22"/>
                <w:szCs w:val="22"/>
                <w:highlight w:val="none"/>
                <w:u w:val="none"/>
                <w:lang w:eastAsia="zh-CN"/>
              </w:rPr>
              <w:t>对</w:t>
            </w:r>
            <w:r>
              <w:rPr>
                <w:rFonts w:hint="eastAsia" w:ascii="宋体" w:hAnsi="宋体" w:eastAsia="宋体" w:cs="宋体"/>
                <w:color w:val="auto"/>
                <w:sz w:val="22"/>
                <w:szCs w:val="22"/>
                <w:highlight w:val="none"/>
                <w:u w:val="none"/>
              </w:rPr>
              <w:t>宿舍区外来单位、师生员工宿舍、各类服务设施等</w:t>
            </w:r>
            <w:r>
              <w:rPr>
                <w:rFonts w:hint="eastAsia" w:ascii="宋体" w:hAnsi="宋体" w:eastAsia="宋体" w:cs="宋体"/>
                <w:color w:val="auto"/>
                <w:sz w:val="22"/>
                <w:szCs w:val="22"/>
                <w:highlight w:val="none"/>
                <w:u w:val="none"/>
                <w:lang w:eastAsia="zh-CN"/>
              </w:rPr>
              <w:t>产生的水电费进行</w:t>
            </w:r>
            <w:r>
              <w:rPr>
                <w:rFonts w:hint="eastAsia" w:ascii="宋体" w:hAnsi="宋体" w:eastAsia="宋体" w:cs="宋体"/>
                <w:color w:val="auto"/>
                <w:sz w:val="22"/>
                <w:szCs w:val="22"/>
                <w:highlight w:val="none"/>
                <w:u w:val="none"/>
              </w:rPr>
              <w:t>及时收缴和报表填报。</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u w:val="none"/>
                <w:lang w:eastAsia="zh-CN"/>
              </w:rPr>
            </w:pP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十</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rPr>
              <w:t>商铺</w:t>
            </w:r>
            <w:r>
              <w:rPr>
                <w:rFonts w:hint="eastAsia" w:ascii="宋体" w:hAnsi="宋体" w:eastAsia="宋体" w:cs="宋体"/>
                <w:b/>
                <w:bCs/>
                <w:color w:val="auto"/>
                <w:sz w:val="22"/>
                <w:szCs w:val="22"/>
                <w:highlight w:val="none"/>
                <w:u w:val="none"/>
                <w:lang w:val="en-US" w:eastAsia="zh-CN"/>
              </w:rPr>
              <w:t>保洁服务</w:t>
            </w:r>
            <w:r>
              <w:rPr>
                <w:rFonts w:hint="eastAsia" w:ascii="宋体" w:hAnsi="宋体" w:eastAsia="宋体" w:cs="宋体"/>
                <w:b/>
                <w:bCs/>
                <w:color w:val="auto"/>
                <w:sz w:val="22"/>
                <w:szCs w:val="22"/>
                <w:highlight w:val="none"/>
                <w:u w:val="none"/>
                <w:lang w:eastAsia="zh-CN"/>
              </w:rPr>
              <w:t>，</w:t>
            </w:r>
            <w:r>
              <w:rPr>
                <w:rFonts w:hint="eastAsia" w:ascii="宋体" w:hAnsi="宋体" w:eastAsia="宋体" w:cs="宋体"/>
                <w:b/>
                <w:bCs/>
                <w:color w:val="auto"/>
                <w:sz w:val="22"/>
                <w:szCs w:val="22"/>
                <w:highlight w:val="none"/>
                <w:u w:val="none"/>
                <w:lang w:val="en-US" w:eastAsia="zh-CN"/>
              </w:rPr>
              <w:t>服务费用由中标单位按采购人规定的标准向商铺收取</w:t>
            </w:r>
            <w:r>
              <w:rPr>
                <w:rFonts w:hint="eastAsia" w:ascii="宋体" w:hAnsi="宋体" w:eastAsia="宋体" w:cs="宋体"/>
                <w:b/>
                <w:bCs/>
                <w:color w:val="auto"/>
                <w:sz w:val="22"/>
                <w:szCs w:val="22"/>
                <w:highlight w:val="none"/>
                <w:u w:val="none"/>
                <w:lang w:eastAsia="zh-CN"/>
              </w:rPr>
              <w:t>。</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lang w:val="en-US" w:eastAsia="zh-CN"/>
              </w:rPr>
              <w:t>十一</w:t>
            </w:r>
            <w:r>
              <w:rPr>
                <w:rFonts w:hint="eastAsia" w:ascii="宋体" w:hAnsi="宋体" w:eastAsia="宋体" w:cs="宋体"/>
                <w:b/>
                <w:color w:val="auto"/>
                <w:sz w:val="22"/>
                <w:szCs w:val="22"/>
                <w:highlight w:val="none"/>
                <w:u w:val="none"/>
                <w:lang w:eastAsia="zh-CN"/>
              </w:rPr>
              <w:t>）</w:t>
            </w:r>
            <w:r>
              <w:rPr>
                <w:rFonts w:hint="eastAsia" w:ascii="宋体" w:hAnsi="宋体" w:eastAsia="宋体" w:cs="宋体"/>
                <w:b/>
                <w:color w:val="auto"/>
                <w:sz w:val="22"/>
                <w:szCs w:val="22"/>
                <w:highlight w:val="none"/>
                <w:u w:val="none"/>
              </w:rPr>
              <w:t>其他管理服务（协助做好学生宿舍功能</w:t>
            </w:r>
            <w:r>
              <w:rPr>
                <w:rFonts w:hint="eastAsia" w:ascii="宋体" w:hAnsi="宋体" w:eastAsia="宋体" w:cs="宋体"/>
                <w:b/>
                <w:color w:val="auto"/>
                <w:sz w:val="22"/>
                <w:szCs w:val="22"/>
                <w:highlight w:val="none"/>
              </w:rPr>
              <w:t>房及晚自习宿舍管理）。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服务标准：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（一）公寓区保洁管理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1.公共环境卫生公共卫生间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要求确保公共环境卫生，校区内所有公共卫生间每日至少清扫2次。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生活区门口至园区内200米范围内不能出现烟头。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2.室内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公寓区各楼栋公共区域：每学期开学前及学期结束后各进行一次大扫除；地面、墙面每学期结束进行一次大清洁；1个月1次大清洁；每周清洁一次走廊、楼梯，确保无顽固污渍；大厅、电梯间、楼梯、窗台、扶手、卫生间等每天清扫2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并进行巡回保洁；通道的防火门、消防栓柜、灯具、护栏、墙面、墙根部分地脚线、指示牌等公共设施，应保证每周循环保洁1次（周五前完成）；楼道公区玻璃窗每月保洁1次（每月30号前完成）；大厅玻璃门每日保洁1次；各楼梯间、通道的壁面、屋顶应每月进行1次除尘</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墙壁污迹随时清理。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地下停车库：每天打扫一次，做到无垃圾。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电梯轿厢：每天全面保洁1次，并做好保洁记录。应做到轿厢内地面、内壁、门槽、顶部应保持干净；如有地毯，需进行吸尘处理；轿厢内操作面板、电话、监控探头、显示屏等设备设施宜应保持干净、无污迹。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地面：各楼幢的大厅地面、通道、楼梯台阶每年至少上蜡一次</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且投标人需说明上蜡种类。</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rPr>
              <w:t>室内烟头：20㎡内不超过1个烟头；外围地面无堆积物或废弃物，100㎡内不超过5个烟头；绿化带内，10㎡内</w:t>
            </w:r>
            <w:r>
              <w:rPr>
                <w:rFonts w:hint="eastAsia" w:ascii="宋体" w:hAnsi="宋体" w:eastAsia="宋体" w:cs="宋体"/>
                <w:color w:val="auto"/>
                <w:sz w:val="22"/>
                <w:szCs w:val="22"/>
                <w:highlight w:val="none"/>
                <w:u w:val="none"/>
              </w:rPr>
              <w:t>不超过1个烟头；室内保洁区域无果壳、纸屑等污物，无积水、砂石等堆积。</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3.室外</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上午</w:t>
            </w:r>
            <w:r>
              <w:rPr>
                <w:rFonts w:hint="eastAsia" w:ascii="宋体" w:hAnsi="宋体" w:eastAsia="宋体" w:cs="宋体"/>
                <w:color w:val="auto"/>
                <w:sz w:val="22"/>
                <w:szCs w:val="22"/>
                <w:highlight w:val="none"/>
                <w:u w:val="none"/>
                <w:lang w:val="en-US" w:eastAsia="zh-CN"/>
              </w:rPr>
              <w:t>7：30</w:t>
            </w:r>
            <w:r>
              <w:rPr>
                <w:rFonts w:hint="eastAsia" w:ascii="宋体" w:hAnsi="宋体" w:eastAsia="宋体" w:cs="宋体"/>
                <w:color w:val="auto"/>
                <w:sz w:val="22"/>
                <w:szCs w:val="22"/>
                <w:highlight w:val="none"/>
                <w:u w:val="none"/>
              </w:rPr>
              <w:t>点前主要道路保洁清扫完毕。</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道路地面、绿地：每日清扫二次，无明显暴露垃圾、卫生死角，全天巡回保洁至下午6:30，确保校园公共场地无人为垃圾。</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栏杆</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lang w:val="en-US" w:eastAsia="zh-CN"/>
              </w:rPr>
              <w:t>休闲桌椅</w:t>
            </w:r>
            <w:r>
              <w:rPr>
                <w:rFonts w:hint="eastAsia" w:ascii="宋体" w:hAnsi="宋体" w:eastAsia="宋体" w:cs="宋体"/>
                <w:color w:val="auto"/>
                <w:sz w:val="22"/>
                <w:szCs w:val="22"/>
                <w:highlight w:val="none"/>
                <w:u w:val="none"/>
              </w:rPr>
              <w:t>：每天擦抹一次，无积尘、积水。</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宣传栏、标识：每半月</w:t>
            </w:r>
            <w:r>
              <w:rPr>
                <w:rFonts w:hint="eastAsia" w:ascii="宋体" w:hAnsi="宋体" w:eastAsia="宋体" w:cs="宋体"/>
                <w:color w:val="auto"/>
                <w:sz w:val="22"/>
                <w:szCs w:val="22"/>
                <w:highlight w:val="none"/>
              </w:rPr>
              <w:t>清洗一次，无积灰、污迹、虫网。</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高杆灯2米以下部分、低杆灯、草坪灯、景观灯罩：每周清洁一次，无虫、无明显积尘。</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果皮箱、垃圾桶：每日清洁二次，擦拭一次，周边地面无散落垃圾、明显污迹、异味。</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花坛：每天擦抹一次，无积灰、无污迹；花架：每月掸尘、除虫网一次，无积灰、无虫网；铁艺围墙：每季度擦拭一次，无严重积灰。</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垃圾收集：每日清理二次，日产日清。</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垃圾箱地面：每天冲洗一次，无异味、无污迹。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伸缩门、道闸：每日擦拭一次，无灰尘、无污迹，每月加润滑油一次。</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窨井（含集水井）每半年清理一次，内壁无粘附物、井底无沉淀物。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明沟：每周清扫一次，无明显垃圾，无堵塞。</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平顶屋面、人字屋面截水沟：每月清理一次，遇雷雨天，及时清理。</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运动场及看台：每日清扫二次，并巡回保洁，无明显暴露垃圾、卫生死角。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石桌、石凳、木栏杆：每日擦拭一次，无灰尘、无污迹。</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旗杆：无积灰、无污迹、上钢油养护。</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湖塘：湖边无垃圾，湖面无漂浮物。</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烟头：100㎡少于2个。</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（二）学生宿舍值班服务。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全天候有人值班，周末、假期均保证有值班服务。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eastAsia="zh-CN"/>
              </w:rPr>
            </w:pPr>
            <w:r>
              <w:rPr>
                <w:rFonts w:hint="eastAsia" w:ascii="宋体" w:hAnsi="宋体" w:eastAsia="宋体" w:cs="宋体"/>
                <w:b/>
                <w:color w:val="auto"/>
                <w:sz w:val="22"/>
                <w:szCs w:val="22"/>
                <w:highlight w:val="none"/>
              </w:rPr>
              <w:t>（三）学生公寓的安全管理。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1.建立“学生公寓消防应急预案”、“学生公寓突发事件处理预案”等安全应急预案。</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2.根据学校相关职能部门要求，每周开展不少于三次的楼栋和学生寝室卫生安全检查，报送检查结果，发现问题及时处置并上报。</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员工上岗一周内熟知公寓内消防设置配置情况，熟练掌握消防器材的使用；每月检查一次消防器材设施有无缺损，每日巡查要重点检查公共区域的照明、消防指示灯等有无损坏，发现问题及时报修；保持消防通道的畅通。</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4.具备各项应急预案，发生问题及时响应。</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5.宣传有关法律、消防知识、</w:t>
            </w:r>
            <w:r>
              <w:rPr>
                <w:rFonts w:hint="eastAsia" w:ascii="宋体" w:hAnsi="宋体" w:eastAsia="宋体" w:cs="宋体"/>
                <w:color w:val="auto"/>
                <w:sz w:val="22"/>
                <w:szCs w:val="22"/>
                <w:highlight w:val="none"/>
                <w:u w:val="none"/>
                <w:lang w:val="en-US" w:eastAsia="zh-CN"/>
              </w:rPr>
              <w:t>健康</w:t>
            </w:r>
            <w:r>
              <w:rPr>
                <w:rFonts w:hint="eastAsia" w:ascii="宋体" w:hAnsi="宋体" w:eastAsia="宋体" w:cs="宋体"/>
                <w:color w:val="auto"/>
                <w:sz w:val="22"/>
                <w:szCs w:val="22"/>
                <w:highlight w:val="none"/>
                <w:u w:val="none"/>
              </w:rPr>
              <w:t>知识，提高学生安全防范意识，共建和谐校园。</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6.聘用员工履行合法用工手续。</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7.加强宿舍人员、物品的出入管理、饲养宠物和明火器具/电热器具的查处，杜绝火灾的发生，保证学生的财务安全。</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8.协助做好宿舍园区自行车/电动车停放和安全管理。</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（四）协助学生处做好宿舍的学生管理。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1.实行查房制度，学生在早中晚离开寝室后，对所有寝室进行检查，防止学生无故滞留。</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2.</w:t>
            </w:r>
            <w:r>
              <w:rPr>
                <w:rFonts w:hint="eastAsia" w:ascii="宋体" w:hAnsi="宋体" w:eastAsia="宋体" w:cs="宋体"/>
                <w:color w:val="auto"/>
                <w:sz w:val="22"/>
                <w:szCs w:val="22"/>
                <w:highlight w:val="none"/>
                <w:u w:val="none"/>
                <w:lang w:val="en-US" w:eastAsia="zh-CN"/>
              </w:rPr>
              <w:t>掌握学生住宿情况，建立学生住宿档案，每学期至少2次核对床位情况</w:t>
            </w:r>
            <w:r>
              <w:rPr>
                <w:rFonts w:hint="eastAsia" w:ascii="宋体" w:hAnsi="宋体" w:eastAsia="宋体" w:cs="宋体"/>
                <w:color w:val="auto"/>
                <w:sz w:val="22"/>
                <w:szCs w:val="22"/>
                <w:highlight w:val="none"/>
                <w:u w:val="none"/>
              </w:rPr>
              <w:t>。</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3.对发现管理区域内、管理时段内违反学校相关管理制度的学生，及时报学校研究处理。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4.了解、掌握住校学生的动态，预防各类偶发事件的发生。</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rPr>
            </w:pPr>
            <w:r>
              <w:rPr>
                <w:rFonts w:hint="eastAsia" w:ascii="宋体" w:hAnsi="宋体" w:eastAsia="宋体" w:cs="宋体"/>
                <w:color w:val="auto"/>
                <w:sz w:val="22"/>
                <w:szCs w:val="22"/>
                <w:highlight w:val="none"/>
                <w:u w:val="none"/>
              </w:rPr>
              <w:t>5.</w:t>
            </w:r>
            <w:r>
              <w:rPr>
                <w:rFonts w:hint="eastAsia" w:ascii="宋体" w:hAnsi="宋体" w:eastAsia="宋体" w:cs="宋体"/>
                <w:color w:val="auto"/>
                <w:sz w:val="22"/>
                <w:szCs w:val="22"/>
                <w:highlight w:val="none"/>
                <w:u w:val="none"/>
                <w:lang w:val="en-US" w:eastAsia="zh-CN"/>
              </w:rPr>
              <w:t>督促</w:t>
            </w:r>
            <w:r>
              <w:rPr>
                <w:rFonts w:hint="eastAsia" w:ascii="宋体" w:hAnsi="宋体" w:eastAsia="宋体" w:cs="宋体"/>
                <w:color w:val="auto"/>
                <w:sz w:val="22"/>
                <w:szCs w:val="22"/>
                <w:highlight w:val="none"/>
                <w:u w:val="none"/>
              </w:rPr>
              <w:t>学生按时学习、按时就寝。对</w:t>
            </w:r>
            <w:r>
              <w:rPr>
                <w:rFonts w:hint="eastAsia" w:ascii="宋体" w:hAnsi="宋体" w:eastAsia="宋体" w:cs="宋体"/>
                <w:color w:val="auto"/>
                <w:sz w:val="22"/>
                <w:szCs w:val="22"/>
                <w:highlight w:val="none"/>
                <w:u w:val="none"/>
                <w:lang w:val="en-US" w:eastAsia="zh-CN"/>
              </w:rPr>
              <w:t>住宿学生</w:t>
            </w:r>
            <w:r>
              <w:rPr>
                <w:rFonts w:hint="eastAsia" w:ascii="宋体" w:hAnsi="宋体" w:eastAsia="宋体" w:cs="宋体"/>
                <w:color w:val="auto"/>
                <w:sz w:val="22"/>
                <w:szCs w:val="22"/>
                <w:highlight w:val="none"/>
                <w:u w:val="none"/>
              </w:rPr>
              <w:t>规定时间（如</w:t>
            </w:r>
            <w:r>
              <w:rPr>
                <w:rFonts w:hint="eastAsia" w:ascii="宋体" w:hAnsi="宋体" w:eastAsia="宋体" w:cs="宋体"/>
                <w:color w:val="auto"/>
                <w:sz w:val="22"/>
                <w:szCs w:val="22"/>
                <w:highlight w:val="none"/>
                <w:u w:val="none"/>
                <w:lang w:val="en-US" w:eastAsia="zh-CN"/>
              </w:rPr>
              <w:t>夜不归宿、迟归、</w:t>
            </w:r>
            <w:r>
              <w:rPr>
                <w:rFonts w:hint="eastAsia" w:ascii="宋体" w:hAnsi="宋体" w:eastAsia="宋体" w:cs="宋体"/>
                <w:color w:val="auto"/>
                <w:sz w:val="22"/>
                <w:szCs w:val="22"/>
                <w:highlight w:val="none"/>
                <w:u w:val="none"/>
              </w:rPr>
              <w:t>晚自修、双休日、节假日等）缺勤的学生，应及时联系班主任</w:t>
            </w:r>
            <w:r>
              <w:rPr>
                <w:rFonts w:hint="eastAsia" w:ascii="宋体" w:hAnsi="宋体" w:eastAsia="宋体" w:cs="宋体"/>
                <w:color w:val="auto"/>
                <w:sz w:val="22"/>
                <w:szCs w:val="22"/>
                <w:highlight w:val="none"/>
                <w:u w:val="none"/>
                <w:lang w:eastAsia="zh-CN"/>
              </w:rPr>
              <w:t>、</w:t>
            </w:r>
            <w:r>
              <w:rPr>
                <w:rFonts w:hint="eastAsia" w:ascii="宋体" w:hAnsi="宋体" w:eastAsia="宋体" w:cs="宋体"/>
                <w:color w:val="auto"/>
                <w:sz w:val="22"/>
                <w:szCs w:val="22"/>
                <w:highlight w:val="none"/>
                <w:u w:val="none"/>
              </w:rPr>
              <w:t>辅导员、学生，掌握有关情况并按规定及时上报学校。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u w:val="none"/>
              </w:rPr>
            </w:pPr>
            <w:r>
              <w:rPr>
                <w:rFonts w:hint="eastAsia" w:ascii="宋体" w:hAnsi="宋体" w:eastAsia="宋体" w:cs="宋体"/>
                <w:b/>
                <w:color w:val="auto"/>
                <w:sz w:val="22"/>
                <w:szCs w:val="22"/>
                <w:highlight w:val="none"/>
                <w:u w:val="none"/>
              </w:rPr>
              <w:t>（五）公寓区学生教育管理。</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u w:val="none"/>
                <w:lang w:eastAsia="zh-CN"/>
              </w:rPr>
            </w:pPr>
            <w:r>
              <w:rPr>
                <w:rFonts w:hint="eastAsia" w:ascii="宋体" w:hAnsi="宋体" w:eastAsia="宋体" w:cs="宋体"/>
                <w:color w:val="auto"/>
                <w:sz w:val="22"/>
                <w:szCs w:val="22"/>
                <w:highlight w:val="none"/>
                <w:u w:val="none"/>
              </w:rPr>
              <w:t>1</w:t>
            </w:r>
            <w:r>
              <w:rPr>
                <w:rFonts w:hint="eastAsia" w:ascii="宋体" w:hAnsi="宋体" w:eastAsia="宋体" w:cs="宋体"/>
                <w:color w:val="auto"/>
                <w:sz w:val="22"/>
                <w:szCs w:val="22"/>
                <w:highlight w:val="none"/>
                <w:u w:val="none"/>
                <w:lang w:val="en-US" w:eastAsia="zh-CN"/>
              </w:rPr>
              <w:t>.</w:t>
            </w:r>
            <w:r>
              <w:rPr>
                <w:rFonts w:hint="eastAsia" w:ascii="宋体" w:hAnsi="宋体" w:eastAsia="宋体" w:cs="宋体"/>
                <w:color w:val="auto"/>
                <w:sz w:val="22"/>
                <w:szCs w:val="22"/>
                <w:highlight w:val="none"/>
                <w:u w:val="none"/>
              </w:rPr>
              <w:t>协助做好住宿学生的教育、管理和服务工作（住宿管理、生活指导、行为引导），协助制定并执行宿舍区学生教育管理的规章制度。</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none"/>
              </w:rPr>
              <w:t>2</w:t>
            </w:r>
            <w:r>
              <w:rPr>
                <w:rFonts w:hint="eastAsia" w:ascii="宋体" w:hAnsi="宋体" w:eastAsia="宋体" w:cs="宋体"/>
                <w:color w:val="auto"/>
                <w:sz w:val="22"/>
                <w:szCs w:val="22"/>
                <w:highlight w:val="none"/>
                <w:u w:val="none"/>
                <w:lang w:val="en-US" w:eastAsia="zh-CN"/>
              </w:rPr>
              <w:t>.</w:t>
            </w:r>
            <w:r>
              <w:rPr>
                <w:rFonts w:hint="eastAsia" w:ascii="宋体" w:hAnsi="宋体" w:eastAsia="宋体" w:cs="宋体"/>
                <w:color w:val="auto"/>
                <w:sz w:val="22"/>
                <w:szCs w:val="22"/>
                <w:highlight w:val="none"/>
                <w:u w:val="none"/>
              </w:rPr>
              <w:t>根据学校建设规划和学生宿舍房产资源，负责学生公寓的整体安排方案制定和学生公寓床位安排管理工作，包括新生预排、中途调整、寒暑</w:t>
            </w:r>
            <w:r>
              <w:rPr>
                <w:rFonts w:hint="eastAsia" w:ascii="宋体" w:hAnsi="宋体" w:eastAsia="宋体" w:cs="宋体"/>
                <w:color w:val="auto"/>
                <w:sz w:val="22"/>
                <w:szCs w:val="22"/>
                <w:highlight w:val="none"/>
              </w:rPr>
              <w:t>假留宿、毕业退宿等寝室安排工作。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负责寝室卫生检查评分、安全用电检查、晚归未归检查、饲养宠物检查等日常性工作，落实学生公寓“四级联查”机制。</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做好公寓楼栋文化建设和公寓楼栋的各项先进评定工作。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做好入住学生文明品行分（公寓分）评定工作。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做好公寓学生组织建设（学生自我管理委员会）和学生干部队伍的教育、管理和培养工作。</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7.</w:t>
            </w:r>
            <w:r>
              <w:rPr>
                <w:rFonts w:hint="eastAsia" w:ascii="宋体" w:hAnsi="宋体" w:eastAsia="宋体" w:cs="宋体"/>
                <w:color w:val="auto"/>
                <w:sz w:val="22"/>
                <w:szCs w:val="22"/>
                <w:highlight w:val="none"/>
              </w:rPr>
              <w:t>按照学工部相关要求，协助打造学生宿舍文化氛围。</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lang w:val="en-US" w:eastAsia="zh-CN"/>
              </w:rPr>
            </w:pPr>
            <w:r>
              <w:rPr>
                <w:rFonts w:hint="eastAsia" w:ascii="宋体" w:hAnsi="宋体" w:eastAsia="宋体" w:cs="宋体"/>
                <w:b/>
                <w:color w:val="auto"/>
                <w:sz w:val="22"/>
                <w:szCs w:val="22"/>
                <w:highlight w:val="none"/>
              </w:rPr>
              <w:t>（六）</w:t>
            </w:r>
            <w:r>
              <w:rPr>
                <w:rFonts w:hint="eastAsia" w:ascii="宋体" w:hAnsi="宋体" w:eastAsia="宋体" w:cs="宋体"/>
                <w:b/>
                <w:color w:val="auto"/>
                <w:sz w:val="22"/>
                <w:szCs w:val="22"/>
                <w:highlight w:val="none"/>
                <w:lang w:val="en-US" w:eastAsia="zh-CN"/>
              </w:rPr>
              <w:t>人才周转房管理服务。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周转房的管理办法和要求，制定完备的周转房管理制度、流程，实行专业化管理，为入住人才创造一个良好的居住环境和活动空间。加强楼管和相关管理人员员的安全意识教育，切实保障人才的人身及财产安全，体现温州大学人性化管理。</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1、驻楼管理服务：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（1）熟悉掌握管辖区域的楼栋结构，户数、业户基本情况，建立业户档案。</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（2）协助周转房管理员退宿，入住，资产核查等工作。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（3）做好空置房间的月养护及五防工作。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（4）做好新装修房入住前的精细打扫工作；及时做好周转房入住和腾退后的卫生清扫工作和维修报修等工作。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（5）做好公共设施的检查和报修，安全隐患及时发现和上报。</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（6）做好宿舍区公共区域的保洁工作。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（7）负责宿舍区门卫值班及安全保卫协管。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（8）配合做好防火、防盗、防灾等安全防范工作。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2、专职周转房管理员服务：</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（1）负责周转房各类资产的验收、入库、核查、维修报送、报废等工作；负责周转房设施的维修报送、跟进和落实等工作。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（2）负责入住和退宿的交接工作。做好人员入住前的资产移交工作、告知入住须知；做好人员退宿前的资产验收工作；根据资产完备情况，处理相关赔偿事项。</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（3）根据国资处房租收缴明细，做好租金催收工作，及时完成周转房租金收取工作。</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（4）负责周转房各类数据收集、整理、统计，为采购人管理工作提供支持。</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（5）受理并妥善解决入住人员的各类问题。</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（6）负责各类安全防范工作的安排及布置，严防各类安全事故发生。</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（7）负责协调周转房其它工作。</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（七）</w:t>
            </w:r>
            <w:r>
              <w:rPr>
                <w:rFonts w:hint="eastAsia" w:ascii="宋体" w:hAnsi="宋体" w:eastAsia="宋体" w:cs="宋体"/>
                <w:b/>
                <w:color w:val="auto"/>
                <w:sz w:val="22"/>
                <w:szCs w:val="22"/>
                <w:highlight w:val="none"/>
                <w:lang w:val="en-US" w:eastAsia="zh-CN"/>
              </w:rPr>
              <w:t>零星维修。标准同</w:t>
            </w:r>
            <w:r>
              <w:rPr>
                <w:rFonts w:hint="eastAsia" w:ascii="宋体" w:hAnsi="宋体" w:eastAsia="宋体" w:cs="宋体"/>
                <w:color w:val="auto"/>
                <w:sz w:val="22"/>
                <w:szCs w:val="22"/>
                <w:highlight w:val="none"/>
                <w:lang w:val="en-US" w:eastAsia="zh-CN"/>
              </w:rPr>
              <w:t>教学区后勤保障零星维修。</w:t>
            </w:r>
          </w:p>
          <w:p>
            <w:pPr>
              <w:pStyle w:val="8"/>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（八）门岗服务和巡逻岗服务。</w:t>
            </w:r>
            <w:r>
              <w:rPr>
                <w:rFonts w:hint="eastAsia" w:ascii="宋体" w:hAnsi="宋体" w:eastAsia="宋体" w:cs="宋体"/>
                <w:color w:val="auto"/>
                <w:sz w:val="22"/>
                <w:szCs w:val="22"/>
                <w:highlight w:val="none"/>
                <w:lang w:val="en-US" w:eastAsia="zh-CN"/>
              </w:rPr>
              <w:t>标准同教学区后勤保障同类岗位。</w:t>
            </w:r>
          </w:p>
          <w:p>
            <w:pPr>
              <w:pageBreakBefore w:val="0"/>
              <w:kinsoku/>
              <w:wordWrap/>
              <w:overflowPunct/>
              <w:topLinePunct w:val="0"/>
              <w:bidi w:val="0"/>
              <w:spacing w:line="360" w:lineRule="exact"/>
              <w:ind w:left="0" w:right="0" w:rightChars="0"/>
              <w:rPr>
                <w:rFonts w:hint="eastAsia" w:ascii="宋体" w:hAnsi="宋体" w:eastAsia="宋体" w:cs="宋体"/>
                <w:color w:val="auto"/>
                <w:sz w:val="22"/>
                <w:szCs w:val="22"/>
                <w:highlight w:val="none"/>
                <w:lang w:eastAsia="zh-CN"/>
              </w:rPr>
            </w:pPr>
            <w:r>
              <w:rPr>
                <w:rFonts w:hint="eastAsia" w:ascii="宋体" w:hAnsi="宋体" w:eastAsia="宋体" w:cs="宋体"/>
                <w:b/>
                <w:bCs/>
                <w:color w:val="auto"/>
                <w:sz w:val="22"/>
                <w:szCs w:val="22"/>
                <w:highlight w:val="none"/>
                <w:lang w:val="en-US" w:eastAsia="zh-CN"/>
              </w:rPr>
              <w:t>（九）水电费收缴：</w:t>
            </w:r>
            <w:r>
              <w:rPr>
                <w:rFonts w:hint="eastAsia" w:ascii="宋体" w:hAnsi="宋体" w:eastAsia="宋体" w:cs="宋体"/>
                <w:color w:val="auto"/>
                <w:sz w:val="22"/>
                <w:szCs w:val="22"/>
                <w:highlight w:val="none"/>
                <w:lang w:eastAsia="zh-CN"/>
              </w:rPr>
              <w:t>对教学区、</w:t>
            </w:r>
            <w:r>
              <w:rPr>
                <w:rFonts w:hint="eastAsia" w:ascii="宋体" w:hAnsi="宋体" w:eastAsia="宋体" w:cs="宋体"/>
                <w:color w:val="auto"/>
                <w:sz w:val="22"/>
                <w:szCs w:val="22"/>
                <w:highlight w:val="none"/>
              </w:rPr>
              <w:t>宿舍区</w:t>
            </w:r>
            <w:r>
              <w:rPr>
                <w:rFonts w:hint="eastAsia" w:ascii="宋体" w:hAnsi="宋体" w:eastAsia="宋体" w:cs="宋体"/>
                <w:color w:val="auto"/>
                <w:sz w:val="22"/>
                <w:szCs w:val="22"/>
                <w:highlight w:val="none"/>
                <w:lang w:eastAsia="zh-CN"/>
              </w:rPr>
              <w:t>中的</w:t>
            </w:r>
            <w:r>
              <w:rPr>
                <w:rFonts w:hint="eastAsia" w:ascii="宋体" w:hAnsi="宋体" w:eastAsia="宋体" w:cs="宋体"/>
                <w:color w:val="auto"/>
                <w:sz w:val="22"/>
                <w:szCs w:val="22"/>
                <w:highlight w:val="none"/>
              </w:rPr>
              <w:t>外来单位、师生员工宿舍、各类服务设施等</w:t>
            </w:r>
            <w:r>
              <w:rPr>
                <w:rFonts w:hint="eastAsia" w:ascii="宋体" w:hAnsi="宋体" w:eastAsia="宋体" w:cs="宋体"/>
                <w:color w:val="auto"/>
                <w:sz w:val="22"/>
                <w:szCs w:val="22"/>
                <w:highlight w:val="none"/>
                <w:lang w:eastAsia="zh-CN"/>
              </w:rPr>
              <w:t>产生的水电费进行</w:t>
            </w:r>
            <w:r>
              <w:rPr>
                <w:rFonts w:hint="eastAsia" w:ascii="宋体" w:hAnsi="宋体" w:eastAsia="宋体" w:cs="宋体"/>
                <w:color w:val="auto"/>
                <w:sz w:val="22"/>
                <w:szCs w:val="22"/>
                <w:highlight w:val="none"/>
              </w:rPr>
              <w:t>及时收缴和报表填报</w:t>
            </w:r>
            <w:r>
              <w:rPr>
                <w:rFonts w:hint="eastAsia" w:ascii="宋体" w:hAnsi="宋体" w:eastAsia="宋体" w:cs="宋体"/>
                <w:color w:val="auto"/>
                <w:sz w:val="22"/>
                <w:szCs w:val="22"/>
                <w:highlight w:val="none"/>
                <w:lang w:eastAsia="zh-CN"/>
              </w:rPr>
              <w:t>。对未及时缴纳水电费人员进行温馨提醒等催缴工作。</w:t>
            </w:r>
          </w:p>
          <w:p>
            <w:pPr>
              <w:pStyle w:val="6"/>
              <w:pageBreakBefore w:val="0"/>
              <w:kinsoku/>
              <w:wordWrap/>
              <w:overflowPunct/>
              <w:topLinePunct w:val="0"/>
              <w:bidi w:val="0"/>
              <w:spacing w:before="0" w:after="0"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（十）</w:t>
            </w:r>
            <w:r>
              <w:rPr>
                <w:rFonts w:hint="eastAsia" w:ascii="宋体" w:hAnsi="宋体" w:eastAsia="宋体" w:cs="宋体"/>
                <w:b/>
                <w:bCs/>
                <w:color w:val="auto"/>
                <w:sz w:val="22"/>
                <w:szCs w:val="22"/>
                <w:highlight w:val="none"/>
                <w:lang w:val="en-US" w:eastAsia="zh-CN"/>
              </w:rPr>
              <w:t>负责</w:t>
            </w:r>
            <w:r>
              <w:rPr>
                <w:rFonts w:hint="eastAsia" w:ascii="宋体" w:hAnsi="宋体" w:eastAsia="宋体" w:cs="宋体"/>
                <w:b/>
                <w:bCs/>
                <w:color w:val="auto"/>
                <w:sz w:val="22"/>
                <w:szCs w:val="22"/>
                <w:highlight w:val="none"/>
              </w:rPr>
              <w:t>A、B、C、D、E5个生活区约70个商铺</w:t>
            </w:r>
            <w:r>
              <w:rPr>
                <w:rFonts w:hint="eastAsia" w:ascii="宋体" w:hAnsi="宋体" w:eastAsia="宋体" w:cs="宋体"/>
                <w:b/>
                <w:bCs/>
                <w:color w:val="auto"/>
                <w:sz w:val="22"/>
                <w:szCs w:val="22"/>
                <w:highlight w:val="none"/>
                <w:lang w:val="en-US" w:eastAsia="zh-CN"/>
              </w:rPr>
              <w:t>的</w:t>
            </w:r>
            <w:r>
              <w:rPr>
                <w:rFonts w:hint="eastAsia" w:ascii="宋体" w:hAnsi="宋体" w:eastAsia="宋体" w:cs="宋体"/>
                <w:b/>
                <w:bCs/>
                <w:color w:val="auto"/>
                <w:sz w:val="22"/>
                <w:szCs w:val="22"/>
                <w:highlight w:val="none"/>
              </w:rPr>
              <w:t>公用区域</w:t>
            </w:r>
            <w:r>
              <w:rPr>
                <w:rFonts w:hint="eastAsia" w:ascii="宋体" w:hAnsi="宋体" w:eastAsia="宋体" w:cs="宋体"/>
                <w:b/>
                <w:bCs/>
                <w:color w:val="auto"/>
                <w:sz w:val="22"/>
                <w:szCs w:val="22"/>
                <w:highlight w:val="none"/>
                <w:lang w:val="en-US" w:eastAsia="zh-CN"/>
              </w:rPr>
              <w:t>保洁</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公共</w:t>
            </w:r>
            <w:r>
              <w:rPr>
                <w:rFonts w:hint="eastAsia" w:ascii="宋体" w:hAnsi="宋体" w:eastAsia="宋体" w:cs="宋体"/>
                <w:b/>
                <w:bCs/>
                <w:color w:val="auto"/>
                <w:sz w:val="22"/>
                <w:szCs w:val="22"/>
                <w:highlight w:val="none"/>
                <w:lang w:val="en-US" w:eastAsia="zh-CN"/>
              </w:rPr>
              <w:t>设施维修</w:t>
            </w:r>
            <w:r>
              <w:rPr>
                <w:rFonts w:hint="eastAsia" w:ascii="宋体" w:hAnsi="宋体" w:eastAsia="宋体" w:cs="宋体"/>
                <w:b/>
                <w:bCs/>
                <w:color w:val="auto"/>
                <w:sz w:val="22"/>
                <w:szCs w:val="22"/>
                <w:highlight w:val="none"/>
              </w:rPr>
              <w:t>等</w:t>
            </w:r>
            <w:r>
              <w:rPr>
                <w:rFonts w:hint="eastAsia" w:ascii="宋体" w:hAnsi="宋体" w:eastAsia="宋体" w:cs="宋体"/>
                <w:b/>
                <w:bCs/>
                <w:color w:val="auto"/>
                <w:sz w:val="22"/>
                <w:szCs w:val="22"/>
                <w:highlight w:val="none"/>
                <w:lang w:eastAsia="zh-CN"/>
              </w:rPr>
              <w:t>。</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kern w:val="2"/>
                <w:sz w:val="22"/>
                <w:szCs w:val="22"/>
                <w:highlight w:val="none"/>
                <w:lang w:val="en-US" w:eastAsia="zh-CN" w:bidi="ar-SA"/>
              </w:rPr>
              <w:t>（十一）</w:t>
            </w:r>
            <w:r>
              <w:rPr>
                <w:rFonts w:hint="eastAsia" w:ascii="宋体" w:hAnsi="宋体" w:eastAsia="宋体" w:cs="宋体"/>
                <w:b/>
                <w:color w:val="auto"/>
                <w:sz w:val="22"/>
                <w:szCs w:val="22"/>
                <w:highlight w:val="none"/>
              </w:rPr>
              <w:t>其他管理服务。</w:t>
            </w:r>
          </w:p>
          <w:p>
            <w:pPr>
              <w:pStyle w:val="8"/>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协助做好学生宿舍功能房及晚自习宿舍管理。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962" w:type="dxa"/>
            <w:noWrap w:val="0"/>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其他：</w:t>
            </w:r>
          </w:p>
          <w:p>
            <w:pPr>
              <w:pStyle w:val="10"/>
              <w:pageBreakBefore w:val="0"/>
              <w:kinsoku/>
              <w:wordWrap/>
              <w:overflowPunct/>
              <w:topLinePunct w:val="0"/>
              <w:bidi w:val="0"/>
              <w:spacing w:line="360" w:lineRule="exact"/>
              <w:ind w:left="0" w:leftChars="0" w:right="0" w:rightChars="0" w:firstLine="660" w:firstLineChars="3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1.灭四害工作由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负责，</w:t>
            </w:r>
            <w:r>
              <w:rPr>
                <w:rFonts w:hint="eastAsia" w:ascii="宋体" w:hAnsi="宋体" w:eastAsia="宋体" w:cs="宋体"/>
                <w:color w:val="auto"/>
                <w:sz w:val="22"/>
                <w:szCs w:val="22"/>
                <w:highlight w:val="none"/>
                <w:lang w:eastAsia="zh-CN"/>
              </w:rPr>
              <w:t>制定详细的年度计划并定期完成</w:t>
            </w:r>
            <w:r>
              <w:rPr>
                <w:rFonts w:hint="eastAsia" w:ascii="宋体" w:hAnsi="宋体" w:eastAsia="宋体" w:cs="宋体"/>
                <w:color w:val="auto"/>
                <w:sz w:val="22"/>
                <w:szCs w:val="22"/>
                <w:highlight w:val="none"/>
              </w:rPr>
              <w:t>，并配合做好预防隐蔽性和活动性虫害，如老鼠、蟑螂、蚊子、苍蝇等。如遇学校有重大活动或项目应无条件服从学校安排。</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2.清扫和保洁人员上岗前必须经过专业培训和安全教育培训，具备良好岗位服务技能和服务水平，具有耐心、细致、友好的服务态度，较强的责任心。工作期间必须着装整齐，举止文明，清扫工具整洁、统一。</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3.清扫和保洁人员严禁检拾废旧物品、聚众闲谈、大声喧哗等，保洁过程中不得影响正常学习、工作。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4.按</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要求，参与环境突击清扫活动，并承担因环境清扫产生的所有垃圾清运任务。积极配合、认真完成</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重大活动期间交付的临时性任务。积极配合</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的开荒保洁工作。</w:t>
            </w:r>
          </w:p>
          <w:p>
            <w:pPr>
              <w:pageBreakBefore w:val="0"/>
              <w:kinsoku/>
              <w:wordWrap/>
              <w:overflowPunct/>
              <w:topLinePunct w:val="0"/>
              <w:bidi w:val="0"/>
              <w:spacing w:line="360" w:lineRule="exact"/>
              <w:ind w:left="0" w:leftChars="0" w:right="0" w:rightChars="0" w:firstLine="550" w:firstLineChars="25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所用洗涤制剂必须为专业环保、无毒无味无害的，严禁使用钢丝球、酸性除垢剂等会损坏设备设施的材料。抹布、拖布等在卫生间和公共区域使用要区分，不能混用。</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5.新建、修缮、改造等竣工楼宇(整体或局部)交接或房间功能性调整后</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施工单位开荒保洁后，后勤保障服务移交投标人</w:t>
            </w:r>
            <w:r>
              <w:rPr>
                <w:rFonts w:hint="eastAsia" w:ascii="宋体" w:hAnsi="宋体" w:eastAsia="宋体" w:cs="宋体"/>
                <w:color w:val="auto"/>
                <w:sz w:val="22"/>
                <w:szCs w:val="22"/>
                <w:highlight w:val="none"/>
              </w:rPr>
              <w:t>。</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6.按政策要求，协助学校做好垃圾分类工作。</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按照垃圾分类文件及学校的要求、标准、规范在服务区域内进行宣传、收集、清运，保洁人员需将垃圾袋装后统一运送到室外指定地点，同时协助</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按照政府有关垃圾分类的标准及时完成生活垃圾分类建设。</w:t>
            </w:r>
          </w:p>
          <w:p>
            <w:pPr>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7.驻楼楼管值班服务，全天有人值班，周末、假期均有值班服务。</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周转房的安全管理，建立周转房消防应急预案，周转房突发事件处理预案等。每周定期开展周转房的安全检查，发现问题及时处置或上报。楼管一周内熟知周转房消防设置配置情况，熟悉掌握消防器材的使用；每日巡查重点检查公用区域的设施、消防指示灯等有无损坏，发现及时报修。熟悉掌握管辖区域的楼栋结构，户数、业户基本情况，建立业户档案，房租费，了解住户的基本情况，入住年限。</w:t>
            </w:r>
          </w:p>
          <w:p>
            <w:pPr>
              <w:pStyle w:val="8"/>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员工因病、因事请假，</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需自行调配人员，不能影响正常工作。</w:t>
            </w:r>
          </w:p>
        </w:tc>
      </w:tr>
    </w:tbl>
    <w:p>
      <w:pPr>
        <w:pStyle w:val="16"/>
        <w:pageBreakBefore w:val="0"/>
        <w:numPr>
          <w:ilvl w:val="0"/>
          <w:numId w:val="0"/>
        </w:numPr>
        <w:kinsoku/>
        <w:wordWrap/>
        <w:overflowPunct/>
        <w:topLinePunct w:val="0"/>
        <w:bidi w:val="0"/>
        <w:spacing w:after="0" w:line="360" w:lineRule="exact"/>
        <w:ind w:right="0" w:rightChars="0"/>
        <w:rPr>
          <w:rFonts w:hint="eastAsia"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3、</w:t>
      </w:r>
      <w:r>
        <w:rPr>
          <w:rFonts w:hint="eastAsia" w:ascii="宋体" w:hAnsi="宋体" w:eastAsia="宋体" w:cs="宋体"/>
          <w:b/>
          <w:bCs/>
          <w:color w:val="auto"/>
          <w:sz w:val="22"/>
          <w:szCs w:val="22"/>
          <w:highlight w:val="none"/>
          <w:lang w:val="en-US" w:eastAsia="zh-CN"/>
        </w:rPr>
        <w:t>校园绿化养护和管理服务</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岗位</w:t>
            </w:r>
            <w:r>
              <w:rPr>
                <w:rFonts w:hint="eastAsia" w:ascii="宋体" w:hAnsi="宋体" w:eastAsia="宋体" w:cs="宋体"/>
                <w:b/>
                <w:bCs/>
                <w:color w:val="auto"/>
                <w:sz w:val="22"/>
                <w:szCs w:val="22"/>
                <w:highlight w:val="none"/>
              </w:rPr>
              <w:t>人员配置及</w:t>
            </w:r>
            <w:r>
              <w:rPr>
                <w:rFonts w:hint="eastAsia" w:ascii="宋体" w:hAnsi="宋体" w:eastAsia="宋体" w:cs="宋体"/>
                <w:b/>
                <w:bCs/>
                <w:color w:val="auto"/>
                <w:sz w:val="22"/>
                <w:szCs w:val="22"/>
                <w:highlight w:val="none"/>
                <w:lang w:val="en-US" w:eastAsia="zh-CN"/>
              </w:rPr>
              <w:t>职责</w:t>
            </w:r>
            <w:r>
              <w:rPr>
                <w:rFonts w:hint="eastAsia" w:ascii="宋体" w:hAnsi="宋体" w:eastAsia="宋体" w:cs="宋体"/>
                <w:b/>
                <w:bCs/>
                <w:color w:val="auto"/>
                <w:sz w:val="22"/>
                <w:szCs w:val="22"/>
                <w:highlight w:val="none"/>
              </w:rPr>
              <w:t>：</w:t>
            </w:r>
          </w:p>
          <w:tbl>
            <w:tblPr>
              <w:tblStyle w:val="33"/>
              <w:tblpPr w:leftFromText="180" w:rightFromText="180" w:vertAnchor="text" w:horzAnchor="page" w:tblpX="214" w:tblpY="139"/>
              <w:tblOverlap w:val="never"/>
              <w:tblW w:w="9247" w:type="dxa"/>
              <w:tblInd w:w="0" w:type="dxa"/>
              <w:tblLayout w:type="fixed"/>
              <w:tblCellMar>
                <w:top w:w="0" w:type="dxa"/>
                <w:left w:w="108" w:type="dxa"/>
                <w:bottom w:w="0" w:type="dxa"/>
                <w:right w:w="108" w:type="dxa"/>
              </w:tblCellMar>
            </w:tblPr>
            <w:tblGrid>
              <w:gridCol w:w="1331"/>
              <w:gridCol w:w="930"/>
              <w:gridCol w:w="6986"/>
            </w:tblGrid>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p>
              </w:tc>
              <w:tc>
                <w:tcPr>
                  <w:tcW w:w="930"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986"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lang w:val="en-US" w:eastAsia="zh-CN"/>
                    </w:rPr>
                    <w:t>职责</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i w:val="0"/>
                      <w:iCs w:val="0"/>
                      <w:color w:val="auto"/>
                      <w:kern w:val="0"/>
                      <w:sz w:val="22"/>
                      <w:szCs w:val="22"/>
                      <w:highlight w:val="none"/>
                      <w:u w:val="none"/>
                      <w:lang w:val="en-US" w:eastAsia="zh-CN" w:bidi="ar"/>
                    </w:rPr>
                    <w:t>负责人</w:t>
                  </w:r>
                </w:p>
              </w:tc>
              <w:tc>
                <w:tcPr>
                  <w:tcW w:w="93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6986"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全面负责茶山校区绿化服务工作</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绿化主管（含生活区）</w:t>
                  </w:r>
                </w:p>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（具备绿化专业知识）</w:t>
                  </w:r>
                </w:p>
              </w:tc>
              <w:tc>
                <w:tcPr>
                  <w:tcW w:w="9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30</w:t>
                  </w: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1、全面负责区域内的绿化养护工作，做好员工管理和培训工作等，并做好台帐；</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2、有计划地带领本部门人员做好校园的绿化维护工作；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3、负责绿化机械的使用及保养，定期做好仓库的盘点；</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4、每天抽查园区绿化养护情况，完善绿化数据库，病虫害、打药、施肥、浇水、剪枝管理到位，及时发现、清理、补种绿植的枯死病株，每天不定期检查，并做好记录；</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5、督查员工履行职责情况，发现问题及时处理；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6、做好投诉的整改、落实、反馈等工作；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7、完成绿化提升工程的各项工作；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8、负责办公事物联络工作及财务对接联络工作；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9、认真履行学校协议，确保完成履约考核绿化工作内容，师生满意率较上年有所提高。</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管理员</w:t>
                  </w:r>
                </w:p>
              </w:tc>
              <w:tc>
                <w:tcPr>
                  <w:tcW w:w="93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1、全面负责苗圃管理工作；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2、负责苗圃花木数据统计；</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3、做好花卉租摆和草花种植等学校服务项目的管理工作；</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4、完成领导交办的其他工作任务。</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管理员</w:t>
                  </w:r>
                </w:p>
              </w:tc>
              <w:tc>
                <w:tcPr>
                  <w:tcW w:w="93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做好校区白蚁防治工作。</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i w:val="0"/>
                      <w:iCs w:val="0"/>
                      <w:color w:val="auto"/>
                      <w:kern w:val="0"/>
                      <w:sz w:val="22"/>
                      <w:szCs w:val="22"/>
                      <w:highlight w:val="none"/>
                      <w:u w:val="none"/>
                      <w:lang w:val="en-US" w:eastAsia="zh-CN" w:bidi="ar"/>
                    </w:rPr>
                    <w:t>绿化工</w:t>
                  </w:r>
                </w:p>
              </w:tc>
              <w:tc>
                <w:tcPr>
                  <w:tcW w:w="93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lang w:val="en-US" w:eastAsia="zh-CN"/>
                    </w:rPr>
                  </w:pPr>
                </w:p>
              </w:tc>
              <w:tc>
                <w:tcPr>
                  <w:tcW w:w="698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i w:val="0"/>
                      <w:iCs w:val="0"/>
                      <w:color w:val="auto"/>
                      <w:kern w:val="0"/>
                      <w:sz w:val="22"/>
                      <w:szCs w:val="22"/>
                      <w:highlight w:val="none"/>
                      <w:u w:val="none"/>
                      <w:lang w:val="en-US" w:eastAsia="zh-CN" w:bidi="ar"/>
                    </w:rPr>
                    <w:t>1、熟练园林绿化种植及养护工作；2、熟练操作各种绿化园林机器；3、适当懂得相关植物名称、特性及培植方法；4、掌握一定季节病虫害防治方法；</w:t>
                  </w:r>
                </w:p>
              </w:tc>
            </w:tr>
            <w:tr>
              <w:tblPrEx>
                <w:tblCellMar>
                  <w:top w:w="0" w:type="dxa"/>
                  <w:left w:w="108" w:type="dxa"/>
                  <w:bottom w:w="0" w:type="dxa"/>
                  <w:right w:w="108" w:type="dxa"/>
                </w:tblCellMar>
              </w:tblPrEx>
              <w:trPr>
                <w:trHeight w:val="283" w:hRule="atLeast"/>
              </w:trPr>
              <w:tc>
                <w:tcPr>
                  <w:tcW w:w="1331"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合计</w:t>
                  </w:r>
                </w:p>
              </w:tc>
              <w:tc>
                <w:tcPr>
                  <w:tcW w:w="93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31</w:t>
                  </w:r>
                </w:p>
              </w:tc>
              <w:tc>
                <w:tcPr>
                  <w:tcW w:w="69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岗位数是最低标准数</w:t>
                  </w:r>
                </w:p>
              </w:tc>
            </w:tr>
          </w:tbl>
          <w:p>
            <w:pPr>
              <w:keepNext w:val="0"/>
              <w:keepLines w:val="0"/>
              <w:pageBreakBefore w:val="0"/>
              <w:kinsoku/>
              <w:wordWrap/>
              <w:overflowPunct/>
              <w:topLinePunct w:val="0"/>
              <w:bidi w:val="0"/>
              <w:spacing w:line="360" w:lineRule="exact"/>
              <w:ind w:left="0" w:leftChars="0" w:right="0" w:rightChars="0" w:firstLine="442" w:firstLineChars="20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服务</w:t>
            </w:r>
            <w:r>
              <w:rPr>
                <w:rFonts w:hint="eastAsia" w:ascii="宋体" w:hAnsi="宋体" w:eastAsia="宋体" w:cs="宋体"/>
                <w:b/>
                <w:bCs/>
                <w:color w:val="auto"/>
                <w:sz w:val="22"/>
                <w:szCs w:val="22"/>
                <w:highlight w:val="none"/>
              </w:rPr>
              <w:t>内容</w:t>
            </w:r>
          </w:p>
          <w:p>
            <w:pPr>
              <w:pStyle w:val="17"/>
              <w:keepNext w:val="0"/>
              <w:keepLines w:val="0"/>
              <w:pageBreakBefore w:val="0"/>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温州大学茶山</w:t>
            </w:r>
            <w:r>
              <w:rPr>
                <w:rFonts w:hint="eastAsia" w:ascii="宋体" w:hAnsi="宋体" w:eastAsia="宋体" w:cs="宋体"/>
                <w:b/>
                <w:bCs/>
                <w:color w:val="auto"/>
                <w:sz w:val="22"/>
                <w:szCs w:val="22"/>
                <w:highlight w:val="none"/>
              </w:rPr>
              <w:t>教学区、生活区、运动场、大学生活动中心、育英图书馆等区域的绿化养护管理</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包括地被植物的养护管理和园容园貌、园林设施的维护管理，零星绿化改造，白蚁防治</w:t>
            </w:r>
            <w:r>
              <w:rPr>
                <w:rFonts w:hint="eastAsia" w:ascii="宋体" w:hAnsi="宋体" w:eastAsia="宋体" w:cs="宋体"/>
                <w:b/>
                <w:bCs/>
                <w:color w:val="auto"/>
                <w:sz w:val="22"/>
                <w:szCs w:val="22"/>
                <w:highlight w:val="none"/>
                <w:lang w:eastAsia="zh-CN"/>
              </w:rPr>
              <w:t>，校园水域水生植物养护管理</w:t>
            </w:r>
            <w:r>
              <w:rPr>
                <w:rFonts w:hint="eastAsia" w:ascii="宋体" w:hAnsi="宋体" w:eastAsia="宋体" w:cs="宋体"/>
                <w:b/>
                <w:bCs/>
                <w:color w:val="auto"/>
                <w:sz w:val="22"/>
                <w:szCs w:val="22"/>
                <w:highlight w:val="none"/>
              </w:rPr>
              <w:t>等</w:t>
            </w:r>
            <w:r>
              <w:rPr>
                <w:rFonts w:hint="eastAsia" w:ascii="宋体" w:hAnsi="宋体" w:eastAsia="宋体" w:cs="宋体"/>
                <w:b/>
                <w:bCs/>
                <w:color w:val="auto"/>
                <w:kern w:val="2"/>
                <w:sz w:val="22"/>
                <w:szCs w:val="22"/>
                <w:highlight w:val="none"/>
                <w:lang w:eastAsia="zh-CN"/>
              </w:rPr>
              <w:t>（详见附件</w:t>
            </w:r>
            <w:r>
              <w:rPr>
                <w:rFonts w:hint="eastAsia" w:ascii="宋体" w:hAnsi="宋体" w:eastAsia="宋体" w:cs="宋体"/>
                <w:b/>
                <w:bCs/>
                <w:color w:val="auto"/>
                <w:kern w:val="2"/>
                <w:sz w:val="22"/>
                <w:szCs w:val="22"/>
                <w:highlight w:val="none"/>
                <w:lang w:val="en-US" w:eastAsia="zh-CN"/>
              </w:rPr>
              <w:t>四</w:t>
            </w:r>
            <w:r>
              <w:rPr>
                <w:rFonts w:hint="eastAsia" w:ascii="宋体" w:hAnsi="宋体" w:eastAsia="宋体" w:cs="宋体"/>
                <w:b/>
                <w:bCs/>
                <w:color w:val="auto"/>
                <w:kern w:val="2"/>
                <w:sz w:val="22"/>
                <w:szCs w:val="22"/>
                <w:highlight w:val="none"/>
                <w:lang w:eastAsia="zh-CN"/>
              </w:rPr>
              <w:t>）</w:t>
            </w:r>
            <w:r>
              <w:rPr>
                <w:rFonts w:hint="eastAsia" w:ascii="宋体" w:hAnsi="宋体" w:eastAsia="宋体" w:cs="宋体"/>
                <w:b/>
                <w:bCs/>
                <w:color w:val="auto"/>
                <w:kern w:val="2"/>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南校区行政楼、会展中心、图书馆等学校要求的室内绿植摆放与养护服务。（详见附件</w:t>
            </w: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校园时令花种植与养护服务。（详见附件</w:t>
            </w:r>
            <w:r>
              <w:rPr>
                <w:rFonts w:hint="eastAsia" w:ascii="宋体" w:hAnsi="宋体" w:eastAsia="宋体" w:cs="宋体"/>
                <w:b/>
                <w:bCs/>
                <w:color w:val="auto"/>
                <w:sz w:val="22"/>
                <w:szCs w:val="22"/>
                <w:highlight w:val="none"/>
                <w:lang w:val="en-US" w:eastAsia="zh-CN"/>
              </w:rPr>
              <w:t>六</w:t>
            </w:r>
            <w:r>
              <w:rPr>
                <w:rFonts w:hint="eastAsia" w:ascii="宋体" w:hAnsi="宋体" w:eastAsia="宋体" w:cs="宋体"/>
                <w:b/>
                <w:bCs/>
                <w:color w:val="auto"/>
                <w:sz w:val="22"/>
                <w:szCs w:val="22"/>
                <w:highlight w:val="none"/>
              </w:rPr>
              <w:t>）</w:t>
            </w:r>
          </w:p>
          <w:p>
            <w:pPr>
              <w:pStyle w:val="17"/>
              <w:keepNext w:val="0"/>
              <w:keepLines w:val="0"/>
              <w:pageBreakBefore w:val="0"/>
              <w:numPr>
                <w:ilvl w:val="0"/>
                <w:numId w:val="18"/>
              </w:numPr>
              <w:kinsoku/>
              <w:wordWrap/>
              <w:overflowPunct/>
              <w:topLinePunct w:val="0"/>
              <w:bidi w:val="0"/>
              <w:snapToGrid w:val="0"/>
              <w:spacing w:line="360" w:lineRule="exact"/>
              <w:ind w:left="0" w:leftChars="0" w:right="0" w:rightChars="0" w:firstLine="442" w:firstLineChars="20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绿化零星改造</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lang w:val="en-US" w:eastAsia="zh-CN"/>
              </w:rPr>
              <w:t>标内预算经费70万元，含北校区未完成的树坑等</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根据采购人下达的任务，如绿化改造、树木移植和种植、树池维护等绿化零星改造工作。</w:t>
            </w:r>
          </w:p>
          <w:p>
            <w:pPr>
              <w:keepNext w:val="0"/>
              <w:keepLines w:val="0"/>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lang w:eastAsia="zh-CN"/>
              </w:rPr>
              <w:t>上述</w:t>
            </w:r>
            <w:r>
              <w:rPr>
                <w:rFonts w:hint="eastAsia" w:ascii="宋体" w:hAnsi="宋体" w:eastAsia="宋体" w:cs="宋体"/>
                <w:color w:val="auto"/>
                <w:kern w:val="0"/>
                <w:sz w:val="22"/>
                <w:szCs w:val="22"/>
                <w:highlight w:val="none"/>
                <w:lang w:val="en-US" w:eastAsia="zh-CN"/>
              </w:rPr>
              <w:t>采购</w:t>
            </w:r>
            <w:r>
              <w:rPr>
                <w:rFonts w:hint="eastAsia" w:ascii="宋体" w:hAnsi="宋体" w:eastAsia="宋体" w:cs="宋体"/>
                <w:color w:val="auto"/>
                <w:kern w:val="0"/>
                <w:sz w:val="22"/>
                <w:szCs w:val="22"/>
                <w:highlight w:val="none"/>
                <w:lang w:eastAsia="zh-CN"/>
              </w:rPr>
              <w:t>服务项目</w:t>
            </w:r>
            <w:r>
              <w:rPr>
                <w:rFonts w:hint="eastAsia" w:ascii="宋体" w:hAnsi="宋体" w:eastAsia="宋体" w:cs="宋体"/>
                <w:color w:val="auto"/>
                <w:kern w:val="10"/>
                <w:sz w:val="22"/>
                <w:szCs w:val="22"/>
                <w:highlight w:val="none"/>
                <w:lang w:eastAsia="zh-CN"/>
              </w:rPr>
              <w:t>如有变动，</w:t>
            </w:r>
            <w:r>
              <w:rPr>
                <w:rFonts w:hint="eastAsia" w:ascii="宋体" w:hAnsi="宋体" w:eastAsia="宋体" w:cs="宋体"/>
                <w:color w:val="auto"/>
                <w:kern w:val="10"/>
                <w:sz w:val="22"/>
                <w:szCs w:val="22"/>
                <w:highlight w:val="none"/>
              </w:rPr>
              <w:t>以实际</w:t>
            </w:r>
            <w:r>
              <w:rPr>
                <w:rFonts w:hint="eastAsia" w:ascii="宋体" w:hAnsi="宋体" w:eastAsia="宋体" w:cs="宋体"/>
                <w:color w:val="auto"/>
                <w:kern w:val="10"/>
                <w:sz w:val="22"/>
                <w:szCs w:val="22"/>
                <w:highlight w:val="none"/>
                <w:lang w:eastAsia="zh-CN"/>
              </w:rPr>
              <w:t>服务</w:t>
            </w:r>
            <w:r>
              <w:rPr>
                <w:rFonts w:hint="eastAsia" w:ascii="宋体" w:hAnsi="宋体" w:eastAsia="宋体" w:cs="宋体"/>
                <w:color w:val="auto"/>
                <w:kern w:val="10"/>
                <w:sz w:val="22"/>
                <w:szCs w:val="22"/>
                <w:highlight w:val="none"/>
              </w:rPr>
              <w:t>区域</w:t>
            </w:r>
            <w:r>
              <w:rPr>
                <w:rFonts w:hint="eastAsia" w:ascii="宋体" w:hAnsi="宋体" w:eastAsia="宋体" w:cs="宋体"/>
                <w:color w:val="auto"/>
                <w:kern w:val="10"/>
                <w:sz w:val="22"/>
                <w:szCs w:val="22"/>
                <w:highlight w:val="none"/>
                <w:lang w:eastAsia="zh-CN"/>
              </w:rPr>
              <w:t>面积和服务时间</w:t>
            </w:r>
            <w:r>
              <w:rPr>
                <w:rFonts w:hint="eastAsia" w:ascii="宋体" w:hAnsi="宋体" w:eastAsia="宋体" w:cs="宋体"/>
                <w:color w:val="auto"/>
                <w:kern w:val="10"/>
                <w:sz w:val="22"/>
                <w:szCs w:val="22"/>
                <w:highlight w:val="none"/>
              </w:rPr>
              <w:t>为准</w:t>
            </w:r>
            <w:r>
              <w:rPr>
                <w:rFonts w:hint="eastAsia" w:ascii="宋体" w:hAnsi="宋体" w:eastAsia="宋体" w:cs="宋体"/>
                <w:color w:val="auto"/>
                <w:kern w:val="10"/>
                <w:sz w:val="22"/>
                <w:szCs w:val="22"/>
                <w:highlight w:val="none"/>
                <w:lang w:eastAsia="zh-CN"/>
              </w:rPr>
              <w:t>增减</w:t>
            </w:r>
            <w:r>
              <w:rPr>
                <w:rFonts w:hint="eastAsia" w:ascii="宋体" w:hAnsi="宋体" w:eastAsia="宋体" w:cs="宋体"/>
                <w:color w:val="auto"/>
                <w:kern w:val="10"/>
                <w:sz w:val="22"/>
                <w:szCs w:val="22"/>
                <w:highlight w:val="none"/>
              </w:rPr>
              <w:t>。</w:t>
            </w:r>
            <w:r>
              <w:rPr>
                <w:rFonts w:hint="eastAsia" w:ascii="宋体" w:hAnsi="宋体" w:eastAsia="宋体" w:cs="宋体"/>
                <w:b w:val="0"/>
                <w:bCs w:val="0"/>
                <w:color w:val="auto"/>
                <w:kern w:val="10"/>
                <w:sz w:val="22"/>
                <w:szCs w:val="22"/>
                <w:highlight w:val="none"/>
                <w:lang w:val="en-US" w:eastAsia="zh-CN"/>
              </w:rPr>
              <w:t>投标人须提供</w:t>
            </w:r>
            <w:r>
              <w:rPr>
                <w:rFonts w:hint="eastAsia" w:ascii="宋体" w:hAnsi="宋体" w:eastAsia="宋体" w:cs="宋体"/>
                <w:b w:val="0"/>
                <w:bCs w:val="0"/>
                <w:color w:val="auto"/>
                <w:kern w:val="10"/>
                <w:sz w:val="22"/>
                <w:szCs w:val="22"/>
                <w:highlight w:val="none"/>
              </w:rPr>
              <w:t>科</w:t>
            </w:r>
            <w:r>
              <w:rPr>
                <w:rFonts w:hint="eastAsia" w:ascii="宋体" w:hAnsi="宋体" w:eastAsia="宋体" w:cs="宋体"/>
                <w:color w:val="auto"/>
                <w:kern w:val="10"/>
                <w:sz w:val="22"/>
                <w:szCs w:val="22"/>
                <w:highlight w:val="none"/>
              </w:rPr>
              <w:t>学的园林</w:t>
            </w:r>
            <w:r>
              <w:rPr>
                <w:rFonts w:hint="eastAsia" w:ascii="宋体" w:hAnsi="宋体" w:eastAsia="宋体" w:cs="宋体"/>
                <w:color w:val="auto"/>
                <w:kern w:val="10"/>
                <w:sz w:val="22"/>
                <w:szCs w:val="22"/>
                <w:highlight w:val="none"/>
                <w:lang w:eastAsia="zh-CN"/>
              </w:rPr>
              <w:t>景观</w:t>
            </w:r>
            <w:r>
              <w:rPr>
                <w:rFonts w:hint="eastAsia" w:ascii="宋体" w:hAnsi="宋体" w:eastAsia="宋体" w:cs="宋体"/>
                <w:color w:val="auto"/>
                <w:kern w:val="10"/>
                <w:sz w:val="22"/>
                <w:szCs w:val="22"/>
                <w:highlight w:val="none"/>
              </w:rPr>
              <w:t>养护</w:t>
            </w:r>
            <w:r>
              <w:rPr>
                <w:rFonts w:hint="eastAsia" w:ascii="宋体" w:hAnsi="宋体" w:eastAsia="宋体" w:cs="宋体"/>
                <w:color w:val="auto"/>
                <w:kern w:val="10"/>
                <w:sz w:val="22"/>
                <w:szCs w:val="22"/>
                <w:highlight w:val="none"/>
                <w:lang w:val="en-US" w:eastAsia="zh-CN"/>
              </w:rPr>
              <w:t>服务和管理</w:t>
            </w:r>
            <w:r>
              <w:rPr>
                <w:rFonts w:hint="eastAsia" w:ascii="宋体" w:hAnsi="宋体" w:eastAsia="宋体" w:cs="宋体"/>
                <w:color w:val="auto"/>
                <w:kern w:val="10"/>
                <w:sz w:val="22"/>
                <w:szCs w:val="22"/>
                <w:highlight w:val="none"/>
                <w:lang w:eastAsia="zh-CN"/>
              </w:rPr>
              <w:t>，</w:t>
            </w:r>
            <w:r>
              <w:rPr>
                <w:rFonts w:hint="eastAsia" w:ascii="宋体" w:hAnsi="宋体" w:eastAsia="宋体" w:cs="宋体"/>
                <w:color w:val="auto"/>
                <w:kern w:val="10"/>
                <w:sz w:val="22"/>
                <w:szCs w:val="22"/>
                <w:highlight w:val="none"/>
                <w:lang w:val="en-US" w:eastAsia="zh-CN"/>
              </w:rPr>
              <w:t>配备</w:t>
            </w:r>
            <w:r>
              <w:rPr>
                <w:rFonts w:hint="eastAsia" w:ascii="宋体" w:hAnsi="宋体" w:eastAsia="宋体" w:cs="宋体"/>
                <w:color w:val="auto"/>
                <w:kern w:val="10"/>
                <w:sz w:val="22"/>
                <w:szCs w:val="22"/>
                <w:highlight w:val="none"/>
              </w:rPr>
              <w:t>充足的养护机械</w:t>
            </w:r>
            <w:r>
              <w:rPr>
                <w:rFonts w:hint="eastAsia" w:ascii="宋体" w:hAnsi="宋体" w:eastAsia="宋体" w:cs="宋体"/>
                <w:color w:val="auto"/>
                <w:kern w:val="10"/>
                <w:sz w:val="22"/>
                <w:szCs w:val="22"/>
                <w:highlight w:val="none"/>
                <w:lang w:val="en-US" w:eastAsia="zh-CN"/>
              </w:rPr>
              <w:t>和绿化工作</w:t>
            </w:r>
            <w:r>
              <w:rPr>
                <w:rFonts w:hint="eastAsia" w:ascii="宋体" w:hAnsi="宋体" w:eastAsia="宋体" w:cs="宋体"/>
                <w:color w:val="auto"/>
                <w:kern w:val="10"/>
                <w:sz w:val="22"/>
                <w:szCs w:val="22"/>
                <w:highlight w:val="none"/>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7"/>
              <w:keepNext w:val="0"/>
              <w:keepLines w:val="0"/>
              <w:pageBreakBefore w:val="0"/>
              <w:kinsoku/>
              <w:wordWrap/>
              <w:overflowPunct/>
              <w:topLinePunct w:val="0"/>
              <w:bidi w:val="0"/>
              <w:snapToGrid w:val="0"/>
              <w:spacing w:line="360" w:lineRule="exact"/>
              <w:ind w:left="0" w:leftChars="0" w:right="0" w:rightChars="0"/>
              <w:jc w:val="both"/>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服务要求</w:t>
            </w:r>
          </w:p>
          <w:tbl>
            <w:tblPr>
              <w:tblStyle w:val="33"/>
              <w:tblpPr w:leftFromText="180" w:rightFromText="180" w:vertAnchor="text" w:horzAnchor="page" w:tblpX="264"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8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设项目专职负责人一名，绿化人员不少于</w:t>
                  </w:r>
                  <w:r>
                    <w:rPr>
                      <w:rFonts w:hint="eastAsia" w:ascii="宋体" w:hAnsi="宋体" w:eastAsia="宋体" w:cs="宋体"/>
                      <w:color w:val="auto"/>
                      <w:sz w:val="22"/>
                      <w:szCs w:val="22"/>
                      <w:highlight w:val="none"/>
                      <w:lang w:val="en-US" w:eastAsia="zh-CN"/>
                    </w:rPr>
                    <w:t>30</w:t>
                  </w:r>
                  <w:r>
                    <w:rPr>
                      <w:rFonts w:hint="eastAsia" w:ascii="宋体" w:hAnsi="宋体" w:eastAsia="宋体" w:cs="宋体"/>
                      <w:color w:val="auto"/>
                      <w:sz w:val="22"/>
                      <w:szCs w:val="22"/>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做好绿化养护相关信息的收集、整理、统计、建档工作，为采购人管理工作提供支持。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按照</w:t>
                  </w:r>
                  <w:r>
                    <w:rPr>
                      <w:rFonts w:hint="eastAsia" w:ascii="宋体" w:hAnsi="宋体" w:eastAsia="宋体" w:cs="宋体"/>
                      <w:color w:val="auto"/>
                      <w:sz w:val="22"/>
                      <w:szCs w:val="22"/>
                      <w:highlight w:val="none"/>
                      <w:lang w:val="en-US" w:eastAsia="zh-CN"/>
                    </w:rPr>
                    <w:t>服务具体细则和质量标准的</w:t>
                  </w:r>
                  <w:r>
                    <w:rPr>
                      <w:rFonts w:hint="eastAsia" w:ascii="宋体" w:hAnsi="宋体" w:eastAsia="宋体" w:cs="宋体"/>
                      <w:color w:val="auto"/>
                      <w:sz w:val="22"/>
                      <w:szCs w:val="22"/>
                      <w:highlight w:val="none"/>
                    </w:rPr>
                    <w:t>要求，开展绿化养护管理服务。建立完善的工作机制，做到规范管理、文明服务。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4</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承担因管理不善造成植物、草坪枯死、设施设备损坏等修复费用。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建立零星绿化改造台账，并编制工</w:t>
                  </w:r>
                  <w:r>
                    <w:rPr>
                      <w:rFonts w:hint="eastAsia" w:ascii="宋体" w:hAnsi="宋体" w:eastAsia="宋体" w:cs="宋体"/>
                      <w:color w:val="auto"/>
                      <w:sz w:val="22"/>
                      <w:szCs w:val="22"/>
                      <w:highlight w:val="none"/>
                      <w:lang w:val="en-US" w:eastAsia="zh-CN"/>
                    </w:rPr>
                    <w:t>作</w:t>
                  </w:r>
                  <w:r>
                    <w:rPr>
                      <w:rFonts w:hint="eastAsia" w:ascii="宋体" w:hAnsi="宋体" w:eastAsia="宋体" w:cs="宋体"/>
                      <w:color w:val="auto"/>
                      <w:sz w:val="22"/>
                      <w:szCs w:val="22"/>
                      <w:highlight w:val="none"/>
                    </w:rPr>
                    <w:t>量清单，定期向采购人报送。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经采购人审批同意，在养护管理绿地范围内举行的活动，</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根据采购人的审批单，做好有关活动的现场管理与配合工作，不得阻扰。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做好花卉的日常管理（浇水、施肥、修剪），做到无病虫害、叶面无尘土；根据不同季节和花卉情况及时更换，保持所供花卉的新鲜和美观。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及时汇报因强台风等不可抗力造成植物、植被、设施的损坏情况，及时修复。严重损坏的修复任务按零星绿化改造实施。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配合采购人做好新建绿化（景观）项目的验收工作。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sz w:val="22"/>
                      <w:szCs w:val="22"/>
                      <w:highlight w:val="none"/>
                    </w:rPr>
                    <w:t>根据采购人要求，完成零星绿化改造任务，如绿化改造、树木移植和种植、树池维护等</w:t>
                  </w:r>
                  <w:r>
                    <w:rPr>
                      <w:rFonts w:hint="eastAsia" w:ascii="宋体" w:hAnsi="宋体" w:eastAsia="宋体" w:cs="宋体"/>
                      <w:color w:val="auto"/>
                      <w:sz w:val="22"/>
                      <w:szCs w:val="22"/>
                      <w:highlight w:val="none"/>
                      <w:lang w:val="en-US" w:eastAsia="zh-CN"/>
                    </w:rPr>
                    <w:t>绿化零星改造工作</w:t>
                  </w: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草花品质优良，色彩和造型等达到视觉美观效果；</w:t>
                  </w:r>
                  <w:r>
                    <w:rPr>
                      <w:rFonts w:hint="eastAsia" w:ascii="宋体" w:hAnsi="宋体" w:eastAsia="宋体" w:cs="宋体"/>
                      <w:color w:val="auto"/>
                      <w:sz w:val="22"/>
                      <w:szCs w:val="22"/>
                      <w:highlight w:val="none"/>
                      <w:lang w:val="en-US" w:eastAsia="zh-CN"/>
                    </w:rPr>
                    <w:t>除北校区美术馆铁树群草花根据采购人要求种植（标内预算约10万元）外，其他区域</w:t>
                  </w:r>
                  <w:r>
                    <w:rPr>
                      <w:rFonts w:hint="eastAsia" w:ascii="宋体" w:hAnsi="宋体" w:eastAsia="宋体" w:cs="宋体"/>
                      <w:color w:val="auto"/>
                      <w:sz w:val="22"/>
                      <w:szCs w:val="22"/>
                      <w:highlight w:val="none"/>
                    </w:rPr>
                    <w:t>一年四次，保证每次种植的草花数量总计不得少于38061株，种植前向采购人提交预种方案，待同意后方可种植；服务期内若有枯死，及时做好补种工作。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5" w:type="dxa"/>
                  <w:tcBorders>
                    <w:top w:val="single" w:color="auto" w:sz="4" w:space="0"/>
                    <w:left w:val="single" w:color="auto" w:sz="4" w:space="0"/>
                    <w:bottom w:val="single" w:color="auto" w:sz="4" w:space="0"/>
                    <w:right w:val="single" w:color="auto" w:sz="4" w:space="0"/>
                  </w:tcBorders>
                  <w:noWrap/>
                  <w:vAlign w:val="center"/>
                </w:tcPr>
                <w:p>
                  <w:pPr>
                    <w:pStyle w:val="17"/>
                    <w:keepNext w:val="0"/>
                    <w:keepLines w:val="0"/>
                    <w:pageBreakBefore w:val="0"/>
                    <w:kinsoku/>
                    <w:wordWrap/>
                    <w:overflowPunct/>
                    <w:topLinePunct w:val="0"/>
                    <w:bidi w:val="0"/>
                    <w:snapToGrid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12</w:t>
                  </w:r>
                </w:p>
              </w:tc>
              <w:tc>
                <w:tcPr>
                  <w:tcW w:w="8551" w:type="dxa"/>
                  <w:tcBorders>
                    <w:top w:val="single" w:color="auto" w:sz="4" w:space="0"/>
                    <w:left w:val="nil"/>
                    <w:bottom w:val="single" w:color="auto" w:sz="4" w:space="0"/>
                    <w:right w:val="single" w:color="auto" w:sz="4" w:space="0"/>
                  </w:tcBorders>
                  <w:noWrap/>
                  <w:vAlign w:val="top"/>
                </w:tcPr>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温州大学北校区白蚁防治挖巢服务（</w:t>
                  </w:r>
                  <w:r>
                    <w:rPr>
                      <w:rFonts w:hint="eastAsia" w:ascii="宋体" w:hAnsi="宋体" w:eastAsia="宋体" w:cs="宋体"/>
                      <w:color w:val="auto"/>
                      <w:sz w:val="22"/>
                      <w:szCs w:val="22"/>
                      <w:highlight w:val="none"/>
                    </w:rPr>
                    <w:t>温州大学茶山校区北校区包含大学生活动中心，学生生活区B、C区，在</w:t>
                  </w:r>
                  <w:r>
                    <w:rPr>
                      <w:rFonts w:hint="eastAsia" w:ascii="宋体" w:hAnsi="宋体" w:eastAsia="宋体" w:cs="宋体"/>
                      <w:color w:val="auto"/>
                      <w:kern w:val="0"/>
                      <w:sz w:val="22"/>
                      <w:szCs w:val="22"/>
                      <w:highlight w:val="none"/>
                    </w:rPr>
                    <w:t>白蚁纷飞高峰期须集中服务共4期，每期10天，每期至少7人开展挖巢服务；其他时间在</w:t>
                  </w:r>
                  <w:r>
                    <w:rPr>
                      <w:rFonts w:hint="eastAsia" w:ascii="宋体" w:hAnsi="宋体" w:eastAsia="宋体" w:cs="宋体"/>
                      <w:color w:val="auto"/>
                      <w:sz w:val="22"/>
                      <w:szCs w:val="22"/>
                      <w:highlight w:val="none"/>
                    </w:rPr>
                    <w:t>接到白蚁防治需求时，务必在受理的48小时内排查相关区域并完成灭治。）</w:t>
                  </w:r>
                  <w:r>
                    <w:rPr>
                      <w:rFonts w:hint="eastAsia" w:ascii="宋体" w:hAnsi="宋体" w:eastAsia="宋体" w:cs="宋体"/>
                      <w:color w:val="auto"/>
                      <w:sz w:val="22"/>
                      <w:szCs w:val="22"/>
                      <w:highlight w:val="none"/>
                      <w:lang w:val="en-US" w:eastAsia="zh-CN"/>
                    </w:rPr>
                    <w:t>验收的标准符合采购人要求。</w:t>
                  </w:r>
                </w:p>
                <w:p>
                  <w:pPr>
                    <w:pStyle w:val="17"/>
                    <w:keepNext w:val="0"/>
                    <w:keepLines w:val="0"/>
                    <w:pageBreakBefore w:val="0"/>
                    <w:kinsoku/>
                    <w:wordWrap/>
                    <w:overflowPunct/>
                    <w:topLinePunct w:val="0"/>
                    <w:bidi w:val="0"/>
                    <w:snapToGrid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温州大学南校区白蚁生态防治服务（</w:t>
                  </w:r>
                  <w:r>
                    <w:rPr>
                      <w:rFonts w:hint="eastAsia" w:ascii="宋体" w:hAnsi="宋体" w:eastAsia="宋体" w:cs="宋体"/>
                      <w:color w:val="auto"/>
                      <w:sz w:val="22"/>
                      <w:szCs w:val="22"/>
                      <w:highlight w:val="none"/>
                    </w:rPr>
                    <w:t>温州大学茶山校区南校区（含学生生活区A区），图书馆，学生生活区D、E区，共安装环保型白蚁监测诱杀装置/地下型监测站200套，已有的诱杀装置/监测站需更换药物，并保证能继续使用。</w:t>
                  </w:r>
                  <w:r>
                    <w:rPr>
                      <w:rFonts w:hint="eastAsia" w:ascii="宋体" w:hAnsi="宋体" w:eastAsia="宋体" w:cs="宋体"/>
                      <w:color w:val="auto"/>
                      <w:kern w:val="0"/>
                      <w:sz w:val="22"/>
                      <w:szCs w:val="22"/>
                      <w:highlight w:val="none"/>
                    </w:rPr>
                    <w:t>其中3-5月、9-11月白蚁纷飞高峰期须集中服务；其他时间在</w:t>
                  </w:r>
                  <w:r>
                    <w:rPr>
                      <w:rFonts w:hint="eastAsia" w:ascii="宋体" w:hAnsi="宋体" w:eastAsia="宋体" w:cs="宋体"/>
                      <w:color w:val="auto"/>
                      <w:sz w:val="22"/>
                      <w:szCs w:val="22"/>
                      <w:highlight w:val="none"/>
                    </w:rPr>
                    <w:t>接到白蚁防治需求时，务必在受理的当天或第二天内排查相关区域并完成灭治。）</w:t>
                  </w:r>
                </w:p>
              </w:tc>
            </w:tr>
          </w:tbl>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服务质量标准</w:t>
            </w:r>
          </w:p>
          <w:tbl>
            <w:tblPr>
              <w:tblStyle w:val="34"/>
              <w:tblpPr w:leftFromText="180" w:rightFromText="180" w:vertAnchor="text" w:horzAnchor="page" w:tblpX="120" w:tblpY="6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696"/>
              <w:gridCol w:w="3325"/>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服务项目</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工作要求</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服务标准</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浇水</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浇水根据植物的生长需要进行浇水。除下雨外，应保证每周浇水2-3次，夏秋干旱季节每天浇水1次，每天的浇水量不低于该植物该规格的蒸发量。</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保持植物良好长势，不出现大面积枯萎等缺水现象。</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以草坪、绿篱、灌林、乔木等为主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施肥</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rPr>
                    <w:t>根据苗木生长需要每年施肥4次，多施用复合肥或有机肥，特别在每年春秋季重点施肥2-3次</w:t>
                  </w:r>
                  <w:r>
                    <w:rPr>
                      <w:rFonts w:hint="eastAsia" w:ascii="宋体" w:hAnsi="宋体" w:eastAsia="宋体" w:cs="宋体"/>
                      <w:color w:val="auto"/>
                      <w:sz w:val="22"/>
                      <w:szCs w:val="22"/>
                      <w:highlight w:val="none"/>
                      <w:lang w:val="en-US" w:eastAsia="zh-CN"/>
                    </w:rPr>
                    <w:t>。</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做到施肥均匀、充足、适度，保证绿化植物强壮、枝叶茂</w:t>
                  </w:r>
                  <w:r>
                    <w:rPr>
                      <w:rFonts w:hint="eastAsia" w:ascii="宋体" w:hAnsi="宋体" w:eastAsia="宋体" w:cs="宋体"/>
                      <w:color w:val="auto"/>
                      <w:sz w:val="22"/>
                      <w:szCs w:val="22"/>
                      <w:highlight w:val="none"/>
                      <w:lang w:eastAsia="zh-CN"/>
                    </w:rPr>
                    <w:t>盛。</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修剪整形</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修剪整形</w:t>
                  </w:r>
                  <w:r>
                    <w:rPr>
                      <w:rFonts w:hint="eastAsia" w:ascii="宋体" w:hAnsi="宋体" w:eastAsia="宋体" w:cs="宋体"/>
                      <w:color w:val="auto"/>
                      <w:sz w:val="22"/>
                      <w:szCs w:val="22"/>
                      <w:highlight w:val="none"/>
                      <w:lang w:val="en-US" w:eastAsia="zh-CN"/>
                    </w:rPr>
                    <w:t>一般要求：</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草坪：12次/年</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高度适度控制</w:t>
                  </w:r>
                  <w:r>
                    <w:rPr>
                      <w:rFonts w:hint="eastAsia" w:ascii="宋体" w:hAnsi="宋体" w:eastAsia="宋体" w:cs="宋体"/>
                      <w:color w:val="auto"/>
                      <w:sz w:val="22"/>
                      <w:szCs w:val="22"/>
                      <w:highlight w:val="none"/>
                      <w:lang w:eastAsia="zh-CN"/>
                    </w:rPr>
                    <w:t>）</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绿篱：12次/年</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灌木：6次/年(根据长势状况而定)</w:t>
                  </w:r>
                </w:p>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乔木：4次/年。</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高度适度控制，保持草坪整齐雅观，发挥其最佳绿化效果。各类树修剪要保持树冠完整，枝叶密度适宜，树枝等不能影响路灯和交通指示牌等；修剪时按操作规程进行，尽量减小伤口，剪口要平，不能留有树钉；荫枝、下垂枝、下缘线下的萌蘖枝和干枯枝要及时剪除。</w:t>
                  </w:r>
                </w:p>
              </w:tc>
              <w:tc>
                <w:tcPr>
                  <w:tcW w:w="1162"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病虫害防治</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根据不同苗木在不同季节生长情况每年喷药3次以上</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预先防治病虫害、发现病虫害及时对症下药；发生病虫危害，最严重率在8%以下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单株受害程度在8%以下。</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及时防治，病株、虫害现象，植物表面无明显病态和成灾。</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除杂草松土</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根据植物的品种、生长情况、气候状况等因素，</w:t>
                  </w:r>
                  <w:r>
                    <w:rPr>
                      <w:rFonts w:hint="eastAsia" w:ascii="宋体" w:hAnsi="宋体" w:eastAsia="宋体" w:cs="宋体"/>
                      <w:color w:val="auto"/>
                      <w:sz w:val="22"/>
                      <w:szCs w:val="22"/>
                      <w:highlight w:val="none"/>
                      <w:lang w:val="en-US" w:eastAsia="zh-CN"/>
                    </w:rPr>
                    <w:t>以及采购人要求除杂草</w:t>
                  </w:r>
                  <w:r>
                    <w:rPr>
                      <w:rFonts w:hint="eastAsia" w:ascii="宋体" w:hAnsi="宋体" w:eastAsia="宋体" w:cs="宋体"/>
                      <w:color w:val="auto"/>
                      <w:sz w:val="22"/>
                      <w:szCs w:val="22"/>
                      <w:highlight w:val="none"/>
                    </w:rPr>
                    <w:t>，并及时清除枯枝落叶、病虫枝。除杂松土时要保护根系，不能伤根及造成根系裸露，更不能造成黄土裸露。</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草坪、绿篱、灌木、乔木、周边绿带等无杂草，且一般上需将杂草根系清除。</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清理绿化垃圾</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及时清理植物剪枝、杂草、枯枝、黄叶，除黄叶外要求不准留在</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的院区内。</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绿化带内，无干枯枝，无石砾、砖块等，要求做到整洁。</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防风防汛防冻</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协助及时清除绿地里有垃圾杂物（如塑料瓶、烟头、纸屑等）。</w:t>
                  </w:r>
                </w:p>
                <w:p>
                  <w:pPr>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灾前积极预防，对树木加固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灾后及时清除倒树断枝、疏通道路，清理扶植；严寒天气做好树木防冻，根茎培土、覆土、涂白与喷白、覆膜与浇水、搭风障、卷干包草管理等</w:t>
                  </w:r>
                  <w:r>
                    <w:rPr>
                      <w:rFonts w:hint="eastAsia" w:ascii="宋体" w:hAnsi="宋体" w:eastAsia="宋体" w:cs="宋体"/>
                      <w:color w:val="auto"/>
                      <w:sz w:val="22"/>
                      <w:szCs w:val="22"/>
                      <w:highlight w:val="none"/>
                      <w:lang w:eastAsia="zh-CN"/>
                    </w:rPr>
                    <w:t>。</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尽快恢复原状、以免影响交通人流；树木有防寒措施</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树木加固</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对新种植或还无加固的树木需用木桩加固</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树木有加固。</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01"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保护措施</w:t>
                  </w:r>
                </w:p>
              </w:tc>
              <w:tc>
                <w:tcPr>
                  <w:tcW w:w="3696"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lang w:eastAsia="zh-CN"/>
                    </w:rPr>
                  </w:pPr>
                  <w:r>
                    <w:rPr>
                      <w:rFonts w:hint="eastAsia" w:ascii="宋体" w:hAnsi="宋体" w:eastAsia="宋体" w:cs="宋体"/>
                      <w:color w:val="auto"/>
                      <w:sz w:val="22"/>
                      <w:szCs w:val="22"/>
                      <w:highlight w:val="none"/>
                    </w:rPr>
                    <w:t>保护现有绿化完整，防止人为损坏。</w:t>
                  </w:r>
                </w:p>
              </w:tc>
              <w:tc>
                <w:tcPr>
                  <w:tcW w:w="3325" w:type="dxa"/>
                  <w:noWrap w:val="0"/>
                  <w:vAlign w:val="top"/>
                </w:tcPr>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t>出现人为损坏时要及时恢复</w:t>
                  </w:r>
                </w:p>
              </w:tc>
              <w:tc>
                <w:tcPr>
                  <w:tcW w:w="1162" w:type="dxa"/>
                  <w:noWrap w:val="0"/>
                  <w:vAlign w:val="top"/>
                </w:tcPr>
                <w:p>
                  <w:pPr>
                    <w:pStyle w:val="16"/>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vertAlign w:val="baseline"/>
                    </w:rPr>
                  </w:pPr>
                </w:p>
              </w:tc>
            </w:tr>
          </w:tbl>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具体服务</w:t>
            </w:r>
            <w:r>
              <w:rPr>
                <w:rFonts w:hint="eastAsia" w:ascii="宋体" w:hAnsi="宋体" w:eastAsia="宋体" w:cs="宋体"/>
                <w:b/>
                <w:bCs/>
                <w:color w:val="auto"/>
                <w:sz w:val="22"/>
                <w:szCs w:val="22"/>
                <w:highlight w:val="none"/>
                <w:lang w:eastAsia="zh-CN"/>
              </w:rPr>
              <w:t>细则</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绿地里植物的品种、生长情况、气候状况等因素，一般生长季节每月除杂草1次，非生长季节每三个月除杂草1次，雨后杂草严重者每两周一遍，要求连根系清除。每年对规定的区域要松土3-4次，且要保护根系。培土所需土方费用，培土人工费已包含在总报价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kern w:val="10"/>
                <w:sz w:val="22"/>
                <w:szCs w:val="22"/>
                <w:highlight w:val="none"/>
              </w:rPr>
            </w:pPr>
            <w:r>
              <w:rPr>
                <w:rFonts w:hint="eastAsia" w:ascii="宋体" w:hAnsi="宋体" w:eastAsia="宋体" w:cs="宋体"/>
                <w:color w:val="auto"/>
                <w:sz w:val="22"/>
                <w:szCs w:val="22"/>
                <w:highlight w:val="none"/>
              </w:rPr>
              <w:t>根据植物的生长需要进行浇水。除下雨外，应保证每周浇水2-3次，夏秋干旱季节每天浇水1次，每天的浇水量不低于该草种该规格的蒸发量。</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kern w:val="10"/>
                <w:sz w:val="22"/>
                <w:szCs w:val="22"/>
                <w:highlight w:val="none"/>
              </w:rPr>
            </w:pPr>
            <w:r>
              <w:rPr>
                <w:rFonts w:hint="eastAsia" w:ascii="宋体" w:hAnsi="宋体" w:eastAsia="宋体" w:cs="宋体"/>
                <w:color w:val="auto"/>
                <w:sz w:val="22"/>
                <w:szCs w:val="22"/>
                <w:highlight w:val="none"/>
              </w:rPr>
              <w:t>根据苗木生长需要每年施肥4次，多施用复合肥，特别在每年春秋季重点施肥2-3次。</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根据绿地里植物长势情况，进行修剪整剪前。一般要求：草坪：12次/年；绿篱：12次/年；灌木：6次/年；乔木：4次/年。</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根据不同苗木在不同季节生长情况每年喷药3次以上，预先防治病虫害、发现病虫害及时对症下药；发生病虫危害，最严重率在8%以下</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单株受害程度在8%以下，在内庭院、屋顶绿地除虫时，要通知</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才可施行。</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维修项目、自然灾害、病虫害等原因造成的缺株、绿篱断层，须及时清理死苗，并在2周内补植回原种类并力求规格与原来植株接近，以保证良好的景观效果。补植要按照种植规范进行，施足基肥并加强浇水等保养措施。非</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管理原因造成缺株等，补种植物由</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采购，如果</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的原因造成的缺株的，由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承担补种植物的费用，缺株较严重时，除补种之外还要赔偿</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的其它经济损失。</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台风暴雨等灾害来临之前，要积极预防，对树木加固，灾后及时清除倒树断枝、疏通道路，清理扶植。加固材料已包含在总价内。</w:t>
            </w:r>
          </w:p>
          <w:p>
            <w:pPr>
              <w:keepNext w:val="0"/>
              <w:keepLines w:val="0"/>
              <w:pageBreakBefore w:val="0"/>
              <w:widowControl w:val="0"/>
              <w:numPr>
                <w:ilvl w:val="0"/>
                <w:numId w:val="19"/>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对新种植或还无加固的树木需用木桩加固等，木桩材料费和人工费已包含在总报价内。</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8</w:t>
            </w:r>
            <w:r>
              <w:rPr>
                <w:rFonts w:hint="eastAsia" w:ascii="宋体" w:hAnsi="宋体" w:eastAsia="宋体" w:cs="宋体"/>
                <w:color w:val="auto"/>
                <w:sz w:val="22"/>
                <w:szCs w:val="22"/>
                <w:highlight w:val="none"/>
              </w:rPr>
              <w:t>）及时清理植物剪枝、杂草、枯枝、黄叶，除黄叶外要求不准留在</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的院区内，协助及时清除绿地里有垃圾杂物（如塑料瓶、烟头、纸屑等）。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0" w:firstLineChars="0"/>
              <w:textAlignment w:val="auto"/>
              <w:rPr>
                <w:rFonts w:hint="eastAsia" w:ascii="宋体" w:hAnsi="宋体" w:eastAsia="宋体" w:cs="宋体"/>
                <w:b/>
                <w:bCs/>
                <w:color w:val="auto"/>
                <w:sz w:val="22"/>
                <w:szCs w:val="22"/>
                <w:highlight w:val="none"/>
                <w:vertAlign w:val="baseline"/>
                <w:lang w:val="en-US" w:eastAsia="zh-CN"/>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rPr>
              <w:t>）合同期限内，因各种原因导致绿化遭到破坏如施工方、破坏者等造成，施工方、破坏者承担所需费用，</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应协助及时移栽、补齐或修复。合同期限届满时，</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应保证本合同养护项目设施量(绿化)完好无损。未完好的，由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负责补齐或修复。届时未补齐或修复的，</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可自行或委托他人补齐或修复，费用由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46" w:type="dxa"/>
            <w:vAlign w:val="top"/>
          </w:tcPr>
          <w:p>
            <w:pPr>
              <w:pStyle w:val="16"/>
              <w:keepNext w:val="0"/>
              <w:keepLines w:val="0"/>
              <w:pageBreakBefore w:val="0"/>
              <w:numPr>
                <w:ilvl w:val="0"/>
                <w:numId w:val="0"/>
              </w:numPr>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rPr>
              <w:t>其他要求</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须在对</w:t>
            </w:r>
            <w:r>
              <w:rPr>
                <w:rFonts w:hint="eastAsia" w:ascii="宋体" w:hAnsi="宋体" w:eastAsia="宋体" w:cs="宋体"/>
                <w:color w:val="auto"/>
                <w:sz w:val="22"/>
                <w:szCs w:val="22"/>
                <w:highlight w:val="none"/>
                <w:lang w:eastAsia="zh-CN"/>
              </w:rPr>
              <w:t>采购人</w:t>
            </w:r>
            <w:r>
              <w:rPr>
                <w:rFonts w:hint="eastAsia" w:ascii="宋体" w:hAnsi="宋体" w:eastAsia="宋体" w:cs="宋体"/>
                <w:color w:val="auto"/>
                <w:sz w:val="22"/>
                <w:szCs w:val="22"/>
                <w:highlight w:val="none"/>
              </w:rPr>
              <w:t>工作目标要求、现场、周边环境在全面了解的情况下，对现有编制科学、合理、切实可行的组织实施计划以及具体的质量保证措施、工作程序。</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的绿化养护存在问题和难点、要点等问题进行调查剖析，并针对性的提出克服难点和要点的技术措施。</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须对</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根据本项目的实际情况制定针对性的养护管理服务实施方案主要包括：A.针对绿化养护详细的年度养护方案（含园林绿化区域养护进度表）；B.针对绿化养护的管理方案（含松土、浇水、修剪、施肥、除草、绿地垃圾清理等）；C.针对绿化养护的病虫害防治方案；D.针对绿化养护的防风防汛防冻方案；E．绿化计划、施工、养护等资料管理方案；F．</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认为需要提供的其它服务管理方案。</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的所有工作除应按内部流程实施外，还应接受</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或第三方的检查。</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需制订各岗位工作流程及抗台、防汛、防冻、安全、消防等紧急预案，并切实培训到每个岗位人员。在服务期内</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遇到</w:t>
            </w:r>
            <w:r>
              <w:rPr>
                <w:rFonts w:hint="eastAsia" w:ascii="宋体" w:hAnsi="宋体" w:eastAsia="宋体" w:cs="宋体"/>
                <w:color w:val="auto"/>
                <w:sz w:val="22"/>
                <w:szCs w:val="22"/>
                <w:highlight w:val="none"/>
                <w:lang w:val="en-US" w:eastAsia="zh-CN"/>
              </w:rPr>
              <w:t>采购人</w:t>
            </w:r>
            <w:r>
              <w:rPr>
                <w:rFonts w:hint="eastAsia" w:ascii="宋体" w:hAnsi="宋体" w:eastAsia="宋体" w:cs="宋体"/>
                <w:color w:val="auto"/>
                <w:sz w:val="22"/>
                <w:szCs w:val="22"/>
                <w:highlight w:val="none"/>
              </w:rPr>
              <w:t>临时应急事件处理，如台风、大雨大水、消防等，</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由此增加的工作量而产生的费用已包含在合同总价中。</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符合持证上岗的岗位，必须要有操作证，并由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承担培训费。</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的工作人员在从事作业时，服装应统一、整洁，挂牌上岗，便于管理。</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lang w:eastAsia="zh-CN"/>
              </w:rPr>
              <w:t>承担</w:t>
            </w:r>
            <w:r>
              <w:rPr>
                <w:rFonts w:hint="eastAsia" w:ascii="宋体" w:hAnsi="宋体" w:eastAsia="宋体" w:cs="宋体"/>
                <w:color w:val="auto"/>
                <w:sz w:val="22"/>
                <w:szCs w:val="22"/>
                <w:highlight w:val="none"/>
              </w:rPr>
              <w:t>安全责任，在经营过程中所产生的一切人事劳资、人身伤害、物品失窃等，均由</w:t>
            </w: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独立承担全部责任。</w:t>
            </w:r>
          </w:p>
          <w:p>
            <w:pPr>
              <w:pStyle w:val="17"/>
              <w:keepNext w:val="0"/>
              <w:keepLines w:val="0"/>
              <w:pageBreakBefore w:val="0"/>
              <w:numPr>
                <w:ilvl w:val="0"/>
                <w:numId w:val="20"/>
              </w:numPr>
              <w:kinsoku/>
              <w:wordWrap/>
              <w:overflowPunct/>
              <w:topLinePunct w:val="0"/>
              <w:bidi w:val="0"/>
              <w:snapToGrid w:val="0"/>
              <w:spacing w:line="360" w:lineRule="exact"/>
              <w:ind w:left="0" w:leftChars="0" w:right="0" w:rightChars="0" w:firstLine="40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投标人</w:t>
            </w:r>
            <w:r>
              <w:rPr>
                <w:rFonts w:hint="eastAsia" w:ascii="宋体" w:hAnsi="宋体" w:eastAsia="宋体" w:cs="宋体"/>
                <w:color w:val="auto"/>
                <w:sz w:val="22"/>
                <w:szCs w:val="22"/>
                <w:highlight w:val="none"/>
              </w:rPr>
              <w:t>应提供年度服务中的工作量及所需人员的设置表</w:t>
            </w:r>
            <w:r>
              <w:rPr>
                <w:rFonts w:hint="eastAsia" w:ascii="宋体" w:hAnsi="宋体" w:eastAsia="宋体" w:cs="宋体"/>
                <w:color w:val="auto"/>
                <w:sz w:val="22"/>
                <w:szCs w:val="22"/>
                <w:highlight w:val="none"/>
                <w:lang w:eastAsia="zh-CN"/>
              </w:rPr>
              <w:t>格</w:t>
            </w:r>
            <w:r>
              <w:rPr>
                <w:rFonts w:hint="eastAsia" w:ascii="宋体" w:hAnsi="宋体" w:eastAsia="宋体" w:cs="宋体"/>
                <w:color w:val="auto"/>
                <w:sz w:val="22"/>
                <w:szCs w:val="22"/>
                <w:highlight w:val="none"/>
              </w:rPr>
              <w:t>。</w:t>
            </w:r>
          </w:p>
          <w:p>
            <w:pPr>
              <w:pStyle w:val="16"/>
              <w:pageBreakBefore w:val="0"/>
              <w:numPr>
                <w:ilvl w:val="0"/>
                <w:numId w:val="0"/>
              </w:numPr>
              <w:kinsoku/>
              <w:wordWrap/>
              <w:overflowPunct/>
              <w:topLinePunct w:val="0"/>
              <w:bidi w:val="0"/>
              <w:spacing w:after="0" w:line="360" w:lineRule="exact"/>
              <w:ind w:left="0" w:right="0" w:rightChars="0"/>
              <w:rPr>
                <w:rFonts w:hint="eastAsia" w:ascii="宋体" w:hAnsi="宋体" w:eastAsia="宋体" w:cs="宋体"/>
                <w:b/>
                <w:bCs/>
                <w:color w:val="auto"/>
                <w:sz w:val="22"/>
                <w:szCs w:val="22"/>
                <w:highlight w:val="none"/>
                <w:vertAlign w:val="baseline"/>
                <w:lang w:val="en-US" w:eastAsia="zh-CN"/>
              </w:rPr>
            </w:pPr>
            <w:r>
              <w:rPr>
                <w:rFonts w:hint="eastAsia" w:ascii="宋体" w:hAnsi="宋体" w:eastAsia="宋体" w:cs="宋体"/>
                <w:color w:val="auto"/>
                <w:sz w:val="22"/>
                <w:szCs w:val="22"/>
                <w:highlight w:val="none"/>
                <w:lang w:val="en-US" w:eastAsia="zh-CN"/>
              </w:rPr>
              <w:t>向采购人</w:t>
            </w:r>
            <w:r>
              <w:rPr>
                <w:rFonts w:hint="eastAsia" w:ascii="宋体" w:hAnsi="宋体" w:eastAsia="宋体" w:cs="宋体"/>
                <w:color w:val="auto"/>
                <w:sz w:val="22"/>
                <w:szCs w:val="22"/>
                <w:highlight w:val="none"/>
              </w:rPr>
              <w:t>提供制度</w:t>
            </w:r>
            <w:r>
              <w:rPr>
                <w:rFonts w:hint="eastAsia" w:ascii="宋体" w:hAnsi="宋体" w:eastAsia="宋体" w:cs="宋体"/>
                <w:color w:val="auto"/>
                <w:sz w:val="22"/>
                <w:szCs w:val="22"/>
                <w:highlight w:val="none"/>
                <w:lang w:val="en-US" w:eastAsia="zh-CN"/>
              </w:rPr>
              <w:t>及</w:t>
            </w:r>
            <w:r>
              <w:rPr>
                <w:rFonts w:hint="eastAsia" w:ascii="宋体" w:hAnsi="宋体" w:eastAsia="宋体" w:cs="宋体"/>
                <w:color w:val="auto"/>
                <w:sz w:val="22"/>
                <w:szCs w:val="22"/>
                <w:highlight w:val="none"/>
              </w:rPr>
              <w:t>管理等内容。</w:t>
            </w:r>
          </w:p>
        </w:tc>
      </w:tr>
    </w:tbl>
    <w:p>
      <w:pPr>
        <w:pStyle w:val="16"/>
        <w:pageBreakBefore w:val="0"/>
        <w:numPr>
          <w:ilvl w:val="0"/>
          <w:numId w:val="0"/>
        </w:numPr>
        <w:kinsoku/>
        <w:wordWrap/>
        <w:overflowPunct/>
        <w:topLinePunct w:val="0"/>
        <w:bidi w:val="0"/>
        <w:spacing w:after="0"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4、车辆通勤服务</w:t>
      </w:r>
    </w:p>
    <w:p>
      <w:pPr>
        <w:pStyle w:val="16"/>
        <w:pageBreakBefore w:val="0"/>
        <w:numPr>
          <w:ilvl w:val="0"/>
          <w:numId w:val="0"/>
        </w:numPr>
        <w:kinsoku/>
        <w:wordWrap/>
        <w:overflowPunct/>
        <w:topLinePunct w:val="0"/>
        <w:bidi w:val="0"/>
        <w:spacing w:after="0" w:line="360" w:lineRule="exact"/>
        <w:ind w:left="0" w:leftChars="0" w:right="0" w:rightChars="0" w:firstLine="442" w:firstLineChars="20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采购人提供车辆50座及以上大客车4辆、45座以上1辆、19座中巴车2辆，</w:t>
      </w:r>
      <w:r>
        <w:rPr>
          <w:rFonts w:hint="eastAsia" w:ascii="宋体" w:hAnsi="宋体" w:eastAsia="宋体" w:cs="宋体"/>
          <w:b/>
          <w:bCs/>
          <w:color w:val="auto"/>
          <w:sz w:val="22"/>
          <w:szCs w:val="22"/>
          <w:highlight w:val="none"/>
          <w:lang w:eastAsia="zh-CN"/>
        </w:rPr>
        <w:t>投标人</w:t>
      </w:r>
      <w:r>
        <w:rPr>
          <w:rFonts w:hint="eastAsia" w:ascii="宋体" w:hAnsi="宋体" w:eastAsia="宋体" w:cs="宋体"/>
          <w:b/>
          <w:bCs/>
          <w:color w:val="auto"/>
          <w:sz w:val="22"/>
          <w:szCs w:val="22"/>
          <w:highlight w:val="none"/>
        </w:rPr>
        <w:t>提供50座及以上大客车3辆、45座大客车1辆、30座以上大客车2辆、图书馆夜间班车1辆、医务室日常送诊车1辆，由</w:t>
      </w:r>
      <w:r>
        <w:rPr>
          <w:rFonts w:hint="eastAsia" w:ascii="宋体" w:hAnsi="宋体" w:eastAsia="宋体" w:cs="宋体"/>
          <w:b/>
          <w:bCs/>
          <w:color w:val="auto"/>
          <w:sz w:val="22"/>
          <w:szCs w:val="22"/>
          <w:highlight w:val="none"/>
          <w:lang w:eastAsia="zh-CN"/>
        </w:rPr>
        <w:t>投标人</w:t>
      </w:r>
      <w:r>
        <w:rPr>
          <w:rFonts w:hint="eastAsia" w:ascii="宋体" w:hAnsi="宋体" w:eastAsia="宋体" w:cs="宋体"/>
          <w:b/>
          <w:bCs/>
          <w:color w:val="auto"/>
          <w:sz w:val="22"/>
          <w:szCs w:val="22"/>
          <w:highlight w:val="none"/>
        </w:rPr>
        <w:t>负责运营与管理。</w:t>
      </w:r>
    </w:p>
    <w:tbl>
      <w:tblPr>
        <w:tblStyle w:val="34"/>
        <w:tblW w:w="9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4" w:hRule="atLeast"/>
          <w:jc w:val="center"/>
        </w:trPr>
        <w:tc>
          <w:tcPr>
            <w:tcW w:w="9631" w:type="dxa"/>
            <w:noWrap w:val="0"/>
            <w:vAlign w:val="top"/>
          </w:tcPr>
          <w:p>
            <w:pPr>
              <w:pageBreakBefore w:val="0"/>
              <w:kinsoku/>
              <w:wordWrap/>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lang w:val="en-US" w:eastAsia="zh-CN"/>
              </w:rPr>
              <w:t>关键岗位或驻点岗位</w:t>
            </w:r>
            <w:r>
              <w:rPr>
                <w:rFonts w:hint="eastAsia" w:ascii="宋体" w:hAnsi="宋体" w:eastAsia="宋体" w:cs="宋体"/>
                <w:b/>
                <w:color w:val="auto"/>
                <w:sz w:val="22"/>
                <w:szCs w:val="22"/>
                <w:highlight w:val="none"/>
              </w:rPr>
              <w:t>人员配置及要求：</w:t>
            </w:r>
          </w:p>
          <w:tbl>
            <w:tblPr>
              <w:tblStyle w:val="33"/>
              <w:tblW w:w="9421" w:type="dxa"/>
              <w:tblInd w:w="0" w:type="dxa"/>
              <w:tblLayout w:type="fixed"/>
              <w:tblCellMar>
                <w:top w:w="0" w:type="dxa"/>
                <w:left w:w="108" w:type="dxa"/>
                <w:bottom w:w="0" w:type="dxa"/>
                <w:right w:w="108" w:type="dxa"/>
              </w:tblCellMar>
            </w:tblPr>
            <w:tblGrid>
              <w:gridCol w:w="2336"/>
              <w:gridCol w:w="992"/>
              <w:gridCol w:w="6093"/>
            </w:tblGrid>
            <w:tr>
              <w:tblPrEx>
                <w:tblCellMar>
                  <w:top w:w="0" w:type="dxa"/>
                  <w:left w:w="108" w:type="dxa"/>
                  <w:bottom w:w="0" w:type="dxa"/>
                  <w:right w:w="108" w:type="dxa"/>
                </w:tblCellMar>
              </w:tblPrEx>
              <w:trPr>
                <w:trHeight w:val="283" w:hRule="atLeast"/>
              </w:trPr>
              <w:tc>
                <w:tcPr>
                  <w:tcW w:w="2336" w:type="dxa"/>
                  <w:tcBorders>
                    <w:top w:val="single" w:color="auto" w:sz="4" w:space="0"/>
                    <w:left w:val="single" w:color="auto" w:sz="4" w:space="0"/>
                    <w:bottom w:val="single" w:color="auto" w:sz="4" w:space="0"/>
                    <w:right w:val="single" w:color="000000"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eastAsia="zh-CN"/>
                    </w:rPr>
                  </w:pPr>
                  <w:r>
                    <w:rPr>
                      <w:rFonts w:hint="eastAsia" w:ascii="宋体" w:hAnsi="宋体" w:eastAsia="宋体" w:cs="宋体"/>
                      <w:b/>
                      <w:bCs/>
                      <w:color w:val="auto"/>
                      <w:kern w:val="0"/>
                      <w:sz w:val="22"/>
                      <w:szCs w:val="22"/>
                      <w:highlight w:val="none"/>
                    </w:rPr>
                    <w:t>岗位</w:t>
                  </w:r>
                  <w:r>
                    <w:rPr>
                      <w:rFonts w:hint="eastAsia" w:ascii="宋体" w:hAnsi="宋体" w:eastAsia="宋体" w:cs="宋体"/>
                      <w:b/>
                      <w:bCs/>
                      <w:color w:val="auto"/>
                      <w:kern w:val="0"/>
                      <w:sz w:val="22"/>
                      <w:szCs w:val="22"/>
                      <w:highlight w:val="none"/>
                      <w:lang w:eastAsia="zh-CN"/>
                    </w:rPr>
                    <w:t>（</w:t>
                  </w:r>
                  <w:r>
                    <w:rPr>
                      <w:rFonts w:hint="eastAsia" w:ascii="宋体" w:hAnsi="宋体" w:eastAsia="宋体" w:cs="宋体"/>
                      <w:b/>
                      <w:bCs/>
                      <w:color w:val="auto"/>
                      <w:kern w:val="0"/>
                      <w:sz w:val="22"/>
                      <w:szCs w:val="22"/>
                      <w:highlight w:val="none"/>
                      <w:lang w:val="en-US" w:eastAsia="zh-CN"/>
                    </w:rPr>
                    <w:t>驻点需标明</w:t>
                  </w:r>
                  <w:r>
                    <w:rPr>
                      <w:rFonts w:hint="eastAsia" w:ascii="宋体" w:hAnsi="宋体" w:eastAsia="宋体" w:cs="宋体"/>
                      <w:b/>
                      <w:bCs/>
                      <w:color w:val="auto"/>
                      <w:kern w:val="0"/>
                      <w:sz w:val="22"/>
                      <w:szCs w:val="22"/>
                      <w:highlight w:val="none"/>
                      <w:lang w:eastAsia="zh-CN"/>
                    </w:rPr>
                    <w:t>）</w:t>
                  </w:r>
                </w:p>
              </w:tc>
              <w:tc>
                <w:tcPr>
                  <w:tcW w:w="992"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lang w:val="en-US" w:eastAsia="zh-CN"/>
                    </w:rPr>
                  </w:pPr>
                  <w:r>
                    <w:rPr>
                      <w:rFonts w:hint="eastAsia" w:ascii="宋体" w:hAnsi="宋体" w:eastAsia="宋体" w:cs="宋体"/>
                      <w:b/>
                      <w:bCs/>
                      <w:color w:val="auto"/>
                      <w:kern w:val="0"/>
                      <w:sz w:val="22"/>
                      <w:szCs w:val="22"/>
                      <w:highlight w:val="none"/>
                      <w:lang w:val="en-US" w:eastAsia="zh-CN"/>
                    </w:rPr>
                    <w:t>岗位数</w:t>
                  </w:r>
                </w:p>
              </w:tc>
              <w:tc>
                <w:tcPr>
                  <w:tcW w:w="6093" w:type="dxa"/>
                  <w:tcBorders>
                    <w:top w:val="single" w:color="auto" w:sz="4" w:space="0"/>
                    <w:left w:val="nil"/>
                    <w:bottom w:val="single" w:color="auto" w:sz="4" w:space="0"/>
                    <w:right w:val="single" w:color="auto" w:sz="4" w:space="0"/>
                  </w:tcBorders>
                  <w:shd w:val="clear" w:color="auto" w:fill="FFFFFF"/>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人员要求</w:t>
                  </w:r>
                </w:p>
              </w:tc>
            </w:tr>
            <w:tr>
              <w:tblPrEx>
                <w:tblCellMar>
                  <w:top w:w="0" w:type="dxa"/>
                  <w:left w:w="108" w:type="dxa"/>
                  <w:bottom w:w="0" w:type="dxa"/>
                  <w:right w:w="108" w:type="dxa"/>
                </w:tblCellMar>
              </w:tblPrEx>
              <w:trPr>
                <w:trHeight w:val="283" w:hRule="atLeast"/>
              </w:trPr>
              <w:tc>
                <w:tcPr>
                  <w:tcW w:w="233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负责人</w:t>
                  </w:r>
                </w:p>
              </w:tc>
              <w:tc>
                <w:tcPr>
                  <w:tcW w:w="9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p>
              </w:tc>
              <w:tc>
                <w:tcPr>
                  <w:tcW w:w="6093" w:type="dxa"/>
                  <w:tcBorders>
                    <w:top w:val="nil"/>
                    <w:left w:val="nil"/>
                    <w:bottom w:val="single" w:color="auto" w:sz="4" w:space="0"/>
                    <w:right w:val="single" w:color="auto" w:sz="4" w:space="0"/>
                  </w:tcBorders>
                  <w:noWrap w:val="0"/>
                  <w:vAlign w:val="center"/>
                </w:tcPr>
                <w:p>
                  <w:pPr>
                    <w:pageBreakBefore w:val="0"/>
                    <w:widowControl/>
                    <w:kinsoku/>
                    <w:wordWrap/>
                    <w:topLinePunct w:val="0"/>
                    <w:bidi w:val="0"/>
                    <w:spacing w:line="360" w:lineRule="exact"/>
                    <w:ind w:left="0" w:leftChars="0" w:right="0" w:rightChars="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具有较强的组织、协调、沟通、领导能力，熟悉办公软件，具有良好的服务意识。</w:t>
                  </w:r>
                </w:p>
              </w:tc>
            </w:tr>
          </w:tbl>
          <w:p>
            <w:pPr>
              <w:pageBreakBefore w:val="0"/>
              <w:kinsoku/>
              <w:wordWrap/>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1" w:type="dxa"/>
            <w:noWrap w:val="0"/>
            <w:vAlign w:val="top"/>
          </w:tcPr>
          <w:p>
            <w:pPr>
              <w:pageBreakBefore w:val="0"/>
              <w:kinsoku/>
              <w:wordWrap/>
              <w:topLinePunct w:val="0"/>
              <w:bidi w:val="0"/>
              <w:spacing w:line="360" w:lineRule="exact"/>
              <w:ind w:left="0" w:leftChars="0" w:right="0" w:rightChars="0"/>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服务要求</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★车辆要求</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车况良好，内饰干净整洁，车辆交强险、商业险、车上人员险等险种齐全；车辆定期检验合格，灭火器、警示牌、备胎、监控、</w:t>
            </w:r>
            <w:r>
              <w:rPr>
                <w:rFonts w:hint="eastAsia" w:ascii="宋体" w:hAnsi="宋体" w:eastAsia="宋体" w:cs="宋体"/>
                <w:color w:val="auto"/>
                <w:spacing w:val="-6"/>
                <w:sz w:val="22"/>
                <w:szCs w:val="22"/>
                <w:highlight w:val="none"/>
              </w:rPr>
              <w:t>GPS定位</w:t>
            </w:r>
            <w:r>
              <w:rPr>
                <w:rFonts w:hint="eastAsia" w:ascii="宋体" w:hAnsi="宋体" w:eastAsia="宋体" w:cs="宋体"/>
                <w:color w:val="auto"/>
                <w:sz w:val="22"/>
                <w:szCs w:val="22"/>
                <w:highlight w:val="none"/>
              </w:rPr>
              <w:t>等完备，具备上路资格。</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车辆必须保持车厢内外整洁卫生、车窗明亮，且应做到每日清洁；根据采购人要求以及</w:t>
            </w:r>
            <w:r>
              <w:rPr>
                <w:rFonts w:hint="eastAsia" w:ascii="宋体" w:hAnsi="宋体" w:eastAsia="宋体" w:cs="宋体"/>
                <w:color w:val="auto"/>
                <w:sz w:val="22"/>
                <w:szCs w:val="22"/>
                <w:highlight w:val="none"/>
                <w:lang w:val="en-US" w:eastAsia="zh-CN"/>
              </w:rPr>
              <w:t>公共卫生防控</w:t>
            </w:r>
            <w:r>
              <w:rPr>
                <w:rFonts w:hint="eastAsia" w:ascii="宋体" w:hAnsi="宋体" w:eastAsia="宋体" w:cs="宋体"/>
                <w:color w:val="auto"/>
                <w:sz w:val="22"/>
                <w:szCs w:val="22"/>
                <w:highlight w:val="none"/>
              </w:rPr>
              <w:t>要求定期对车厢进行消毒；每个座椅保持洁净；不得在车厢内吸烟。</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按乘客的需求开启车内空调，车厢内必须保证适当通风。</w:t>
            </w:r>
          </w:p>
          <w:p>
            <w:pPr>
              <w:pageBreakBefore w:val="0"/>
              <w:numPr>
                <w:ilvl w:val="0"/>
                <w:numId w:val="22"/>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所提供的车辆需符合国家交通管理规定及安全环保等要求，</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参加投标时必须针对线路进行定车定人，</w:t>
            </w:r>
            <w:r>
              <w:rPr>
                <w:rFonts w:hint="eastAsia" w:ascii="宋体" w:hAnsi="宋体" w:eastAsia="宋体" w:cs="宋体"/>
                <w:color w:val="auto"/>
                <w:sz w:val="22"/>
                <w:szCs w:val="22"/>
                <w:highlight w:val="none"/>
                <w:lang w:eastAsia="zh-CN"/>
              </w:rPr>
              <w:t>投标文件</w:t>
            </w:r>
            <w:r>
              <w:rPr>
                <w:rFonts w:hint="eastAsia" w:ascii="宋体" w:hAnsi="宋体" w:eastAsia="宋体" w:cs="宋体"/>
                <w:color w:val="auto"/>
                <w:sz w:val="22"/>
                <w:szCs w:val="22"/>
                <w:highlight w:val="none"/>
              </w:rPr>
              <w:t>里应包含定车定人线路安排表，日后班车运行中驾驶员、车辆不得调换。签订合同之前，</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明确符合采购需求的车作为备用车辆（需采购人认可），并需提供车辆信息及随车配备驾驶员信息。如果班车遇年检等特殊情况需调换车辆的，调换前需征得学校班车使用管理部门的同意，然后从备用车辆中选择替补上，待事情解决后马上换回中标车辆。</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★基本要求</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驾驶人员具有相关车型的准驾证照，具备道路运输承运资格，驾龄5年及以上，遵纪守法、驾驶技术过硬，性格和善，服务态度优良（谢绝路怒症驾驶人员）。</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必须指派具有熟悉各类型大客车、基本维修养护知识、有一定管理能力的人员担任车辆管理员，全面负责车队管理和日常安全教育，负责执行采购人下达的各项工作指令，监督司机做好服务工作。</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必须</w:t>
            </w:r>
            <w:r>
              <w:rPr>
                <w:rFonts w:hint="eastAsia" w:ascii="宋体" w:hAnsi="宋体" w:eastAsia="宋体" w:cs="宋体"/>
                <w:color w:val="auto"/>
                <w:sz w:val="22"/>
                <w:szCs w:val="22"/>
                <w:highlight w:val="none"/>
                <w:lang w:val="en-US" w:eastAsia="zh-CN"/>
              </w:rPr>
              <w:t>严格</w:t>
            </w:r>
            <w:r>
              <w:rPr>
                <w:rFonts w:hint="eastAsia" w:ascii="宋体" w:hAnsi="宋体" w:eastAsia="宋体" w:cs="宋体"/>
                <w:color w:val="auto"/>
                <w:sz w:val="22"/>
                <w:szCs w:val="22"/>
                <w:highlight w:val="none"/>
              </w:rPr>
              <w:t>遵守交通</w:t>
            </w:r>
            <w:r>
              <w:rPr>
                <w:rFonts w:hint="eastAsia" w:ascii="宋体" w:hAnsi="宋体" w:eastAsia="宋体" w:cs="宋体"/>
                <w:color w:val="auto"/>
                <w:sz w:val="22"/>
                <w:szCs w:val="22"/>
                <w:highlight w:val="none"/>
                <w:lang w:val="en-US" w:eastAsia="zh-CN"/>
              </w:rPr>
              <w:t>法规，承担所有服务车辆（含采购人车辆）的运营、交通安全、管理等责任</w:t>
            </w:r>
            <w:r>
              <w:rPr>
                <w:rFonts w:hint="eastAsia" w:ascii="宋体" w:hAnsi="宋体" w:eastAsia="宋体" w:cs="宋体"/>
                <w:color w:val="auto"/>
                <w:sz w:val="22"/>
                <w:szCs w:val="22"/>
                <w:highlight w:val="none"/>
              </w:rPr>
              <w:t>。如违反交通</w:t>
            </w:r>
            <w:r>
              <w:rPr>
                <w:rFonts w:hint="eastAsia" w:ascii="宋体" w:hAnsi="宋体" w:eastAsia="宋体" w:cs="宋体"/>
                <w:color w:val="auto"/>
                <w:sz w:val="22"/>
                <w:szCs w:val="22"/>
                <w:highlight w:val="none"/>
                <w:lang w:val="en-US" w:eastAsia="zh-CN"/>
              </w:rPr>
              <w:t>法规</w:t>
            </w:r>
            <w:r>
              <w:rPr>
                <w:rFonts w:hint="eastAsia" w:ascii="宋体" w:hAnsi="宋体" w:eastAsia="宋体" w:cs="宋体"/>
                <w:color w:val="auto"/>
                <w:sz w:val="22"/>
                <w:szCs w:val="22"/>
                <w:highlight w:val="none"/>
              </w:rPr>
              <w:t>，所有相关罚款由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负责；如</w:t>
            </w:r>
            <w:r>
              <w:rPr>
                <w:rFonts w:hint="eastAsia" w:ascii="宋体" w:hAnsi="宋体" w:eastAsia="宋体" w:cs="宋体"/>
                <w:color w:val="auto"/>
                <w:sz w:val="22"/>
                <w:szCs w:val="22"/>
                <w:highlight w:val="none"/>
                <w:lang w:val="en-US" w:eastAsia="zh-CN"/>
              </w:rPr>
              <w:t>发生</w:t>
            </w:r>
            <w:r>
              <w:rPr>
                <w:rFonts w:hint="eastAsia" w:ascii="宋体" w:hAnsi="宋体" w:eastAsia="宋体" w:cs="宋体"/>
                <w:color w:val="auto"/>
                <w:sz w:val="22"/>
                <w:szCs w:val="22"/>
                <w:highlight w:val="none"/>
              </w:rPr>
              <w:t>交通事故或</w:t>
            </w:r>
            <w:r>
              <w:rPr>
                <w:rFonts w:hint="eastAsia" w:ascii="宋体" w:hAnsi="宋体" w:eastAsia="宋体" w:cs="宋体"/>
                <w:color w:val="auto"/>
                <w:sz w:val="22"/>
                <w:szCs w:val="22"/>
                <w:highlight w:val="none"/>
                <w:lang w:val="en-US" w:eastAsia="zh-CN"/>
              </w:rPr>
              <w:t>造成人员</w:t>
            </w:r>
            <w:r>
              <w:rPr>
                <w:rFonts w:hint="eastAsia" w:ascii="宋体" w:hAnsi="宋体" w:eastAsia="宋体" w:cs="宋体"/>
                <w:color w:val="auto"/>
                <w:sz w:val="22"/>
                <w:szCs w:val="22"/>
                <w:highlight w:val="none"/>
              </w:rPr>
              <w:t>伤亡，由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承担所有责任及</w:t>
            </w:r>
            <w:r>
              <w:rPr>
                <w:rFonts w:hint="eastAsia" w:ascii="宋体" w:hAnsi="宋体" w:eastAsia="宋体" w:cs="宋体"/>
                <w:color w:val="auto"/>
                <w:sz w:val="22"/>
                <w:szCs w:val="22"/>
                <w:highlight w:val="none"/>
                <w:lang w:val="en-US"/>
              </w:rPr>
              <w:t>赔偿</w:t>
            </w:r>
            <w:r>
              <w:rPr>
                <w:rFonts w:hint="eastAsia" w:ascii="宋体" w:hAnsi="宋体" w:eastAsia="宋体" w:cs="宋体"/>
                <w:color w:val="auto"/>
                <w:sz w:val="22"/>
                <w:szCs w:val="22"/>
                <w:highlight w:val="none"/>
                <w:lang w:val="en-US" w:eastAsia="zh-CN"/>
              </w:rPr>
              <w:t>相关</w:t>
            </w:r>
            <w:r>
              <w:rPr>
                <w:rFonts w:hint="eastAsia" w:ascii="宋体" w:hAnsi="宋体" w:eastAsia="宋体" w:cs="宋体"/>
                <w:color w:val="auto"/>
                <w:sz w:val="22"/>
                <w:szCs w:val="22"/>
                <w:highlight w:val="none"/>
              </w:rPr>
              <w:t>费用（特别是采购人</w:t>
            </w:r>
            <w:r>
              <w:rPr>
                <w:rFonts w:hint="eastAsia" w:ascii="宋体" w:hAnsi="宋体" w:eastAsia="宋体" w:cs="宋体"/>
                <w:color w:val="auto"/>
                <w:sz w:val="22"/>
                <w:szCs w:val="22"/>
                <w:highlight w:val="none"/>
                <w:lang w:val="en-US" w:eastAsia="zh-CN"/>
              </w:rPr>
              <w:t>提供的</w:t>
            </w:r>
            <w:r>
              <w:rPr>
                <w:rFonts w:hint="eastAsia" w:ascii="宋体" w:hAnsi="宋体" w:eastAsia="宋体" w:cs="宋体"/>
                <w:color w:val="auto"/>
                <w:sz w:val="22"/>
                <w:szCs w:val="22"/>
                <w:highlight w:val="none"/>
              </w:rPr>
              <w:t>车辆保险赔付不足部分由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承担）。</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车辆必须在规定时间准时到达起点站，如车辆途中故障排除需超过20分钟，应马上采用其它交通工具送采购人客人到达目的地，所发生的车费由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p>
            <w:pPr>
              <w:pStyle w:val="16"/>
              <w:pageBreakBefore w:val="0"/>
              <w:numPr>
                <w:ilvl w:val="0"/>
                <w:numId w:val="23"/>
              </w:numPr>
              <w:kinsoku/>
              <w:wordWrap/>
              <w:topLinePunct w:val="0"/>
              <w:bidi w:val="0"/>
              <w:spacing w:after="0" w:line="360" w:lineRule="exact"/>
              <w:ind w:left="0" w:leftChars="0" w:right="0" w:rightChars="0" w:firstLine="418" w:firstLineChars="190"/>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应急预案：班</w:t>
            </w:r>
            <w:r>
              <w:rPr>
                <w:rFonts w:hint="eastAsia" w:ascii="宋体" w:hAnsi="宋体" w:eastAsia="宋体" w:cs="宋体"/>
                <w:color w:val="auto"/>
                <w:sz w:val="22"/>
                <w:szCs w:val="22"/>
                <w:highlight w:val="none"/>
              </w:rPr>
              <w:t>线运营过程中车辆发上故障或道路交通事故，</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需立即调用备用车辆保障班线运行，由于车辆及驾驶员问题造成的教职工用车费用或教学事故均由</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负责。</w:t>
            </w:r>
          </w:p>
          <w:p>
            <w:pPr>
              <w:pageBreakBefore w:val="0"/>
              <w:numPr>
                <w:ilvl w:val="0"/>
                <w:numId w:val="23"/>
              </w:numPr>
              <w:kinsoku/>
              <w:wordWrap/>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服务期间对师生提出的诉求及时响应，如无法解决的上报采购人。</w:t>
            </w:r>
          </w:p>
          <w:p>
            <w:pPr>
              <w:pageBreakBefore w:val="0"/>
              <w:numPr>
                <w:ilvl w:val="0"/>
                <w:numId w:val="21"/>
              </w:numPr>
              <w:kinsoku/>
              <w:wordWrap/>
              <w:topLinePunct w:val="0"/>
              <w:bidi w:val="0"/>
              <w:spacing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color w:val="auto"/>
                <w:sz w:val="22"/>
                <w:szCs w:val="22"/>
                <w:highlight w:val="none"/>
                <w:u w:val="single"/>
                <w:lang w:val="en-US" w:eastAsia="zh-CN"/>
              </w:rPr>
              <w:t>其他要求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16" w:firstLineChars="200"/>
              <w:textAlignment w:val="auto"/>
              <w:rPr>
                <w:rFonts w:hint="eastAsia" w:ascii="宋体" w:hAnsi="宋体" w:eastAsia="宋体" w:cs="宋体"/>
                <w:color w:val="auto"/>
                <w:sz w:val="22"/>
                <w:szCs w:val="22"/>
                <w:highlight w:val="none"/>
                <w:u w:val="single"/>
              </w:rPr>
            </w:pPr>
            <w:r>
              <w:rPr>
                <w:rFonts w:hint="eastAsia" w:ascii="宋体" w:hAnsi="宋体" w:eastAsia="宋体" w:cs="宋体"/>
                <w:color w:val="auto"/>
                <w:spacing w:val="-6"/>
                <w:sz w:val="22"/>
                <w:szCs w:val="22"/>
                <w:highlight w:val="none"/>
                <w:u w:val="single"/>
              </w:rPr>
              <w:t>承诺至少14名驾驶员在校内坐班，坐班人员报采购人备案，如需变更的必须经采购人书面同意且备案后执行，否则按违约处理。</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本项目所提供的车辆除接送采购人单位及下属单位师生工作、教学任务外，车辆必须24小时停在指定地点，不得擅自对外营运，做到专车专用。</w:t>
            </w:r>
            <w:r>
              <w:rPr>
                <w:rFonts w:hint="eastAsia" w:ascii="宋体" w:hAnsi="宋体" w:eastAsia="宋体" w:cs="宋体"/>
                <w:color w:val="auto"/>
                <w:spacing w:val="-6"/>
                <w:sz w:val="22"/>
                <w:szCs w:val="22"/>
                <w:highlight w:val="none"/>
                <w:u w:val="single"/>
              </w:rPr>
              <w:t>车辆实行GPS定位管理，由专人监控管理、实时监控。</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服务期内根据采购人临时用车（50座及以上大客车、45座以上、19座中巴车、30座以上大客车、5座小车、7座商务车、9座商务车等）和</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防控特殊</w:t>
            </w:r>
            <w:r>
              <w:rPr>
                <w:rFonts w:hint="eastAsia" w:ascii="宋体" w:hAnsi="宋体" w:eastAsia="宋体" w:cs="宋体"/>
                <w:color w:val="auto"/>
                <w:sz w:val="22"/>
                <w:szCs w:val="22"/>
                <w:highlight w:val="none"/>
                <w:u w:val="single"/>
              </w:rPr>
              <w:t>要求</w:t>
            </w:r>
            <w:r>
              <w:rPr>
                <w:rFonts w:hint="eastAsia" w:ascii="宋体" w:hAnsi="宋体" w:eastAsia="宋体" w:cs="宋体"/>
                <w:color w:val="auto"/>
                <w:spacing w:val="-6"/>
                <w:sz w:val="22"/>
                <w:szCs w:val="22"/>
                <w:highlight w:val="none"/>
                <w:u w:val="single"/>
              </w:rPr>
              <w:t>（医务室寒暑假送诊及</w:t>
            </w:r>
            <w:r>
              <w:rPr>
                <w:rFonts w:hint="eastAsia" w:ascii="宋体" w:hAnsi="宋体" w:eastAsia="宋体" w:cs="宋体"/>
                <w:color w:val="auto"/>
                <w:spacing w:val="-6"/>
                <w:sz w:val="22"/>
                <w:szCs w:val="22"/>
                <w:highlight w:val="none"/>
                <w:u w:val="single"/>
                <w:lang w:val="en-US" w:eastAsia="zh-CN"/>
              </w:rPr>
              <w:t>公共卫生</w:t>
            </w:r>
            <w:r>
              <w:rPr>
                <w:rFonts w:hint="eastAsia" w:ascii="宋体" w:hAnsi="宋体" w:eastAsia="宋体" w:cs="宋体"/>
                <w:color w:val="auto"/>
                <w:spacing w:val="-6"/>
                <w:sz w:val="22"/>
                <w:szCs w:val="22"/>
                <w:highlight w:val="none"/>
                <w:u w:val="single"/>
              </w:rPr>
              <w:t>防控特</w:t>
            </w:r>
            <w:r>
              <w:rPr>
                <w:rFonts w:hint="eastAsia" w:ascii="宋体" w:hAnsi="宋体" w:eastAsia="宋体" w:cs="宋体"/>
                <w:color w:val="auto"/>
                <w:spacing w:val="-6"/>
                <w:sz w:val="22"/>
                <w:szCs w:val="22"/>
                <w:highlight w:val="none"/>
                <w:u w:val="single"/>
                <w:lang w:val="en-US" w:eastAsia="zh-CN"/>
              </w:rPr>
              <w:t>需</w:t>
            </w:r>
            <w:r>
              <w:rPr>
                <w:rFonts w:hint="eastAsia" w:ascii="宋体" w:hAnsi="宋体" w:eastAsia="宋体" w:cs="宋体"/>
                <w:color w:val="auto"/>
                <w:spacing w:val="-6"/>
                <w:sz w:val="22"/>
                <w:szCs w:val="22"/>
                <w:highlight w:val="none"/>
                <w:u w:val="single"/>
              </w:rPr>
              <w:t>具体按医务室安排，服务标准不高于500元／天），</w:t>
            </w:r>
            <w:r>
              <w:rPr>
                <w:rFonts w:hint="eastAsia" w:ascii="宋体" w:hAnsi="宋体" w:eastAsia="宋体" w:cs="宋体"/>
                <w:color w:val="auto"/>
                <w:sz w:val="22"/>
                <w:szCs w:val="22"/>
                <w:highlight w:val="none"/>
                <w:u w:val="single"/>
              </w:rPr>
              <w:t>按采购人规定时间内提供服务且投标时提供各类车型报价，否则投标无效。</w:t>
            </w:r>
            <w:r>
              <w:rPr>
                <w:rFonts w:hint="eastAsia" w:ascii="宋体" w:hAnsi="宋体" w:eastAsia="宋体" w:cs="宋体"/>
                <w:color w:val="auto"/>
                <w:sz w:val="22"/>
                <w:szCs w:val="22"/>
                <w:highlight w:val="none"/>
                <w:u w:val="single"/>
                <w:lang w:eastAsia="zh-CN"/>
              </w:rPr>
              <w:t>（</w:t>
            </w:r>
            <w:r>
              <w:rPr>
                <w:rFonts w:hint="eastAsia" w:ascii="宋体" w:hAnsi="宋体" w:eastAsia="宋体" w:cs="宋体"/>
                <w:color w:val="auto"/>
                <w:sz w:val="22"/>
                <w:szCs w:val="22"/>
                <w:highlight w:val="none"/>
                <w:u w:val="single"/>
                <w:lang w:val="en-US" w:eastAsia="zh-CN"/>
              </w:rPr>
              <w:t>见第</w:t>
            </w:r>
            <w:r>
              <w:rPr>
                <w:rFonts w:hint="eastAsia" w:ascii="宋体" w:hAnsi="宋体" w:cs="宋体"/>
                <w:color w:val="auto"/>
                <w:sz w:val="22"/>
                <w:szCs w:val="22"/>
                <w:highlight w:val="none"/>
                <w:u w:val="single"/>
                <w:lang w:val="en-US" w:eastAsia="zh-CN"/>
              </w:rPr>
              <w:t>四</w:t>
            </w:r>
            <w:r>
              <w:rPr>
                <w:rFonts w:hint="eastAsia" w:ascii="宋体" w:hAnsi="宋体" w:eastAsia="宋体" w:cs="宋体"/>
                <w:color w:val="auto"/>
                <w:sz w:val="22"/>
                <w:szCs w:val="22"/>
                <w:highlight w:val="none"/>
                <w:u w:val="single"/>
                <w:lang w:val="en-US" w:eastAsia="zh-CN"/>
              </w:rPr>
              <w:t>部分附件→附件</w:t>
            </w:r>
            <w:r>
              <w:rPr>
                <w:rFonts w:hint="eastAsia" w:ascii="宋体" w:hAnsi="宋体" w:cs="宋体"/>
                <w:color w:val="auto"/>
                <w:sz w:val="22"/>
                <w:szCs w:val="22"/>
                <w:highlight w:val="none"/>
                <w:u w:val="single"/>
                <w:lang w:val="en-US" w:eastAsia="zh-CN"/>
              </w:rPr>
              <w:t>3</w:t>
            </w:r>
            <w:r>
              <w:rPr>
                <w:rFonts w:hint="eastAsia" w:ascii="宋体" w:hAnsi="宋体" w:eastAsia="宋体" w:cs="宋体"/>
                <w:color w:val="auto"/>
                <w:sz w:val="22"/>
                <w:szCs w:val="22"/>
                <w:highlight w:val="none"/>
                <w:u w:val="single"/>
                <w:lang w:val="en-US" w:eastAsia="zh-CN"/>
              </w:rPr>
              <w:t xml:space="preserve"> 临时用车和医务室寒暑假送诊及公共卫生防控特殊用车报价表</w:t>
            </w:r>
            <w:r>
              <w:rPr>
                <w:rFonts w:hint="eastAsia" w:ascii="宋体" w:hAnsi="宋体" w:eastAsia="宋体" w:cs="宋体"/>
                <w:color w:val="auto"/>
                <w:sz w:val="22"/>
                <w:szCs w:val="22"/>
                <w:highlight w:val="none"/>
                <w:u w:val="single"/>
                <w:lang w:eastAsia="zh-CN"/>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exact"/>
              <w:ind w:left="0" w:leftChars="0" w:right="0" w:rightChars="0" w:firstLine="440" w:firstLineChars="200"/>
              <w:textAlignment w:val="auto"/>
              <w:rPr>
                <w:rFonts w:hint="eastAsia" w:ascii="宋体" w:hAnsi="宋体" w:eastAsia="宋体" w:cs="宋体"/>
                <w:color w:val="auto"/>
                <w:spacing w:val="-6"/>
                <w:sz w:val="22"/>
                <w:szCs w:val="22"/>
                <w:highlight w:val="none"/>
              </w:rPr>
            </w:pPr>
            <w:r>
              <w:rPr>
                <w:rFonts w:hint="eastAsia" w:ascii="宋体" w:hAnsi="宋体" w:eastAsia="宋体" w:cs="宋体"/>
                <w:color w:val="auto"/>
                <w:sz w:val="22"/>
                <w:szCs w:val="22"/>
                <w:highlight w:val="none"/>
                <w:u w:val="single"/>
              </w:rPr>
              <w:t>承诺如中标在运营开始之日车辆外观、标志、logo与采购人提供的车辆一致，如下图所示。</w:t>
            </w:r>
          </w:p>
          <w:p>
            <w:pPr>
              <w:pageBreakBefore w:val="0"/>
              <w:kinsoku/>
              <w:wordWrap/>
              <w:topLinePunct w:val="0"/>
              <w:bidi w:val="0"/>
              <w:spacing w:line="360" w:lineRule="exact"/>
              <w:ind w:left="0" w:leftChars="0" w:right="0" w:rightChars="0"/>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rPr>
              <w:drawing>
                <wp:anchor distT="0" distB="0" distL="114300" distR="114300" simplePos="0" relativeHeight="251663360" behindDoc="0" locked="0" layoutInCell="1" allowOverlap="1">
                  <wp:simplePos x="0" y="0"/>
                  <wp:positionH relativeFrom="column">
                    <wp:posOffset>58420</wp:posOffset>
                  </wp:positionH>
                  <wp:positionV relativeFrom="paragraph">
                    <wp:posOffset>46355</wp:posOffset>
                  </wp:positionV>
                  <wp:extent cx="5800090" cy="2797810"/>
                  <wp:effectExtent l="0" t="0" r="10160" b="2540"/>
                  <wp:wrapSquare wrapText="bothSides"/>
                  <wp:docPr id="13" name="图片 1" descr="e8474691de72fafb6933e7f595c5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e8474691de72fafb6933e7f595c544b"/>
                          <pic:cNvPicPr>
                            <a:picLocks noChangeAspect="1"/>
                          </pic:cNvPicPr>
                        </pic:nvPicPr>
                        <pic:blipFill>
                          <a:blip r:embed="rId10"/>
                          <a:stretch>
                            <a:fillRect/>
                          </a:stretch>
                        </pic:blipFill>
                        <pic:spPr>
                          <a:xfrm>
                            <a:off x="0" y="0"/>
                            <a:ext cx="5800090" cy="279781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1"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b/>
                <w:color w:val="auto"/>
                <w:sz w:val="22"/>
                <w:szCs w:val="22"/>
                <w:highlight w:val="none"/>
                <w:u w:val="single"/>
              </w:rPr>
              <w:t>用车时间及班线</w:t>
            </w:r>
          </w:p>
          <w:p>
            <w:pPr>
              <w:keepNext w:val="0"/>
              <w:keepLines w:val="0"/>
              <w:pageBreakBefore w:val="0"/>
              <w:kinsoku/>
              <w:wordWrap/>
              <w:overflowPunct/>
              <w:topLinePunct w:val="0"/>
              <w:bidi w:val="0"/>
              <w:spacing w:after="0" w:line="360" w:lineRule="exact"/>
              <w:ind w:left="0" w:leftChars="0" w:right="0" w:rightChars="0" w:firstLine="330" w:firstLineChars="15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1、用车时间：周一至周日。</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2、班线及里程</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（1）学校工作日用车：</w:t>
            </w:r>
          </w:p>
          <w:tbl>
            <w:tblPr>
              <w:tblStyle w:val="3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14"/>
              <w:gridCol w:w="1005"/>
              <w:gridCol w:w="5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91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00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7:00、7:10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8:50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学院路校区→文景花苑上村路路口→华夏银行下吕浦公交站→温迪锦园公交站→南浦八区建行门口→南浦九区消防队门口→梧田河庄公交站→三垟湿地西公交站→温州大学北校区→温州大学南校区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学院路校区→新城→新田园→茶山校区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洪殿公交站→特警桥公交站→上陡门十组团公交站→华泰大厦（交通银行门口）→欧伦花园公交站→新田园六组团西公交站→华瓯佳园公交站→瓯京花苑公交站→瓯江学院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文景花苑上村路路口（民航路站）→茶山校区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民航路站→横河南新村公交站→南浦小学南校区公交站→南瓯明园公交站→南瓯景园西门→温州大学北校区→温州大学南校区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特陶、黄龙住宅区→茶山校区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6:55</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线路①（时间：6:55）八字桥公交站（招呼站）→特陶站→东山海鲜楼→经高速公路→温州大学北校区→温州大学南校区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线路②（时间：7:10）黄龙住宅区蓝星美食园→康园南门→经高速公路→温州大学北校区→温州大学南校区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5</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洪殿侨村→茶山校区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7:15</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侨村路口→惠民路黎二公交站→府东家园公交站→黄宅公交站→铂金家园公交站→瓯京花苑公交站→瓯江学院公交站→温州大学北校区→温州大学南校区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瑞安体育馆→茶山校区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瑞安体育馆→温州大学北校区→温州大学南校区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鳌江→平阳→茶山校区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鳌江明珠广场→平阳国际大酒店→昆阳镇政府→平阳大自然家园→温州大学北校区→温州大学南校区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8</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15:30、17:35、20:50（经民航路站）</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三垟湿地西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温州大学南校区→温州大学北校区→南瓯景园西门→南瓯明园公交站→南浦小学南校区公交站→桥儿头公交站→横河南新村公交站→东南嘉一国际（民航路站）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9</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茶山校区→黄龙住宅区、特陶</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线路①温州大学南校区→温州大学北校区→经高速公路→瓯浦垟公交站→特陶→八字桥公交站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914" w:type="dxa"/>
                  <w:vMerge w:val="continue"/>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线路②温州大学南校区→温州大学北校区→经高速公路→康园南门→黄龙住宅区蓝星美食园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10</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茶山校区→新田园→新城→学院路</w:t>
                  </w:r>
                </w:p>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温州大学南校区→温州大学北校区→瓯京花苑公交站→华瓯佳园公交站→新田园六组团西公交站→欧伦花园公交站→新城站公交站→上陡门六组团公交站→特警桥公交站→洪殿公交站→学院路校区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11</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茶山校区→洪殿住宅区→学院路</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温州大学南校区→温州大学北校区→瓯京花苑公交站→铂金家园公交站→黄宅公交站→府东家园公交站→惠民路黎二公交站→侨村路口→学院路校区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12</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茶山校区→瑞安体育馆</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温州大学南校区→温州大学北校区→瑞安体育馆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13</w:t>
                  </w:r>
                </w:p>
              </w:tc>
              <w:tc>
                <w:tcPr>
                  <w:tcW w:w="191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茶山校区→平阳县城→鳌江</w:t>
                  </w:r>
                </w:p>
              </w:tc>
              <w:tc>
                <w:tcPr>
                  <w:tcW w:w="100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温州大学南校区→温州大学北校区→平阳大自然家园→平阳京都大厦→平阳国际大酒店→鳌江明珠广场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14</w:t>
                  </w:r>
                </w:p>
              </w:tc>
              <w:tc>
                <w:tcPr>
                  <w:tcW w:w="1914"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午间班车</w:t>
                  </w:r>
                </w:p>
              </w:tc>
              <w:tc>
                <w:tcPr>
                  <w:tcW w:w="1005" w:type="dxa"/>
                  <w:vMerge w:val="restart"/>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12:00</w:t>
                  </w: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lang w:eastAsia="zh-CN"/>
                    </w:rPr>
                  </w:pPr>
                  <w:r>
                    <w:rPr>
                      <w:rFonts w:hint="eastAsia" w:ascii="宋体" w:hAnsi="宋体" w:eastAsia="宋体" w:cs="宋体"/>
                      <w:color w:val="auto"/>
                      <w:sz w:val="22"/>
                      <w:szCs w:val="22"/>
                      <w:highlight w:val="none"/>
                      <w:u w:val="single"/>
                    </w:rPr>
                    <w:t>线路①：温州大学南校区→温州大学北校区→经高速公路→黄龙康园路口（时间12:35）发车返回茶山校区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1914"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1005" w:type="dxa"/>
                  <w:vMerge w:val="continue"/>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p>
              </w:tc>
              <w:tc>
                <w:tcPr>
                  <w:tcW w:w="567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②：温州大学南校区→温州大学北校区→三垟湿地西公交站→梧田河庄公交站→汽车南站西公交站→南浦九区消防队门口→南浦八区建行门口→温迪锦园公交站→华夏银行下吕浦公交站→东南嘉一国际（民航路站）→学院路校区（时间12:40）按原路线发车返回茶山校区</w:t>
                  </w:r>
                </w:p>
              </w:tc>
            </w:tr>
          </w:tbl>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（2）周六、周日用车：</w:t>
            </w:r>
          </w:p>
          <w:tbl>
            <w:tblPr>
              <w:tblStyle w:val="33"/>
              <w:tblW w:w="9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045"/>
              <w:gridCol w:w="790"/>
              <w:gridCol w:w="5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204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79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20:50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周六特陶、黄龙住宅区→茶山校区</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特陶站→东山海鲜楼→黄龙住宅区蓝星美食园→康园南门→经高速公路→温州大学北校区→温州大学南校区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8"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204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周六茶山校区→黄龙住宅区、特陶</w:t>
                  </w:r>
                </w:p>
              </w:tc>
              <w:tc>
                <w:tcPr>
                  <w:tcW w:w="79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47"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温州大学南校区→温州大学北校区→康园南门→黄龙住宅区蓝星美食园→瓯浦垟公交站→特陶</w:t>
                  </w:r>
                </w:p>
              </w:tc>
            </w:tr>
          </w:tbl>
          <w:p>
            <w:pPr>
              <w:pStyle w:val="16"/>
              <w:keepNext w:val="0"/>
              <w:keepLines w:val="0"/>
              <w:pageBreakBefore w:val="0"/>
              <w:kinsoku/>
              <w:wordWrap/>
              <w:overflowPunct/>
              <w:topLinePunct w:val="0"/>
              <w:bidi w:val="0"/>
              <w:spacing w:after="0" w:line="360" w:lineRule="exact"/>
              <w:ind w:left="0" w:leftChars="0" w:right="0" w:rightChars="0" w:firstLine="0" w:firstLine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（3）法定节假日用车：</w:t>
            </w:r>
          </w:p>
          <w:tbl>
            <w:tblPr>
              <w:tblStyle w:val="33"/>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167"/>
              <w:gridCol w:w="1154"/>
              <w:gridCol w:w="6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167"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15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167"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学院路校区→茶山校区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7:40</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学院路校区→文景花苑上村路路口（民航路站）→华夏银行下吕浦公交站→温迪锦园公交站→南浦八区建行门口→南浦九区消防队门口→梧田河庄公交站→荷塘月色公园公交站→温州大学北校区→温州大学南校区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167"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茶山校区→学院路校区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6469"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b/>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bl>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（4）暑期线路，时间为暑期每周星期一</w:t>
            </w:r>
          </w:p>
          <w:tbl>
            <w:tblPr>
              <w:tblStyle w:val="33"/>
              <w:tblW w:w="94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765"/>
              <w:gridCol w:w="1154"/>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序号</w:t>
                  </w:r>
                </w:p>
              </w:tc>
              <w:tc>
                <w:tcPr>
                  <w:tcW w:w="1765"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班线</w:t>
                  </w:r>
                </w:p>
              </w:tc>
              <w:tc>
                <w:tcPr>
                  <w:tcW w:w="115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发车时间</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7:20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学院路校区→东南嘉一国际（民航路站）→华夏银行下吕浦公交站→温迪锦园公交站→南浦八区建行门口→南浦九区消防队门口→汽车南站西公交站→梧田河庄公交站→荷塘月色公园公交站→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2</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茶山校区→学院路</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荷塘月色公园公交站→梧田河庄公交站→汽车南站西公交站→南浦九区消防队门口→南浦八区建行门口→温迪锦园公交站→华夏银行下吕浦公交站→东南嘉一国际（民航路站）→学院路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3</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特陶、黄龙→茶山校区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7:15</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特陶站→东山海鲜楼→黄龙住宅区蓝星美食园→康园南门→经高速公路→温州大学北校区→温州大学南校区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4</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茶山校区→黄龙、特陶</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温州大学南校区→温州大学北校区→经高速公路→康园南门→黄龙住宅区蓝星美食园→瓯浦垟公交站→特陶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5</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平阳→瑞安→茶山校区</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7:30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昆阳镇政府→平阳大自然家园→瑞安体育馆→温州大学北校区→温州大学南校区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0"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6</w:t>
                  </w:r>
                </w:p>
              </w:tc>
              <w:tc>
                <w:tcPr>
                  <w:tcW w:w="1765"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茶山校区→瑞安→平阳</w:t>
                  </w:r>
                </w:p>
              </w:tc>
              <w:tc>
                <w:tcPr>
                  <w:tcW w:w="1154" w:type="dxa"/>
                  <w:noWrap w:val="0"/>
                  <w:vAlign w:val="center"/>
                </w:tcPr>
                <w:p>
                  <w:pPr>
                    <w:keepNext w:val="0"/>
                    <w:keepLines w:val="0"/>
                    <w:pageBreakBefore w:val="0"/>
                    <w:kinsoku/>
                    <w:wordWrap/>
                    <w:overflowPunct/>
                    <w:topLinePunct w:val="0"/>
                    <w:bidi w:val="0"/>
                    <w:spacing w:after="0" w:line="360" w:lineRule="exact"/>
                    <w:ind w:left="0" w:leftChars="0" w:right="0" w:rightChars="0"/>
                    <w:jc w:val="center"/>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16:50</w:t>
                  </w:r>
                </w:p>
              </w:tc>
              <w:tc>
                <w:tcPr>
                  <w:tcW w:w="5794" w:type="dxa"/>
                  <w:noWrap w:val="0"/>
                  <w:vAlign w:val="top"/>
                </w:tcPr>
                <w:p>
                  <w:pPr>
                    <w:keepNext w:val="0"/>
                    <w:keepLines w:val="0"/>
                    <w:pageBreakBefore w:val="0"/>
                    <w:kinsoku/>
                    <w:wordWrap/>
                    <w:overflowPunct/>
                    <w:topLinePunct w:val="0"/>
                    <w:bidi w:val="0"/>
                    <w:spacing w:after="0" w:line="360" w:lineRule="exact"/>
                    <w:ind w:left="0" w:leftChars="0" w:right="0" w:rightChars="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温州大学南校区→温州大学北校区→瑞安体育馆→平阳大自然家园→平阳京都大厦</w:t>
                  </w:r>
                </w:p>
              </w:tc>
            </w:tr>
          </w:tbl>
          <w:p>
            <w:pPr>
              <w:pStyle w:val="16"/>
              <w:keepNext w:val="0"/>
              <w:keepLines w:val="0"/>
              <w:pageBreakBefore w:val="0"/>
              <w:numPr>
                <w:ilvl w:val="0"/>
                <w:numId w:val="25"/>
              </w:numPr>
              <w:kinsoku/>
              <w:wordWrap/>
              <w:overflowPunct/>
              <w:topLinePunct w:val="0"/>
              <w:bidi w:val="0"/>
              <w:spacing w:after="0" w:line="360" w:lineRule="exact"/>
              <w:ind w:left="1269" w:leftChars="0" w:right="0" w:rightChars="0" w:hanging="1269" w:hangingChars="577"/>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茶山南北校区之间交通车：</w:t>
            </w:r>
          </w:p>
          <w:p>
            <w:pPr>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时间:学期内周一至周五上午8:55、9:55、10:40、12:20，下午13:15、14:05、15:00。</w:t>
            </w:r>
          </w:p>
          <w:p>
            <w:pPr>
              <w:pStyle w:val="16"/>
              <w:keepNext w:val="0"/>
              <w:keepLines w:val="0"/>
              <w:pageBreakBefore w:val="0"/>
              <w:tabs>
                <w:tab w:val="left" w:pos="1470"/>
              </w:tabs>
              <w:kinsoku/>
              <w:wordWrap/>
              <w:overflowPunct/>
              <w:topLinePunct w:val="0"/>
              <w:bidi w:val="0"/>
              <w:spacing w:after="0" w:line="360" w:lineRule="exact"/>
              <w:ind w:left="1027" w:leftChars="0" w:right="0" w:rightChars="0" w:hanging="1027" w:hangingChars="467"/>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线路：南校区行政楼→北校区方池→南校区行政楼</w:t>
            </w:r>
          </w:p>
          <w:p>
            <w:pPr>
              <w:pStyle w:val="16"/>
              <w:keepNext w:val="0"/>
              <w:keepLines w:val="0"/>
              <w:pageBreakBefore w:val="0"/>
              <w:numPr>
                <w:ilvl w:val="0"/>
                <w:numId w:val="25"/>
              </w:numPr>
              <w:kinsoku/>
              <w:wordWrap/>
              <w:overflowPunct/>
              <w:topLinePunct w:val="0"/>
              <w:bidi w:val="0"/>
              <w:spacing w:after="0" w:line="360" w:lineRule="exact"/>
              <w:ind w:left="1249" w:leftChars="0" w:right="0" w:rightChars="0" w:hanging="1249" w:hangingChars="568"/>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图书馆夜间班车，将教职工送到住所附近：</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时间：正常开馆期间（一般除周五外）21:55</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线路：图书馆→新城→下吕浦→民航路→水心→黄龙（根据教职工住所随时调整，送到住所附近）</w:t>
            </w:r>
          </w:p>
          <w:p>
            <w:pPr>
              <w:pStyle w:val="16"/>
              <w:keepNext w:val="0"/>
              <w:keepLines w:val="0"/>
              <w:pageBreakBefore w:val="0"/>
              <w:numPr>
                <w:ilvl w:val="0"/>
                <w:numId w:val="25"/>
              </w:numPr>
              <w:kinsoku/>
              <w:wordWrap/>
              <w:overflowPunct/>
              <w:topLinePunct w:val="0"/>
              <w:bidi w:val="0"/>
              <w:spacing w:after="0" w:line="360" w:lineRule="exact"/>
              <w:ind w:left="0" w:leftChars="0" w:right="0" w:rightChars="0" w:firstLine="189" w:firstLineChars="86"/>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lang w:eastAsia="zh-CN"/>
              </w:rPr>
              <w:t>投标人</w:t>
            </w:r>
            <w:r>
              <w:rPr>
                <w:rFonts w:hint="eastAsia" w:ascii="宋体" w:hAnsi="宋体" w:eastAsia="宋体" w:cs="宋体"/>
                <w:color w:val="auto"/>
                <w:sz w:val="22"/>
                <w:szCs w:val="22"/>
                <w:highlight w:val="none"/>
                <w:u w:val="single"/>
              </w:rPr>
              <w:t>提供医务室日常送诊车，送诊内容包括急诊转诊、</w:t>
            </w:r>
            <w:r>
              <w:rPr>
                <w:rFonts w:hint="eastAsia" w:ascii="宋体" w:hAnsi="宋体" w:eastAsia="宋体" w:cs="宋体"/>
                <w:color w:val="auto"/>
                <w:sz w:val="22"/>
                <w:szCs w:val="22"/>
                <w:highlight w:val="none"/>
                <w:u w:val="single"/>
                <w:lang w:val="en-US" w:eastAsia="zh-CN"/>
              </w:rPr>
              <w:t>危重症</w:t>
            </w:r>
            <w:r>
              <w:rPr>
                <w:rFonts w:hint="eastAsia" w:ascii="宋体" w:hAnsi="宋体" w:eastAsia="宋体" w:cs="宋体"/>
                <w:color w:val="auto"/>
                <w:sz w:val="22"/>
                <w:szCs w:val="22"/>
                <w:highlight w:val="none"/>
                <w:u w:val="single"/>
              </w:rPr>
              <w:t>学生的接送、生活区宣传活动用车等，根据实际情况提供服务：</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时间：正常学期内，每天24小时值班；</w:t>
            </w:r>
          </w:p>
          <w:p>
            <w:pPr>
              <w:pStyle w:val="16"/>
              <w:keepNext w:val="0"/>
              <w:keepLines w:val="0"/>
              <w:pageBreakBefore w:val="0"/>
              <w:kinsoku/>
              <w:wordWrap/>
              <w:overflowPunct/>
              <w:topLinePunct w:val="0"/>
              <w:bidi w:val="0"/>
              <w:spacing w:after="0" w:line="360" w:lineRule="exact"/>
              <w:ind w:left="0" w:leftChars="0" w:right="0" w:rightChars="0" w:firstLine="440" w:firstLineChars="200"/>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要求：接到通知，车辆需20分钟内到接站点。</w:t>
            </w:r>
          </w:p>
          <w:p>
            <w:pPr>
              <w:pStyle w:val="16"/>
              <w:keepNext w:val="0"/>
              <w:keepLines w:val="0"/>
              <w:pageBreakBefore w:val="0"/>
              <w:numPr>
                <w:ilvl w:val="0"/>
                <w:numId w:val="25"/>
              </w:numPr>
              <w:kinsoku/>
              <w:wordWrap/>
              <w:overflowPunct/>
              <w:topLinePunct w:val="0"/>
              <w:bidi w:val="0"/>
              <w:spacing w:after="0" w:line="360" w:lineRule="exact"/>
              <w:ind w:left="1249" w:leftChars="0" w:right="0" w:rightChars="0" w:hanging="1249" w:hangingChars="568"/>
              <w:rPr>
                <w:rFonts w:hint="eastAsia"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u w:val="single"/>
              </w:rPr>
              <w:t>瑞安线路、鳌江线路拟派</w:t>
            </w:r>
            <w:r>
              <w:rPr>
                <w:rFonts w:hint="eastAsia" w:ascii="宋体" w:hAnsi="宋体" w:eastAsia="宋体" w:cs="宋体"/>
                <w:color w:val="auto"/>
                <w:sz w:val="22"/>
                <w:szCs w:val="22"/>
                <w:highlight w:val="none"/>
                <w:u w:val="single"/>
                <w:lang w:val="en-US" w:eastAsia="zh-CN"/>
              </w:rPr>
              <w:t>熟悉该线路的</w:t>
            </w:r>
            <w:r>
              <w:rPr>
                <w:rFonts w:hint="eastAsia" w:ascii="宋体" w:hAnsi="宋体" w:eastAsia="宋体" w:cs="宋体"/>
                <w:color w:val="auto"/>
                <w:sz w:val="22"/>
                <w:szCs w:val="22"/>
                <w:highlight w:val="none"/>
                <w:u w:val="single"/>
              </w:rPr>
              <w:t>驾驶员。</w:t>
            </w:r>
          </w:p>
          <w:p>
            <w:pPr>
              <w:pStyle w:val="16"/>
              <w:keepNext w:val="0"/>
              <w:keepLines w:val="0"/>
              <w:pageBreakBefore w:val="0"/>
              <w:numPr>
                <w:ilvl w:val="0"/>
                <w:numId w:val="25"/>
              </w:numPr>
              <w:kinsoku/>
              <w:wordWrap/>
              <w:overflowPunct/>
              <w:topLinePunct w:val="0"/>
              <w:bidi w:val="0"/>
              <w:spacing w:after="0" w:line="360" w:lineRule="exact"/>
              <w:ind w:left="0" w:leftChars="0" w:right="0" w:rightChars="0" w:firstLine="22" w:firstLineChars="1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u w:val="single"/>
              </w:rPr>
              <w:t>车辆线路、时间</w:t>
            </w:r>
            <w:r>
              <w:rPr>
                <w:rFonts w:hint="eastAsia" w:ascii="宋体" w:hAnsi="宋体" w:eastAsia="宋体" w:cs="宋体"/>
                <w:color w:val="auto"/>
                <w:sz w:val="22"/>
                <w:szCs w:val="22"/>
                <w:highlight w:val="none"/>
                <w:u w:val="single"/>
                <w:lang w:val="en-US" w:eastAsia="zh-CN"/>
              </w:rPr>
              <w:t>具体安排</w:t>
            </w:r>
            <w:r>
              <w:rPr>
                <w:rFonts w:hint="eastAsia" w:ascii="宋体" w:hAnsi="宋体" w:eastAsia="宋体" w:cs="宋体"/>
                <w:color w:val="auto"/>
                <w:sz w:val="22"/>
                <w:szCs w:val="22"/>
                <w:highlight w:val="none"/>
                <w:u w:val="single"/>
              </w:rPr>
              <w:t>以采购人实际运营情况为准。</w:t>
            </w:r>
            <w:r>
              <w:rPr>
                <w:rFonts w:hint="eastAsia" w:ascii="宋体" w:hAnsi="宋体" w:eastAsia="宋体" w:cs="宋体"/>
                <w:color w:val="auto"/>
                <w:sz w:val="22"/>
                <w:szCs w:val="22"/>
                <w:highlight w:val="none"/>
                <w:u w:val="single"/>
                <w:lang w:val="en-US" w:eastAsia="zh-CN"/>
              </w:rPr>
              <w:t>车辆线路数不变的情况下，采购人要求的调整，投标人需无条件服从，如采购人增加线路数，经双方协商，费用另行安排。</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kern w:val="0"/>
                <w:sz w:val="22"/>
                <w:szCs w:val="22"/>
                <w:highlight w:val="none"/>
                <w:u w:val="single"/>
              </w:rPr>
            </w:pPr>
            <w:r>
              <w:rPr>
                <w:rFonts w:hint="eastAsia" w:ascii="宋体" w:hAnsi="宋体" w:eastAsia="宋体" w:cs="宋体"/>
                <w:b/>
                <w:color w:val="auto"/>
                <w:sz w:val="22"/>
                <w:szCs w:val="22"/>
                <w:highlight w:val="none"/>
              </w:rPr>
              <w:t>（四）</w:t>
            </w:r>
            <w:r>
              <w:rPr>
                <w:rFonts w:hint="eastAsia" w:ascii="宋体" w:hAnsi="宋体" w:eastAsia="宋体" w:cs="宋体"/>
                <w:color w:val="auto"/>
                <w:sz w:val="22"/>
                <w:szCs w:val="22"/>
                <w:highlight w:val="none"/>
                <w:u w:val="single"/>
              </w:rPr>
              <w:t>▲投标报价是</w:t>
            </w:r>
            <w:r>
              <w:rPr>
                <w:rFonts w:hint="eastAsia" w:ascii="宋体" w:hAnsi="宋体" w:eastAsia="宋体" w:cs="宋体"/>
                <w:color w:val="auto"/>
                <w:kern w:val="0"/>
                <w:sz w:val="22"/>
                <w:szCs w:val="22"/>
                <w:highlight w:val="none"/>
                <w:u w:val="single"/>
              </w:rPr>
              <w:t>完成本次采购要求所载明的所有维护服务利润（</w:t>
            </w:r>
            <w:r>
              <w:rPr>
                <w:rFonts w:hint="eastAsia" w:ascii="宋体" w:hAnsi="宋体" w:eastAsia="宋体" w:cs="宋体"/>
                <w:color w:val="auto"/>
                <w:sz w:val="22"/>
                <w:szCs w:val="22"/>
                <w:highlight w:val="none"/>
                <w:u w:val="single"/>
              </w:rPr>
              <w:t>包括保证车辆上路正常安全行驶所需的各种费用，如车辆营运、维修、燃油费、过路过桥费、停车费、车辆本身各种费用（如养路费、保险费、保养修理费、折旧费等）、司机劳务费、风险费用（如燃油价格调整等）、保险、税金等一切税金和费用。</w:t>
            </w:r>
            <w:r>
              <w:rPr>
                <w:rFonts w:hint="eastAsia" w:ascii="宋体" w:hAnsi="宋体" w:eastAsia="宋体" w:cs="宋体"/>
                <w:color w:val="auto"/>
                <w:kern w:val="0"/>
                <w:sz w:val="22"/>
                <w:szCs w:val="22"/>
                <w:highlight w:val="none"/>
                <w:u w:val="single"/>
              </w:rPr>
              <w:t>）。</w:t>
            </w:r>
          </w:p>
          <w:p>
            <w:pPr>
              <w:keepNext w:val="0"/>
              <w:keepLines w:val="0"/>
              <w:pageBreakBefore w:val="0"/>
              <w:kinsoku/>
              <w:wordWrap/>
              <w:overflowPunct/>
              <w:topLinePunct w:val="0"/>
              <w:bidi w:val="0"/>
              <w:adjustRightInd w:val="0"/>
              <w:spacing w:after="0" w:line="360" w:lineRule="exact"/>
              <w:ind w:left="0" w:leftChars="0" w:right="0" w:rightChars="0"/>
              <w:jc w:val="left"/>
              <w:rPr>
                <w:rFonts w:hint="eastAsia" w:ascii="宋体" w:hAnsi="宋体" w:eastAsia="宋体" w:cs="宋体"/>
                <w:color w:val="auto"/>
                <w:sz w:val="22"/>
                <w:szCs w:val="22"/>
                <w:highlight w:val="none"/>
                <w:vertAlign w:val="baseline"/>
              </w:rPr>
            </w:pPr>
            <w:r>
              <w:rPr>
                <w:rFonts w:hint="eastAsia" w:ascii="宋体" w:hAnsi="宋体" w:eastAsia="宋体" w:cs="宋体"/>
                <w:color w:val="auto"/>
                <w:sz w:val="22"/>
                <w:szCs w:val="22"/>
                <w:highlight w:val="none"/>
                <w:u w:val="single"/>
              </w:rPr>
              <w:t>注：采购人</w:t>
            </w:r>
            <w:r>
              <w:rPr>
                <w:rFonts w:hint="eastAsia" w:ascii="宋体" w:hAnsi="宋体" w:eastAsia="宋体" w:cs="宋体"/>
                <w:color w:val="auto"/>
                <w:sz w:val="22"/>
                <w:szCs w:val="22"/>
                <w:highlight w:val="none"/>
                <w:u w:val="single"/>
                <w:lang w:val="en-US" w:eastAsia="zh-CN"/>
              </w:rPr>
              <w:t>提供的</w:t>
            </w:r>
            <w:r>
              <w:rPr>
                <w:rFonts w:hint="eastAsia" w:ascii="宋体" w:hAnsi="宋体" w:eastAsia="宋体" w:cs="宋体"/>
                <w:color w:val="auto"/>
                <w:sz w:val="22"/>
                <w:szCs w:val="22"/>
                <w:highlight w:val="none"/>
                <w:u w:val="single"/>
              </w:rPr>
              <w:t>车辆除保险、年检、燃油费（</w:t>
            </w:r>
            <w:r>
              <w:rPr>
                <w:rFonts w:hint="eastAsia" w:ascii="宋体" w:hAnsi="宋体" w:eastAsia="宋体" w:cs="宋体"/>
                <w:color w:val="auto"/>
                <w:sz w:val="22"/>
                <w:szCs w:val="22"/>
                <w:highlight w:val="none"/>
                <w:u w:val="single"/>
                <w:lang w:val="en-US" w:eastAsia="zh-CN"/>
              </w:rPr>
              <w:t>按市有关文件执行</w:t>
            </w:r>
            <w:r>
              <w:rPr>
                <w:rFonts w:hint="eastAsia" w:ascii="宋体" w:hAnsi="宋体" w:eastAsia="宋体" w:cs="宋体"/>
                <w:color w:val="auto"/>
                <w:sz w:val="22"/>
                <w:szCs w:val="22"/>
                <w:highlight w:val="none"/>
                <w:u w:val="single"/>
              </w:rPr>
              <w:t>）外，其余所产生费用均由</w:t>
            </w:r>
            <w:r>
              <w:rPr>
                <w:rFonts w:hint="eastAsia" w:ascii="宋体" w:hAnsi="宋体" w:eastAsia="宋体" w:cs="宋体"/>
                <w:color w:val="auto"/>
                <w:sz w:val="22"/>
                <w:szCs w:val="22"/>
                <w:highlight w:val="none"/>
                <w:u w:val="single"/>
                <w:lang w:eastAsia="zh-CN"/>
              </w:rPr>
              <w:t>投标人</w:t>
            </w:r>
            <w:r>
              <w:rPr>
                <w:rFonts w:hint="eastAsia" w:ascii="宋体" w:hAnsi="宋体" w:eastAsia="宋体" w:cs="宋体"/>
                <w:color w:val="auto"/>
                <w:sz w:val="22"/>
                <w:szCs w:val="22"/>
                <w:highlight w:val="none"/>
                <w:u w:val="single"/>
              </w:rPr>
              <w:t>支出。</w:t>
            </w:r>
          </w:p>
        </w:tc>
      </w:tr>
    </w:tbl>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color w:val="auto"/>
          <w:kern w:val="0"/>
          <w:sz w:val="22"/>
          <w:szCs w:val="22"/>
          <w:highlight w:val="none"/>
          <w:lang w:bidi="ar"/>
        </w:rPr>
      </w:pPr>
      <w:r>
        <w:rPr>
          <w:rFonts w:hint="eastAsia" w:ascii="宋体" w:hAnsi="宋体" w:eastAsia="宋体" w:cs="宋体"/>
          <w:b/>
          <w:color w:val="auto"/>
          <w:sz w:val="22"/>
          <w:szCs w:val="22"/>
          <w:highlight w:val="none"/>
        </w:rPr>
        <w:t>附件一：温州大学公共区域管理和保洁服务区域</w:t>
      </w:r>
    </w:p>
    <w:p>
      <w:pPr>
        <w:pStyle w:val="16"/>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kern w:val="0"/>
          <w:sz w:val="22"/>
          <w:szCs w:val="22"/>
          <w:highlight w:val="none"/>
          <w:lang w:bidi="ar"/>
        </w:rPr>
        <w:t>单</w:t>
      </w:r>
      <w:r>
        <w:rPr>
          <w:rStyle w:val="91"/>
          <w:rFonts w:hint="eastAsia" w:ascii="宋体" w:hAnsi="宋体" w:eastAsia="宋体" w:cs="宋体"/>
          <w:color w:val="auto"/>
          <w:sz w:val="22"/>
          <w:szCs w:val="22"/>
          <w:highlight w:val="none"/>
          <w:lang w:bidi="ar"/>
        </w:rPr>
        <w:t>位：</w:t>
      </w:r>
      <w:r>
        <w:rPr>
          <w:rFonts w:hint="eastAsia" w:ascii="宋体" w:hAnsi="宋体" w:eastAsia="宋体" w:cs="宋体"/>
          <w:color w:val="auto"/>
          <w:kern w:val="0"/>
          <w:sz w:val="22"/>
          <w:szCs w:val="22"/>
          <w:highlight w:val="none"/>
          <w:lang w:bidi="ar"/>
        </w:rPr>
        <w:t>㎡</w:t>
      </w:r>
    </w:p>
    <w:tbl>
      <w:tblPr>
        <w:tblStyle w:val="33"/>
        <w:tblW w:w="894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058"/>
        <w:gridCol w:w="1965"/>
        <w:gridCol w:w="1335"/>
        <w:gridCol w:w="1508"/>
        <w:gridCol w:w="9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校区</w:t>
            </w:r>
          </w:p>
        </w:tc>
        <w:tc>
          <w:tcPr>
            <w:tcW w:w="20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名称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楼宇</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地下</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室外</w:t>
            </w:r>
          </w:p>
        </w:tc>
        <w:tc>
          <w:tcPr>
            <w:tcW w:w="99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道路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c>
          <w:tcPr>
            <w:tcW w:w="205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建筑面积</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车库</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运动场</w:t>
            </w:r>
          </w:p>
        </w:tc>
        <w:tc>
          <w:tcPr>
            <w:tcW w:w="99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w:t>
            </w: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17473.76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1848</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20685.88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18844.45</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4549.67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8809.38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16634.8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19446.79</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15735.8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1473</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生化楼（10、11号楼）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47738.14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10851</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行政大楼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25088.57</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2460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新地下车库</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6480</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工会活动中心走廊</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机械、制笔实验室</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4372.3</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原综合体操馆用地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西操场看台</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590.64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西塑胶田径场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15796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塑胶篮球场*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水泥篮球场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6080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排球场*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1456</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网球场*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1688</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风雨操场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9897.4</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both"/>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道路（广场）</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211367.58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26252</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31100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66935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科技综合大楼</w:t>
            </w: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1号楼</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33991.98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11110.4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2号楼</w:t>
            </w:r>
          </w:p>
        </w:tc>
        <w:tc>
          <w:tcPr>
            <w:tcW w:w="5802"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不在此标范围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20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小计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33991.98</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11110.4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right"/>
              <w:rPr>
                <w:rFonts w:hint="eastAsia" w:ascii="宋体" w:hAnsi="宋体" w:eastAsia="宋体" w:cs="宋体"/>
                <w:b/>
                <w:bCs/>
                <w:i w:val="0"/>
                <w:iCs w:val="0"/>
                <w:color w:val="auto"/>
                <w:sz w:val="22"/>
                <w:szCs w:val="22"/>
                <w:highlight w:val="none"/>
                <w:u w:val="none"/>
              </w:rPr>
            </w:pP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8370.9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1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b/>
                <w:bCs/>
                <w:i w:val="0"/>
                <w:iCs w:val="0"/>
                <w:color w:val="auto"/>
                <w:kern w:val="0"/>
                <w:sz w:val="22"/>
                <w:szCs w:val="22"/>
                <w:highlight w:val="none"/>
                <w:u w:val="none"/>
                <w:lang w:val="en-US" w:eastAsia="zh-CN" w:bidi="ar"/>
              </w:rPr>
              <w:t>合计</w:t>
            </w:r>
          </w:p>
        </w:tc>
        <w:tc>
          <w:tcPr>
            <w:tcW w:w="19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245359.56</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37362.4</w:t>
            </w:r>
          </w:p>
        </w:tc>
        <w:tc>
          <w:tcPr>
            <w:tcW w:w="15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31100</w:t>
            </w:r>
          </w:p>
        </w:tc>
        <w:tc>
          <w:tcPr>
            <w:tcW w:w="9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right"/>
              <w:textAlignment w:val="center"/>
              <w:rPr>
                <w:rFonts w:hint="eastAsia" w:ascii="宋体" w:hAnsi="宋体" w:eastAsia="宋体" w:cs="宋体"/>
                <w:b/>
                <w:bCs/>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75305.9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94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备注：对南校区东大门水池等水域每学期不少于一次清洗。</w:t>
            </w:r>
          </w:p>
        </w:tc>
      </w:tr>
    </w:tbl>
    <w:p>
      <w:pPr>
        <w:keepNext w:val="0"/>
        <w:keepLines w:val="0"/>
        <w:pageBreakBefore w:val="0"/>
        <w:kinsoku/>
        <w:wordWrap/>
        <w:overflowPunct/>
        <w:topLinePunct w:val="0"/>
        <w:bidi w:val="0"/>
        <w:spacing w:line="360" w:lineRule="exact"/>
        <w:ind w:left="0" w:leftChars="0" w:right="0" w:rightChars="0" w:firstLine="440" w:firstLineChars="200"/>
        <w:rPr>
          <w:rFonts w:hint="eastAsia" w:ascii="宋体" w:hAnsi="宋体" w:eastAsia="宋体" w:cs="宋体"/>
          <w:color w:val="auto"/>
          <w:sz w:val="22"/>
          <w:szCs w:val="22"/>
          <w:highlight w:val="none"/>
        </w:rPr>
      </w:pPr>
    </w:p>
    <w:tbl>
      <w:tblPr>
        <w:tblStyle w:val="33"/>
        <w:tblW w:w="80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35"/>
        <w:gridCol w:w="3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8010" w:type="dxa"/>
            <w:gridSpan w:val="2"/>
            <w:tcBorders>
              <w:top w:val="nil"/>
              <w:left w:val="nil"/>
              <w:bottom w:val="nil"/>
              <w:right w:val="nil"/>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温州大学茶山南校区和各生活区绿地保洁区域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项目</w:t>
            </w:r>
          </w:p>
        </w:tc>
        <w:tc>
          <w:tcPr>
            <w:tcW w:w="3675" w:type="dxa"/>
            <w:tcBorders>
              <w:top w:val="single" w:color="000000" w:sz="8" w:space="0"/>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一、运动场草坪</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二、教学区绿化</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南校区（一期）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南校区（二期）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南校区（三期）</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31816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育英图书馆</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南校区（行政楼周边）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南校区10.11号楼周边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风雨操场周边</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nil"/>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南校区（其他，已减8号楼周边2626.2）</w:t>
            </w:r>
          </w:p>
        </w:tc>
        <w:tc>
          <w:tcPr>
            <w:tcW w:w="3675" w:type="dxa"/>
            <w:tcBorders>
              <w:top w:val="nil"/>
              <w:left w:val="nil"/>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科技综合大楼周边绿化</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三、宿舍区绿化（含B区11600.53㎡）</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75194.81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433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3675" w:type="dxa"/>
            <w:tcBorders>
              <w:top w:val="single" w:color="000000" w:sz="8" w:space="0"/>
              <w:left w:val="single" w:color="000000" w:sz="8" w:space="0"/>
              <w:bottom w:val="single" w:color="000000" w:sz="8" w:space="0"/>
              <w:right w:val="single" w:color="000000" w:sz="8"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280870.61</w:t>
            </w:r>
          </w:p>
        </w:tc>
      </w:tr>
    </w:tbl>
    <w:p>
      <w:pPr>
        <w:keepNext w:val="0"/>
        <w:keepLines w:val="0"/>
        <w:pageBreakBefore w:val="0"/>
        <w:kinsoku/>
        <w:wordWrap/>
        <w:overflowPunct/>
        <w:topLinePunct w:val="0"/>
        <w:bidi w:val="0"/>
        <w:adjustRightInd w:val="0"/>
        <w:snapToGrid w:val="0"/>
        <w:spacing w:line="360" w:lineRule="exact"/>
        <w:ind w:left="0" w:leftChars="0" w:right="0" w:rightChars="0"/>
        <w:jc w:val="left"/>
        <w:rPr>
          <w:rFonts w:hint="eastAsia" w:ascii="宋体" w:hAnsi="宋体" w:eastAsia="宋体" w:cs="宋体"/>
          <w:b/>
          <w:color w:val="auto"/>
          <w:sz w:val="22"/>
          <w:szCs w:val="22"/>
          <w:highlight w:val="none"/>
        </w:rPr>
      </w:pPr>
      <w:r>
        <w:rPr>
          <w:rFonts w:hint="eastAsia" w:ascii="宋体" w:hAnsi="宋体" w:eastAsia="宋体" w:cs="宋体"/>
          <w:b/>
          <w:bCs/>
          <w:color w:val="auto"/>
          <w:sz w:val="22"/>
          <w:szCs w:val="22"/>
          <w:highlight w:val="none"/>
          <w:lang w:val="en-US" w:eastAsia="zh-CN"/>
        </w:rPr>
        <w:t>附件二：</w:t>
      </w:r>
      <w:r>
        <w:rPr>
          <w:rFonts w:hint="eastAsia" w:ascii="宋体" w:hAnsi="宋体" w:eastAsia="宋体" w:cs="宋体"/>
          <w:b/>
          <w:color w:val="auto"/>
          <w:sz w:val="22"/>
          <w:szCs w:val="22"/>
          <w:highlight w:val="none"/>
        </w:rPr>
        <w:t>温州大学配电房和水泵房分布区域</w:t>
      </w:r>
    </w:p>
    <w:tbl>
      <w:tblPr>
        <w:tblStyle w:val="33"/>
        <w:tblW w:w="9091" w:type="dxa"/>
        <w:jc w:val="center"/>
        <w:tblLayout w:type="fixed"/>
        <w:tblCellMar>
          <w:top w:w="0" w:type="dxa"/>
          <w:left w:w="108" w:type="dxa"/>
          <w:bottom w:w="0" w:type="dxa"/>
          <w:right w:w="108" w:type="dxa"/>
        </w:tblCellMar>
      </w:tblPr>
      <w:tblGrid>
        <w:gridCol w:w="810"/>
        <w:gridCol w:w="1807"/>
        <w:gridCol w:w="5325"/>
        <w:gridCol w:w="1149"/>
      </w:tblGrid>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序号</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配电房</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供电范围</w:t>
            </w:r>
          </w:p>
        </w:tc>
        <w:tc>
          <w:tcPr>
            <w:tcW w:w="114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区域</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1号楼、2号楼、3号楼、体育馆</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南校区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4号楼、5号楼、6号楼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7号楼、8号楼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南4号配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基地实验室、体育馆、11号楼顶风机</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南9号配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教育学院</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南10号配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10号楼A、B、C座</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11号楼A、B、C、D座</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南12号配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科技楼配1</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科技楼配2</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科技楼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信息楼、商学院、体育学院、网球场</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北2号配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1号楼、2号楼、3号楼、原行政楼、外语楼、音乐学院、琴房</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北8号配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4号楼、5号楼、6号楼、7号楼、8号楼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瓯1配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瓯2楼</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理工学院</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15</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瓯2配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瓯1楼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16</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瓯3配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瓯4-5楼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17</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瓯4配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瓯3楼</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瓯5配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工程基地</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A区5号配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4号楼、6号楼、7号楼、8号楼、9号楼、10号楼、11号楼、食堂</w:t>
            </w:r>
          </w:p>
        </w:tc>
        <w:tc>
          <w:tcPr>
            <w:tcW w:w="1149" w:type="dxa"/>
            <w:vMerge w:val="restart"/>
            <w:tcBorders>
              <w:top w:val="nil"/>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学生公寓A区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A区6号配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1号楼、2号楼、3号楼、5号楼、12号楼、13号楼、A2食堂</w:t>
            </w:r>
          </w:p>
        </w:tc>
        <w:tc>
          <w:tcPr>
            <w:tcW w:w="1149" w:type="dxa"/>
            <w:vMerge w:val="continue"/>
            <w:tcBorders>
              <w:top w:val="nil"/>
              <w:left w:val="single" w:color="000000" w:sz="4" w:space="0"/>
              <w:bottom w:val="nil"/>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A区13号配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专家楼、教工餐厅</w:t>
            </w:r>
          </w:p>
        </w:tc>
        <w:tc>
          <w:tcPr>
            <w:tcW w:w="1149" w:type="dxa"/>
            <w:vMerge w:val="continue"/>
            <w:tcBorders>
              <w:top w:val="nil"/>
              <w:left w:val="single" w:color="000000" w:sz="4" w:space="0"/>
              <w:bottom w:val="nil"/>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B区3号配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1-10号楼</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学生公寓B区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23</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B区4号配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B区食堂</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24</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C区5号配</w:t>
            </w:r>
          </w:p>
        </w:tc>
        <w:tc>
          <w:tcPr>
            <w:tcW w:w="5325" w:type="dxa"/>
            <w:tcBorders>
              <w:top w:val="single" w:color="000000" w:sz="4" w:space="0"/>
              <w:left w:val="single" w:color="000000" w:sz="4" w:space="0"/>
              <w:bottom w:val="single" w:color="auto"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1-5号楼、综合楼办公区、9-10号楼、C1、C2餐厅</w:t>
            </w:r>
          </w:p>
        </w:tc>
        <w:tc>
          <w:tcPr>
            <w:tcW w:w="1149" w:type="dxa"/>
            <w:vMerge w:val="restart"/>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学生公寓C区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25</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C区6号配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综合楼4-15层、C2餐厅一条线</w:t>
            </w:r>
          </w:p>
        </w:tc>
        <w:tc>
          <w:tcPr>
            <w:tcW w:w="11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26</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C区7号配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6号楼、7号楼、8号楼、11号楼、12号楼</w:t>
            </w:r>
          </w:p>
        </w:tc>
        <w:tc>
          <w:tcPr>
            <w:tcW w:w="1149"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27</w:t>
            </w:r>
          </w:p>
        </w:tc>
        <w:tc>
          <w:tcPr>
            <w:tcW w:w="180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D区7号配</w:t>
            </w:r>
          </w:p>
        </w:tc>
        <w:tc>
          <w:tcPr>
            <w:tcW w:w="5325" w:type="dxa"/>
            <w:tcBorders>
              <w:top w:val="single" w:color="auto" w:sz="4" w:space="0"/>
              <w:left w:val="single" w:color="auto" w:sz="4" w:space="0"/>
              <w:bottom w:val="single" w:color="auto" w:sz="4" w:space="0"/>
              <w:right w:val="single" w:color="auto"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1号楼、2号楼、3号楼、4号楼、5号楼、6号楼、食堂</w:t>
            </w:r>
          </w:p>
        </w:tc>
        <w:tc>
          <w:tcPr>
            <w:tcW w:w="1149"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学生公寓D区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28</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D区7号配楼上</w:t>
            </w:r>
          </w:p>
        </w:tc>
        <w:tc>
          <w:tcPr>
            <w:tcW w:w="5325"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教师公寓楼</w:t>
            </w:r>
          </w:p>
        </w:tc>
        <w:tc>
          <w:tcPr>
            <w:tcW w:w="1149" w:type="dxa"/>
            <w:vMerge w:val="continue"/>
            <w:tcBorders>
              <w:top w:val="single" w:color="auto" w:sz="4" w:space="0"/>
              <w:left w:val="single" w:color="000000" w:sz="4" w:space="0"/>
              <w:bottom w:val="nil"/>
              <w:right w:val="single" w:color="auto"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29</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E区11号配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1-12号楼、E区餐厅</w:t>
            </w:r>
          </w:p>
        </w:tc>
        <w:tc>
          <w:tcPr>
            <w:tcW w:w="11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学生公寓E区</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30</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图8号配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图书馆</w:t>
            </w:r>
          </w:p>
        </w:tc>
        <w:tc>
          <w:tcPr>
            <w:tcW w:w="1149" w:type="dxa"/>
            <w:tcBorders>
              <w:top w:val="nil"/>
              <w:left w:val="single" w:color="000000" w:sz="4" w:space="0"/>
              <w:bottom w:val="nil"/>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31</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大活9号配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育英大礼堂A区</w:t>
            </w:r>
          </w:p>
        </w:tc>
        <w:tc>
          <w:tcPr>
            <w:tcW w:w="114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r>
      <w:tr>
        <w:tblPrEx>
          <w:tblCellMar>
            <w:top w:w="0" w:type="dxa"/>
            <w:left w:w="108" w:type="dxa"/>
            <w:bottom w:w="0" w:type="dxa"/>
            <w:right w:w="108" w:type="dxa"/>
          </w:tblCellMar>
        </w:tblPrEx>
        <w:trPr>
          <w:trHeight w:val="283" w:hRule="atLeast"/>
          <w:jc w:val="center"/>
        </w:trPr>
        <w:tc>
          <w:tcPr>
            <w:tcW w:w="81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32</w:t>
            </w:r>
          </w:p>
        </w:tc>
        <w:tc>
          <w:tcPr>
            <w:tcW w:w="18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大活10号配</w:t>
            </w:r>
          </w:p>
        </w:tc>
        <w:tc>
          <w:tcPr>
            <w:tcW w:w="53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w:t>
            </w:r>
          </w:p>
        </w:tc>
        <w:tc>
          <w:tcPr>
            <w:tcW w:w="114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bl>
    <w:p>
      <w:pPr>
        <w:keepNext w:val="0"/>
        <w:keepLines w:val="0"/>
        <w:pageBreakBefore w:val="0"/>
        <w:kinsoku/>
        <w:wordWrap/>
        <w:overflowPunct/>
        <w:topLinePunct w:val="0"/>
        <w:bidi w:val="0"/>
        <w:spacing w:line="360" w:lineRule="exact"/>
        <w:ind w:left="0" w:leftChars="0" w:right="0" w:rightChars="0"/>
        <w:jc w:val="both"/>
        <w:rPr>
          <w:rFonts w:hint="eastAsia" w:ascii="宋体" w:hAnsi="宋体" w:eastAsia="宋体" w:cs="宋体"/>
          <w:color w:val="auto"/>
          <w:sz w:val="22"/>
          <w:szCs w:val="22"/>
          <w:highlight w:val="none"/>
          <w:lang w:val="en-US" w:eastAsia="zh-CN"/>
        </w:rPr>
      </w:pPr>
    </w:p>
    <w:tbl>
      <w:tblPr>
        <w:tblStyle w:val="33"/>
        <w:tblW w:w="9508" w:type="dxa"/>
        <w:jc w:val="center"/>
        <w:tblLayout w:type="fixed"/>
        <w:tblCellMar>
          <w:top w:w="0" w:type="dxa"/>
          <w:left w:w="108" w:type="dxa"/>
          <w:bottom w:w="0" w:type="dxa"/>
          <w:right w:w="108" w:type="dxa"/>
        </w:tblCellMar>
      </w:tblPr>
      <w:tblGrid>
        <w:gridCol w:w="700"/>
        <w:gridCol w:w="2015"/>
        <w:gridCol w:w="3414"/>
        <w:gridCol w:w="3379"/>
      </w:tblGrid>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序号</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水箱地点</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b/>
                <w:bCs/>
                <w:color w:val="auto"/>
                <w:sz w:val="22"/>
                <w:szCs w:val="22"/>
                <w:highlight w:val="none"/>
              </w:rPr>
            </w:pPr>
            <w:r>
              <w:rPr>
                <w:rFonts w:hint="eastAsia" w:ascii="宋体" w:hAnsi="宋体" w:eastAsia="宋体" w:cs="宋体"/>
                <w:b/>
                <w:bCs/>
                <w:color w:val="auto"/>
                <w:kern w:val="0"/>
                <w:sz w:val="22"/>
                <w:szCs w:val="22"/>
                <w:highlight w:val="none"/>
                <w:lang w:bidi="ar"/>
              </w:rPr>
              <w:t>供水范围</w:t>
            </w: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行政大楼地下室</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南校区行政大楼</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行政大楼楼顶（消防）</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2</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活动中心水泵房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大学生活动中心</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3</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B区学生公寓</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B区学生公寓</w:t>
            </w: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4</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北校区7号楼屋顶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5</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北校区商学院、图书馆</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商学院、图书馆（北校区）</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北校区商学院、图书馆屋顶</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6</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C区水泵房1</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C区综合楼</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溯初学区（C区）</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7</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C区水泵房2</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C区学生公寓</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8</w:t>
            </w:r>
          </w:p>
        </w:tc>
        <w:tc>
          <w:tcPr>
            <w:tcW w:w="201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E区学生公寓1</w:t>
            </w:r>
          </w:p>
        </w:tc>
        <w:tc>
          <w:tcPr>
            <w:tcW w:w="3379"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超豪学区（E区）</w:t>
            </w:r>
          </w:p>
        </w:tc>
      </w:tr>
      <w:tr>
        <w:tblPrEx>
          <w:tblCellMar>
            <w:top w:w="0" w:type="dxa"/>
            <w:left w:w="108" w:type="dxa"/>
            <w:bottom w:w="0" w:type="dxa"/>
            <w:right w:w="108" w:type="dxa"/>
          </w:tblCellMar>
        </w:tblPrEx>
        <w:trPr>
          <w:trHeight w:val="283" w:hRule="atLeast"/>
          <w:jc w:val="center"/>
        </w:trPr>
        <w:tc>
          <w:tcPr>
            <w:tcW w:w="700"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2015"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E区学生公寓2</w:t>
            </w:r>
          </w:p>
        </w:tc>
        <w:tc>
          <w:tcPr>
            <w:tcW w:w="3379" w:type="dxa"/>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9</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专家楼</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A区12.13号楼、专家楼</w:t>
            </w:r>
          </w:p>
        </w:tc>
      </w:tr>
      <w:tr>
        <w:tblPrEx>
          <w:tblCellMar>
            <w:top w:w="0" w:type="dxa"/>
            <w:left w:w="108" w:type="dxa"/>
            <w:bottom w:w="0" w:type="dxa"/>
            <w:right w:w="108" w:type="dxa"/>
          </w:tblCellMar>
        </w:tblPrEx>
        <w:trPr>
          <w:trHeight w:val="283" w:hRule="atLeast"/>
          <w:jc w:val="center"/>
        </w:trPr>
        <w:tc>
          <w:tcPr>
            <w:tcW w:w="7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10</w:t>
            </w:r>
          </w:p>
        </w:tc>
        <w:tc>
          <w:tcPr>
            <w:tcW w:w="201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图书馆水泵房</w:t>
            </w:r>
          </w:p>
        </w:tc>
        <w:tc>
          <w:tcPr>
            <w:tcW w:w="341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育英图书馆地下室</w:t>
            </w:r>
          </w:p>
        </w:tc>
        <w:tc>
          <w:tcPr>
            <w:tcW w:w="33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bidi="ar"/>
              </w:rPr>
              <w:t>育英图书馆</w:t>
            </w:r>
          </w:p>
        </w:tc>
      </w:tr>
    </w:tbl>
    <w:p>
      <w:pPr>
        <w:pStyle w:val="8"/>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color w:val="auto"/>
          <w:sz w:val="22"/>
          <w:szCs w:val="22"/>
          <w:highlight w:val="none"/>
        </w:rPr>
      </w:pPr>
    </w:p>
    <w:p>
      <w:pPr>
        <w:pStyle w:val="16"/>
        <w:keepNext w:val="0"/>
        <w:keepLines w:val="0"/>
        <w:pageBreakBefore w:val="0"/>
        <w:kinsoku/>
        <w:wordWrap/>
        <w:overflowPunct/>
        <w:topLinePunct w:val="0"/>
        <w:bidi w:val="0"/>
        <w:spacing w:line="360" w:lineRule="exact"/>
        <w:ind w:left="0" w:leftChars="0" w:right="0" w:rightChars="0" w:firstLine="0" w:firstLineChars="0"/>
        <w:rPr>
          <w:rFonts w:hint="eastAsia" w:ascii="宋体" w:hAnsi="宋体" w:eastAsia="宋体" w:cs="宋体"/>
          <w:b/>
          <w:bCs/>
          <w:color w:val="auto"/>
          <w:sz w:val="22"/>
          <w:szCs w:val="22"/>
          <w:highlight w:val="none"/>
          <w:lang w:val="en-US" w:eastAsia="zh-CN"/>
        </w:rPr>
      </w:pPr>
      <w:r>
        <w:rPr>
          <w:rFonts w:hint="eastAsia" w:ascii="宋体" w:hAnsi="宋体" w:eastAsia="宋体" w:cs="宋体"/>
          <w:color w:val="auto"/>
          <w:sz w:val="22"/>
          <w:szCs w:val="22"/>
          <w:highlight w:val="none"/>
          <w:lang w:val="en-US" w:eastAsia="zh-CN"/>
        </w:rPr>
        <w:t>注：</w:t>
      </w:r>
      <w:r>
        <w:rPr>
          <w:rFonts w:hint="eastAsia" w:ascii="宋体" w:hAnsi="宋体" w:eastAsia="宋体" w:cs="宋体"/>
          <w:color w:val="auto"/>
          <w:sz w:val="22"/>
          <w:szCs w:val="22"/>
          <w:highlight w:val="none"/>
        </w:rPr>
        <w:t>如有未注明区域，以实际工作区域和需求为准。</w:t>
      </w:r>
    </w:p>
    <w:p>
      <w:pPr>
        <w:pStyle w:val="13"/>
        <w:keepNext w:val="0"/>
        <w:keepLines w:val="0"/>
        <w:pageBreakBefore w:val="0"/>
        <w:kinsoku/>
        <w:wordWrap/>
        <w:overflowPunct/>
        <w:topLinePunct w:val="0"/>
        <w:bidi w:val="0"/>
        <w:spacing w:line="360" w:lineRule="exact"/>
        <w:ind w:left="0" w:leftChars="0" w:right="0" w:rightChars="0" w:firstLine="0" w:firstLineChars="0"/>
        <w:jc w:val="lef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附件三：采购人提供的</w:t>
      </w:r>
      <w:r>
        <w:rPr>
          <w:rFonts w:hint="eastAsia" w:ascii="宋体" w:hAnsi="宋体" w:eastAsia="宋体" w:cs="宋体"/>
          <w:b/>
          <w:bCs/>
          <w:color w:val="auto"/>
          <w:sz w:val="22"/>
          <w:szCs w:val="22"/>
          <w:highlight w:val="none"/>
        </w:rPr>
        <w:t>保洁设备</w:t>
      </w:r>
      <w:r>
        <w:rPr>
          <w:rFonts w:hint="eastAsia" w:ascii="宋体" w:hAnsi="宋体" w:eastAsia="宋体" w:cs="宋体"/>
          <w:b/>
          <w:bCs/>
          <w:color w:val="auto"/>
          <w:sz w:val="22"/>
          <w:szCs w:val="22"/>
          <w:highlight w:val="none"/>
          <w:lang w:val="en-US" w:eastAsia="zh-CN"/>
        </w:rPr>
        <w:t>清单</w:t>
      </w:r>
    </w:p>
    <w:tbl>
      <w:tblPr>
        <w:tblStyle w:val="33"/>
        <w:tblW w:w="9511"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3"/>
        <w:gridCol w:w="1769"/>
        <w:gridCol w:w="862"/>
        <w:gridCol w:w="675"/>
        <w:gridCol w:w="3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资产名称</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型号</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计量单位</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数量</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存放地点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华菱西厨C60L</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洗碗机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华菱西厨C60L</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轮船</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船启420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艘</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电三轮</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博技牌BJ1200DZH-7</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[茶山南校区]行政楼1层102B办公室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移动厕所</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1.1X1.1X2.3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[其他]南校区2号楼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移动厕所</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1.1X1.1X2.3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[其他]南校区2号楼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高压冲洗车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德威莱克DWG300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垃圾箱（内含240L垃圾桶4只）</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[其他]南校区9号楼东大门旁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[其他]茶山校区物业办公室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高压冲洗车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德威莱克DWG300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[其他]校区物业办公室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[其他]茶山南校区物业办公室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[其他]温大物业南校区A1-226物业办公室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大单水池</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[其他]南校区行政楼负二层靠6号楼出口处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大单水池</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[其他]南校区10B地下室靠东侧BC连廊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[其他]A区13号楼门口右侧塑料棚里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[其他]D区3号楼门口右侧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[其他]A区9号楼门口左侧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[其他]A区1号楼门口背面拐角处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[其他]C区4号楼门口右侧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[其他]D区6号楼左侧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[其他]D区5号楼左侧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[其他]D区4号楼右侧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[其他]D区2号楼门口右侧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[其他]D区1号楼门口右侧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[其他]C区10号楼门口右侧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[其他]C区9号楼门口右侧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[其他]C区8号楼门口右侧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[其他]C区7号楼对面车棚内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[其他]C区6号楼门口左侧（旧衣捐赠箱旁）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[其他]C区3号楼门口左侧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[其他]C区2号楼门口右侧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[其他]C区1号楼门口右侧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[其他]B区7号楼门口右侧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[其他]B区生活区入口处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[其他]B区10号楼南面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[其他]A区12号楼门口车棚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[其他]A区11号楼门口车棚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[其他]A区10号楼门口车棚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[其他]E区11号楼门口右侧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[其他]E区7号楼门口左侧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[其他]E区9-10号楼门口左侧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[其他]E区5-6号楼值班室南面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[其他]E区3-4号楼值班室南面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[其他]E区1-2号楼值班室南面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[其他]A区8号楼门口车棚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[其他]A区7号楼门口车棚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[其他]A区6号楼门口车棚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[其他]A区5号楼门口车棚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[其他]A区4号楼门口车棚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[其他]A区3号楼门口车棚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[其他]A区2号楼门口车棚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[其他]E区8号楼门口对面台阶上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垃圾箱</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西马特</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[其他]B区8号楼8-10中间通道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[其他]茶山学生公寓C区10号楼1层107办公用房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[其他]茶山学生公寓C区10号楼1层107办公用房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微型电子计算机</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HP498G3</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台</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[其他]茶山学生公寓A区1号楼2层226仓库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[其他]E区5号楼103办公室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FF1500DZH/丰帆牌</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[其他]A区2号楼车棚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[其他][其他]E区5号楼地下室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电动三轮车</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电瓶型</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辆</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[其他][其他]D2-地下室仓库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273</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各生活区垃圾箱内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仓库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浮筒</w:t>
            </w:r>
          </w:p>
        </w:tc>
        <w:tc>
          <w:tcPr>
            <w:tcW w:w="176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船启C50</w:t>
            </w:r>
          </w:p>
        </w:tc>
        <w:tc>
          <w:tcPr>
            <w:tcW w:w="86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块</w:t>
            </w:r>
          </w:p>
        </w:tc>
        <w:tc>
          <w:tcPr>
            <w:tcW w:w="6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98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[其他]南校区明心湖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lang w:val="en-US"/>
              </w:rPr>
            </w:pPr>
            <w:r>
              <w:rPr>
                <w:rFonts w:hint="eastAsia" w:ascii="宋体" w:hAnsi="宋体" w:eastAsia="宋体" w:cs="宋体"/>
                <w:i w:val="0"/>
                <w:iCs w:val="0"/>
                <w:color w:val="auto"/>
                <w:kern w:val="0"/>
                <w:sz w:val="22"/>
                <w:szCs w:val="22"/>
                <w:highlight w:val="none"/>
                <w:u w:val="none"/>
                <w:lang w:val="en-US" w:eastAsia="zh-CN" w:bidi="ar"/>
              </w:rPr>
              <w:t>690</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各楼栋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2223"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垃圾桶</w:t>
            </w:r>
          </w:p>
        </w:tc>
        <w:tc>
          <w:tcPr>
            <w:tcW w:w="1769"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120L</w:t>
            </w:r>
          </w:p>
        </w:tc>
        <w:tc>
          <w:tcPr>
            <w:tcW w:w="86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只</w:t>
            </w:r>
          </w:p>
        </w:tc>
        <w:tc>
          <w:tcPr>
            <w:tcW w:w="675"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647</w:t>
            </w:r>
          </w:p>
        </w:tc>
        <w:tc>
          <w:tcPr>
            <w:tcW w:w="398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bottom"/>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仓库</w:t>
            </w:r>
          </w:p>
        </w:tc>
      </w:tr>
    </w:tbl>
    <w:p>
      <w:pPr>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四</w:t>
      </w:r>
      <w:r>
        <w:rPr>
          <w:rFonts w:hint="eastAsia" w:ascii="宋体" w:hAnsi="宋体" w:eastAsia="宋体" w:cs="宋体"/>
          <w:b/>
          <w:bCs/>
          <w:color w:val="auto"/>
          <w:sz w:val="22"/>
          <w:szCs w:val="22"/>
          <w:highlight w:val="none"/>
        </w:rPr>
        <w:t>：温州大学绿化管理和养护服务区域</w:t>
      </w:r>
    </w:p>
    <w:tbl>
      <w:tblPr>
        <w:tblStyle w:val="33"/>
        <w:tblW w:w="9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5010"/>
        <w:gridCol w:w="43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项目</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面积·(</w:t>
            </w:r>
            <w:r>
              <w:rPr>
                <w:rStyle w:val="48"/>
                <w:rFonts w:hint="eastAsia" w:ascii="宋体" w:hAnsi="宋体" w:eastAsia="宋体" w:cs="宋体"/>
                <w:color w:val="auto"/>
                <w:sz w:val="22"/>
                <w:szCs w:val="22"/>
                <w:highlight w:val="none"/>
              </w:rPr>
              <w:t>㎡</w:t>
            </w:r>
            <w:r>
              <w:rPr>
                <w:rStyle w:val="92"/>
                <w:rFonts w:hint="eastAsia" w:ascii="宋体" w:hAnsi="宋体" w:eastAsia="宋体" w:cs="宋体"/>
                <w:color w:val="auto"/>
                <w:sz w:val="22"/>
                <w:szCs w:val="22"/>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一、运动场草坪</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lang w:val="en-US" w:eastAsia="zh-CN"/>
              </w:rPr>
              <w:t>已减北校区足球场7000</w:t>
            </w:r>
            <w:r>
              <w:rPr>
                <w:rStyle w:val="48"/>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lang w:eastAsia="zh-CN"/>
              </w:rPr>
              <w:t>）</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lang w:val="en-US" w:eastAsia="zh-CN"/>
              </w:rPr>
              <w:t>7</w:t>
            </w:r>
            <w:r>
              <w:rPr>
                <w:rFonts w:hint="eastAsia" w:ascii="宋体" w:hAnsi="宋体" w:eastAsia="宋体" w:cs="宋体"/>
                <w:color w:val="auto"/>
                <w:kern w:val="0"/>
                <w:sz w:val="22"/>
                <w:szCs w:val="22"/>
                <w:highlight w:val="none"/>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二、其他绿化</w:t>
            </w:r>
          </w:p>
        </w:tc>
        <w:tc>
          <w:tcPr>
            <w:tcW w:w="4300" w:type="dxa"/>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南校区（一期）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57103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南校区（二期）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南校区（三期）</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31816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南校区（行政楼周边）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南校区10.11号楼周边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34081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风雨操场周边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南校区（其他，已减8号楼周边2626.2）</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7250.8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北校区（校本部）</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116023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w:t>
            </w: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瓯江学院）</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21743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北校区（沿河绿地）</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13235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瓯江学院实训楼周边</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29410.34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原</w:t>
            </w:r>
            <w:r>
              <w:rPr>
                <w:rFonts w:hint="eastAsia" w:ascii="宋体" w:hAnsi="宋体" w:eastAsia="宋体" w:cs="宋体"/>
                <w:color w:val="auto"/>
                <w:kern w:val="0"/>
                <w:sz w:val="22"/>
                <w:szCs w:val="22"/>
                <w:highlight w:val="none"/>
              </w:rPr>
              <w:t>瓯江室外停车场及周边绿化</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8326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大学生活动中心</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6472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科技综合大楼周边绿化</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501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三、宿舍区绿化（含B区11600.53</w:t>
            </w:r>
            <w:r>
              <w:rPr>
                <w:rStyle w:val="48"/>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w:t>
            </w:r>
          </w:p>
        </w:tc>
        <w:tc>
          <w:tcPr>
            <w:tcW w:w="4300" w:type="dxa"/>
            <w:noWrap/>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75194.81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9310" w:type="dxa"/>
            <w:gridSpan w:val="2"/>
            <w:noWrap/>
            <w:vAlign w:val="center"/>
          </w:tcPr>
          <w:p>
            <w:pPr>
              <w:keepNext w:val="0"/>
              <w:keepLines w:val="0"/>
              <w:pageBreakBefore w:val="0"/>
              <w:widowControl/>
              <w:kinsoku/>
              <w:wordWrap/>
              <w:overflowPunct/>
              <w:topLinePunct w:val="0"/>
              <w:bidi w:val="0"/>
              <w:spacing w:line="360" w:lineRule="exact"/>
              <w:ind w:left="0" w:leftChars="0" w:right="0" w:rightChars="0"/>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说明：绿化养护管理区域面积按实计算，改造和新建项目在未移交给</w:t>
            </w:r>
            <w:r>
              <w:rPr>
                <w:rFonts w:hint="eastAsia" w:ascii="宋体" w:hAnsi="宋体" w:eastAsia="宋体" w:cs="宋体"/>
                <w:color w:val="auto"/>
                <w:kern w:val="0"/>
                <w:sz w:val="22"/>
                <w:szCs w:val="22"/>
                <w:highlight w:val="none"/>
                <w:lang w:eastAsia="zh-CN"/>
              </w:rPr>
              <w:t>投标人</w:t>
            </w:r>
            <w:r>
              <w:rPr>
                <w:rFonts w:hint="eastAsia" w:ascii="宋体" w:hAnsi="宋体" w:eastAsia="宋体" w:cs="宋体"/>
                <w:color w:val="auto"/>
                <w:kern w:val="0"/>
                <w:sz w:val="22"/>
                <w:szCs w:val="22"/>
                <w:highlight w:val="none"/>
              </w:rPr>
              <w:t>养护前，不计入养护管理面积。包含绿地的垃圾清理、水域绿植养护和管理。</w:t>
            </w:r>
          </w:p>
        </w:tc>
      </w:tr>
    </w:tbl>
    <w:p>
      <w:pPr>
        <w:pStyle w:val="16"/>
        <w:keepNext w:val="0"/>
        <w:keepLines w:val="0"/>
        <w:pageBreakBefore w:val="0"/>
        <w:numPr>
          <w:ilvl w:val="0"/>
          <w:numId w:val="0"/>
        </w:numPr>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五</w:t>
      </w:r>
      <w:r>
        <w:rPr>
          <w:rFonts w:hint="eastAsia" w:ascii="宋体" w:hAnsi="宋体" w:eastAsia="宋体" w:cs="宋体"/>
          <w:b/>
          <w:bCs/>
          <w:color w:val="auto"/>
          <w:sz w:val="22"/>
          <w:szCs w:val="22"/>
          <w:highlight w:val="none"/>
        </w:rPr>
        <w:t>：室内花卉租赁清单</w:t>
      </w:r>
      <w:r>
        <w:rPr>
          <w:rFonts w:hint="eastAsia" w:ascii="宋体" w:hAnsi="宋体" w:eastAsia="宋体" w:cs="宋体"/>
          <w:b/>
          <w:bCs/>
          <w:color w:val="auto"/>
          <w:sz w:val="22"/>
          <w:szCs w:val="22"/>
          <w:highlight w:val="none"/>
          <w:lang w:val="en-US" w:eastAsia="zh-CN"/>
        </w:rPr>
        <w:t>和服务要求</w:t>
      </w:r>
    </w:p>
    <w:p>
      <w:pPr>
        <w:pStyle w:val="17"/>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室内花卉租赁清单</w:t>
      </w:r>
    </w:p>
    <w:tbl>
      <w:tblPr>
        <w:tblStyle w:val="33"/>
        <w:tblW w:w="85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280"/>
        <w:gridCol w:w="1080"/>
        <w:gridCol w:w="1080"/>
        <w:gridCol w:w="3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花木名称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规格(m)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数量(盆)</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巴西美人</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巴西美人</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巴西铁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斑马</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斑马</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大宝叶塔</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大宝叶塔</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大红花球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大散尾葵</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大直板也门铁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多株美人铁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二株红掌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发财树（小）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非洲茉莉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富贵椰子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龟背竹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合果芋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蝴蝶兰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42</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虎皮兰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黄金宝玉</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黄金年华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金边吊兰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金边铁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金琥球</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H1.1</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金钱树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金钱树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金钻</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兰花+花架</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64</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龙卷铁（大）</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65</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龙须铁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龙血铁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绿萝柱</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77</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美人铁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盆景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特定陶瓷盆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七星木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琴叶绿萝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琴叶绿萝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榕树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如意</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三丛金心也门铁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三丛也门铁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散尾葵</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水培（发财树）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水培合果芋</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水培绿萝</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塑料盆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苏铁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10尺龙缸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太阳神</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特级兰花</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特级兰花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99</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天堂鸟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102</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H0.4</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万年青</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夏威夷椰子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夏威夷椰子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鲜花</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109</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小盆栽</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0.3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110</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幸福树</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H2.0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111</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袖珍椰子</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8</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鸭掌木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鸭掌木</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118</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一叶兰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H0.8</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银皇后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124</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银皇后</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H0.6</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70</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125</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优质君子兰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126</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优质君子兰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H1.7</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127</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长春藤吊兰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128</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直板也门铁</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129</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中吊兰</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H0.3</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130</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组合红星</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H1.0</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131</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组合红掌</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H1.2</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132</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组合金心也门铁</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H1.5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6</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多丛，优质陶瓷盆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133</w:t>
            </w:r>
          </w:p>
        </w:tc>
        <w:tc>
          <w:tcPr>
            <w:tcW w:w="22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组合盆景</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H0.5</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优质陶瓷盆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33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总计</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bidi w:val="0"/>
              <w:spacing w:line="360" w:lineRule="exact"/>
              <w:ind w:left="0" w:leftChars="0" w:right="0" w:righ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1559</w:t>
            </w:r>
          </w:p>
        </w:tc>
        <w:tc>
          <w:tcPr>
            <w:tcW w:w="30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i w:val="0"/>
                <w:iCs w:val="0"/>
                <w:color w:val="auto"/>
                <w:sz w:val="22"/>
                <w:szCs w:val="22"/>
                <w:highlight w:val="none"/>
                <w:u w:val="none"/>
              </w:rPr>
            </w:pPr>
          </w:p>
        </w:tc>
      </w:tr>
    </w:tbl>
    <w:p>
      <w:pPr>
        <w:keepNext w:val="0"/>
        <w:keepLines w:val="0"/>
        <w:pageBreakBefore w:val="0"/>
        <w:kinsoku/>
        <w:wordWrap/>
        <w:overflowPunct/>
        <w:topLinePunct w:val="0"/>
        <w:bidi w:val="0"/>
        <w:spacing w:line="360" w:lineRule="exact"/>
        <w:ind w:left="0" w:leftChars="0" w:right="0" w:right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备注：做好</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数学长廊</w:t>
      </w:r>
      <w:r>
        <w:rPr>
          <w:rFonts w:hint="eastAsia" w:ascii="宋体" w:hAnsi="宋体" w:eastAsia="宋体" w:cs="宋体"/>
          <w:b/>
          <w:bCs/>
          <w:color w:val="auto"/>
          <w:sz w:val="22"/>
          <w:szCs w:val="22"/>
          <w:highlight w:val="none"/>
          <w:lang w:eastAsia="zh-CN"/>
        </w:rPr>
        <w:t>”</w:t>
      </w:r>
      <w:r>
        <w:rPr>
          <w:rFonts w:hint="eastAsia" w:ascii="宋体" w:hAnsi="宋体" w:eastAsia="宋体" w:cs="宋体"/>
          <w:b/>
          <w:bCs/>
          <w:color w:val="auto"/>
          <w:sz w:val="22"/>
          <w:szCs w:val="22"/>
          <w:highlight w:val="none"/>
        </w:rPr>
        <w:t>由采购人提供的32盆非洲茉莉（陶瓷盆）的养护</w:t>
      </w:r>
      <w:r>
        <w:rPr>
          <w:rFonts w:hint="eastAsia" w:ascii="宋体" w:hAnsi="宋体" w:eastAsia="宋体" w:cs="宋体"/>
          <w:b/>
          <w:bCs/>
          <w:color w:val="auto"/>
          <w:sz w:val="22"/>
          <w:szCs w:val="22"/>
          <w:highlight w:val="none"/>
          <w:lang w:eastAsia="zh-CN"/>
        </w:rPr>
        <w:t>并</w:t>
      </w:r>
      <w:r>
        <w:rPr>
          <w:rFonts w:hint="eastAsia" w:ascii="宋体" w:hAnsi="宋体" w:eastAsia="宋体" w:cs="宋体"/>
          <w:b/>
          <w:bCs/>
          <w:color w:val="auto"/>
          <w:sz w:val="22"/>
          <w:szCs w:val="22"/>
          <w:highlight w:val="none"/>
        </w:rPr>
        <w:t>保</w:t>
      </w:r>
      <w:r>
        <w:rPr>
          <w:rFonts w:hint="eastAsia" w:ascii="宋体" w:hAnsi="宋体" w:eastAsia="宋体" w:cs="宋体"/>
          <w:b/>
          <w:bCs/>
          <w:color w:val="auto"/>
          <w:sz w:val="22"/>
          <w:szCs w:val="22"/>
          <w:highlight w:val="none"/>
          <w:lang w:eastAsia="zh-CN"/>
        </w:rPr>
        <w:t>证存</w:t>
      </w:r>
      <w:r>
        <w:rPr>
          <w:rFonts w:hint="eastAsia" w:ascii="宋体" w:hAnsi="宋体" w:eastAsia="宋体" w:cs="宋体"/>
          <w:b/>
          <w:bCs/>
          <w:color w:val="auto"/>
          <w:sz w:val="22"/>
          <w:szCs w:val="22"/>
          <w:highlight w:val="none"/>
        </w:rPr>
        <w:t>活。</w:t>
      </w:r>
    </w:p>
    <w:p>
      <w:pPr>
        <w:pStyle w:val="17"/>
        <w:keepNext w:val="0"/>
        <w:keepLines w:val="0"/>
        <w:pageBreakBefore w:val="0"/>
        <w:kinsoku/>
        <w:wordWrap/>
        <w:overflowPunct/>
        <w:topLinePunct w:val="0"/>
        <w:bidi w:val="0"/>
        <w:spacing w:line="360" w:lineRule="exact"/>
        <w:ind w:left="0" w:leftChars="0" w:right="0" w:rightChars="0"/>
        <w:jc w:val="left"/>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lang w:val="en-US" w:eastAsia="zh-CN" w:bidi="ar-SA"/>
        </w:rPr>
        <w:t>2、服务要求</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1.按本项目规定认真负责地摆放和养护采购人承租的全部花卉。本次的投标人所摆放的花卉、花盆及摆放所呈现的效果不得低于学校现有水平，采购人如发现差于最基本要求的，有权要求更换，直至满意为止。</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2.委派2-3名养护工常驻采购人养护，保证日常花木观赏效果。</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3.在摆放期间，投标人派遣专业护花人员每周定期对花木进行管理、浇水、病虫害防治、清洁叶片等。每半个月进行一次植物综合管理、施肥、病虫防治、修剪整形等养护内容。</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4.保证植物造型美观、摆放合理、叶色自然。如养护不当造成花木枯死或者长势不好，2-3个工作日内更换；如接到通知后，次工作日更换。</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5.定期与不定期清洗所有花木，包括花盆，底盘，每2个月至少1次以上，做好记录。</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6.定期与不定期调整花木摆放情况，做到花木品种多样，新鲜，保证花卉清洁卫生，叶面无尘土，无枯枝落叶，无病虫害，盆土无异味。</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7.临时或突发情况需要花木调整，应当天完成，承担临时会议会场花木布置任务。</w:t>
      </w:r>
    </w:p>
    <w:p>
      <w:pPr>
        <w:pStyle w:val="17"/>
        <w:keepNext w:val="0"/>
        <w:keepLines w:val="0"/>
        <w:pageBreakBefore w:val="0"/>
        <w:kinsoku/>
        <w:wordWrap/>
        <w:overflowPunct/>
        <w:topLinePunct w:val="0"/>
        <w:bidi w:val="0"/>
        <w:spacing w:line="360" w:lineRule="exact"/>
        <w:ind w:left="0" w:leftChars="0" w:right="0" w:rightChars="0" w:firstLine="42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8.办公区养护做好开关门工作，妥善保管财产安全。</w:t>
      </w:r>
    </w:p>
    <w:p>
      <w:pPr>
        <w:pStyle w:val="17"/>
        <w:keepNext w:val="0"/>
        <w:keepLines w:val="0"/>
        <w:pageBreakBefore w:val="0"/>
        <w:kinsoku/>
        <w:wordWrap/>
        <w:overflowPunct/>
        <w:topLinePunct w:val="0"/>
        <w:bidi w:val="0"/>
        <w:spacing w:line="360" w:lineRule="exact"/>
        <w:ind w:left="0" w:leftChars="0" w:right="0" w:rightChars="0" w:firstLine="440"/>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bidi="ar-SA"/>
        </w:rPr>
        <w:t>9.其他投标投标人认为需要提供的服务。</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textAlignment w:val="auto"/>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附件</w:t>
      </w:r>
      <w:r>
        <w:rPr>
          <w:rFonts w:hint="eastAsia" w:ascii="宋体" w:hAnsi="宋体" w:eastAsia="宋体" w:cs="宋体"/>
          <w:b/>
          <w:bCs/>
          <w:color w:val="auto"/>
          <w:sz w:val="22"/>
          <w:szCs w:val="22"/>
          <w:highlight w:val="none"/>
          <w:lang w:val="en-US" w:eastAsia="zh-CN"/>
        </w:rPr>
        <w:t>六</w:t>
      </w:r>
      <w:r>
        <w:rPr>
          <w:rFonts w:hint="eastAsia" w:ascii="宋体" w:hAnsi="宋体" w:eastAsia="宋体" w:cs="宋体"/>
          <w:b/>
          <w:bCs/>
          <w:color w:val="auto"/>
          <w:sz w:val="22"/>
          <w:szCs w:val="22"/>
          <w:highlight w:val="none"/>
        </w:rPr>
        <w:t>：校园时令花种植养护清单</w:t>
      </w:r>
      <w:r>
        <w:rPr>
          <w:rFonts w:hint="eastAsia" w:ascii="宋体" w:hAnsi="宋体" w:eastAsia="宋体" w:cs="宋体"/>
          <w:b/>
          <w:bCs/>
          <w:color w:val="auto"/>
          <w:sz w:val="22"/>
          <w:szCs w:val="22"/>
          <w:highlight w:val="none"/>
          <w:lang w:val="en-US" w:eastAsia="zh-CN"/>
        </w:rPr>
        <w:t>和服务要求</w:t>
      </w:r>
    </w:p>
    <w:p>
      <w:pPr>
        <w:pStyle w:val="17"/>
        <w:keepNext w:val="0"/>
        <w:keepLines w:val="0"/>
        <w:pageBreakBefore w:val="0"/>
        <w:kinsoku/>
        <w:wordWrap/>
        <w:overflowPunct/>
        <w:topLinePunct w:val="0"/>
        <w:bidi w:val="0"/>
        <w:spacing w:line="360" w:lineRule="exact"/>
        <w:ind w:left="0" w:leftChars="0" w:right="0" w:rightChars="0"/>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校园时令花种植养护清单</w:t>
      </w:r>
    </w:p>
    <w:tbl>
      <w:tblPr>
        <w:tblStyle w:val="33"/>
        <w:tblW w:w="9183" w:type="dxa"/>
        <w:tblInd w:w="0" w:type="dxa"/>
        <w:tblLayout w:type="fixed"/>
        <w:tblCellMar>
          <w:top w:w="0" w:type="dxa"/>
          <w:left w:w="0" w:type="dxa"/>
          <w:bottom w:w="0" w:type="dxa"/>
          <w:right w:w="0" w:type="dxa"/>
        </w:tblCellMar>
      </w:tblPr>
      <w:tblGrid>
        <w:gridCol w:w="615"/>
        <w:gridCol w:w="2106"/>
        <w:gridCol w:w="1140"/>
        <w:gridCol w:w="2829"/>
        <w:gridCol w:w="637"/>
        <w:gridCol w:w="956"/>
        <w:gridCol w:w="900"/>
      </w:tblGrid>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序号</w:t>
            </w:r>
          </w:p>
        </w:tc>
        <w:tc>
          <w:tcPr>
            <w:tcW w:w="21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种植点</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面积（m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w:t>
            </w:r>
          </w:p>
        </w:tc>
        <w:tc>
          <w:tcPr>
            <w:tcW w:w="282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材料名称</w:t>
            </w:r>
          </w:p>
        </w:tc>
        <w:tc>
          <w:tcPr>
            <w:tcW w:w="6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单位</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单次数量</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pacing w:line="36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次数/年</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南校区行政楼两侧南小门入口花坛</w:t>
            </w:r>
          </w:p>
        </w:tc>
        <w:tc>
          <w:tcPr>
            <w:tcW w:w="114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2944</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南校区行政楼主入口阶梯两侧花坛</w:t>
            </w:r>
          </w:p>
        </w:tc>
        <w:tc>
          <w:tcPr>
            <w:tcW w:w="11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93</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时令草花，70株/m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5952</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南校区校友林西边桂花树花坛</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南校区南大门中心绿化带（樟树、路灯下）</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106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6784</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5</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南校区东大门转盘周边</w:t>
            </w:r>
          </w:p>
        </w:tc>
        <w:tc>
          <w:tcPr>
            <w:tcW w:w="114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260</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5"/>
                <w:rFonts w:hint="eastAsia" w:ascii="宋体" w:hAnsi="宋体" w:eastAsia="宋体" w:cs="宋体"/>
                <w:color w:val="auto"/>
                <w:sz w:val="22"/>
                <w:szCs w:val="22"/>
                <w:highlight w:val="none"/>
              </w:rPr>
              <w:t>时令草花，64株/m</w:t>
            </w:r>
            <w:r>
              <w:rPr>
                <w:rFonts w:hint="eastAsia" w:ascii="宋体" w:hAnsi="宋体" w:eastAsia="宋体" w:cs="宋体"/>
                <w:color w:val="auto"/>
                <w:kern w:val="0"/>
                <w:sz w:val="22"/>
                <w:szCs w:val="22"/>
                <w:highlight w:val="none"/>
                <w:vertAlign w:val="superscript"/>
              </w:rPr>
              <w:t>2</w:t>
            </w:r>
            <w:r>
              <w:rPr>
                <w:rStyle w:val="95"/>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16640</w:t>
            </w:r>
          </w:p>
        </w:tc>
        <w:tc>
          <w:tcPr>
            <w:tcW w:w="9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南校区东大门转盘东南侧</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7</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南校区物电学院门口花坛</w:t>
            </w:r>
          </w:p>
        </w:tc>
        <w:tc>
          <w:tcPr>
            <w:tcW w:w="114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8</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南校区靠校友林的花镜</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8</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512</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lang w:val="en-US" w:eastAsia="zh-CN"/>
              </w:rPr>
              <w:t>9</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南校区坡岸的花镜</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3</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w:t>
            </w:r>
            <w:r>
              <w:rPr>
                <w:rStyle w:val="93"/>
                <w:rFonts w:hint="eastAsia" w:ascii="宋体" w:hAnsi="宋体" w:eastAsia="宋体" w:cs="宋体"/>
                <w:color w:val="auto"/>
                <w:sz w:val="22"/>
                <w:szCs w:val="22"/>
                <w:highlight w:val="none"/>
                <w:lang w:eastAsia="zh-CN"/>
              </w:rPr>
              <w:t>，</w:t>
            </w:r>
            <w:r>
              <w:rPr>
                <w:rStyle w:val="93"/>
                <w:rFonts w:hint="eastAsia" w:ascii="宋体" w:hAnsi="宋体" w:eastAsia="宋体" w:cs="宋体"/>
                <w:color w:val="auto"/>
                <w:sz w:val="22"/>
                <w:szCs w:val="22"/>
                <w:highlight w:val="none"/>
              </w:rPr>
              <w:t>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192</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lang w:val="en-US" w:eastAsia="zh-CN"/>
              </w:rPr>
              <w:t>10</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南校区9号楼阶梯口</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29.7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1901</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1</w:t>
            </w:r>
          </w:p>
        </w:tc>
        <w:tc>
          <w:tcPr>
            <w:tcW w:w="2106" w:type="dxa"/>
            <w:tcBorders>
              <w:top w:val="single" w:color="000000" w:sz="4" w:space="0"/>
              <w:left w:val="single" w:color="000000" w:sz="4" w:space="0"/>
              <w:bottom w:val="single" w:color="000000" w:sz="4" w:space="0"/>
              <w:right w:val="single" w:color="000000" w:sz="4" w:space="0"/>
            </w:tcBorders>
            <w:shd w:val="clear" w:color="auto" w:fill="FFFFFF"/>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北校区入口两侧</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22</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1408</w:t>
            </w:r>
          </w:p>
        </w:tc>
        <w:tc>
          <w:tcPr>
            <w:tcW w:w="9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2</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南校怡口乐花境</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27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时令草花，64株/m</w:t>
            </w:r>
            <w:r>
              <w:rPr>
                <w:rStyle w:val="94"/>
                <w:rFonts w:hint="eastAsia" w:ascii="宋体" w:hAnsi="宋体" w:eastAsia="宋体" w:cs="宋体"/>
                <w:color w:val="auto"/>
                <w:sz w:val="22"/>
                <w:szCs w:val="22"/>
                <w:highlight w:val="none"/>
              </w:rPr>
              <w:t>2</w:t>
            </w:r>
            <w:r>
              <w:rPr>
                <w:rStyle w:val="93"/>
                <w:rFonts w:hint="eastAsia" w:ascii="宋体" w:hAnsi="宋体" w:eastAsia="宋体" w:cs="宋体"/>
                <w:color w:val="auto"/>
                <w:sz w:val="22"/>
                <w:szCs w:val="22"/>
                <w:highlight w:val="none"/>
              </w:rPr>
              <w:t>一年4季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kern w:val="0"/>
                <w:sz w:val="22"/>
                <w:szCs w:val="22"/>
                <w:highlight w:val="none"/>
              </w:rPr>
              <w:t>1728</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4</w:t>
            </w:r>
          </w:p>
        </w:tc>
      </w:tr>
      <w:tr>
        <w:tblPrEx>
          <w:tblCellMar>
            <w:top w:w="0" w:type="dxa"/>
            <w:left w:w="0" w:type="dxa"/>
            <w:bottom w:w="0" w:type="dxa"/>
            <w:right w:w="0" w:type="dxa"/>
          </w:tblCellMar>
        </w:tblPrEx>
        <w:trPr>
          <w:trHeight w:val="283" w:hRule="atLeast"/>
        </w:trPr>
        <w:tc>
          <w:tcPr>
            <w:tcW w:w="61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w:t>
            </w:r>
            <w:r>
              <w:rPr>
                <w:rFonts w:hint="eastAsia" w:ascii="宋体" w:hAnsi="宋体" w:eastAsia="宋体" w:cs="宋体"/>
                <w:color w:val="auto"/>
                <w:kern w:val="0"/>
                <w:sz w:val="22"/>
                <w:szCs w:val="22"/>
                <w:highlight w:val="none"/>
                <w:lang w:val="en-US" w:eastAsia="zh-CN"/>
              </w:rPr>
              <w:t>3</w:t>
            </w:r>
          </w:p>
        </w:tc>
        <w:tc>
          <w:tcPr>
            <w:tcW w:w="210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大学生活动中心广场花坛</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26</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Style w:val="93"/>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五个花坛、9个高空花盆时令草花一年2季</w:t>
            </w: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株</w:t>
            </w: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1700</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Style w:val="93"/>
                <w:rFonts w:hint="eastAsia" w:ascii="宋体" w:hAnsi="宋体" w:eastAsia="宋体" w:cs="宋体"/>
                <w:color w:val="auto"/>
                <w:sz w:val="22"/>
                <w:szCs w:val="22"/>
                <w:highlight w:val="none"/>
              </w:rPr>
            </w:pPr>
            <w:r>
              <w:rPr>
                <w:rStyle w:val="93"/>
                <w:rFonts w:hint="eastAsia" w:ascii="宋体" w:hAnsi="宋体" w:eastAsia="宋体" w:cs="宋体"/>
                <w:color w:val="auto"/>
                <w:sz w:val="22"/>
                <w:szCs w:val="22"/>
                <w:highlight w:val="none"/>
              </w:rPr>
              <w:t>2</w:t>
            </w:r>
          </w:p>
        </w:tc>
      </w:tr>
      <w:tr>
        <w:tblPrEx>
          <w:tblCellMar>
            <w:top w:w="0" w:type="dxa"/>
            <w:left w:w="0" w:type="dxa"/>
            <w:bottom w:w="0" w:type="dxa"/>
            <w:right w:w="0" w:type="dxa"/>
          </w:tblCellMar>
        </w:tblPrEx>
        <w:trPr>
          <w:trHeight w:val="283" w:hRule="atLeast"/>
        </w:trPr>
        <w:tc>
          <w:tcPr>
            <w:tcW w:w="2721"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合计</w:t>
            </w:r>
          </w:p>
        </w:tc>
        <w:tc>
          <w:tcPr>
            <w:tcW w:w="11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620.7</w:t>
            </w:r>
          </w:p>
        </w:tc>
        <w:tc>
          <w:tcPr>
            <w:tcW w:w="282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6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bidi w:val="0"/>
              <w:snapToGrid/>
              <w:spacing w:line="340" w:lineRule="exact"/>
              <w:ind w:left="0" w:leftChars="0" w:right="0" w:rightChars="0"/>
              <w:jc w:val="center"/>
              <w:rPr>
                <w:rFonts w:hint="eastAsia" w:ascii="宋体" w:hAnsi="宋体" w:eastAsia="宋体" w:cs="宋体"/>
                <w:color w:val="auto"/>
                <w:sz w:val="22"/>
                <w:szCs w:val="22"/>
                <w:highlight w:val="none"/>
              </w:rPr>
            </w:pPr>
          </w:p>
        </w:tc>
        <w:tc>
          <w:tcPr>
            <w:tcW w:w="95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kern w:val="0"/>
                <w:sz w:val="22"/>
                <w:szCs w:val="22"/>
                <w:highlight w:val="none"/>
              </w:rPr>
              <w:t>39761</w:t>
            </w:r>
          </w:p>
        </w:tc>
        <w:tc>
          <w:tcPr>
            <w:tcW w:w="9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p>
        </w:tc>
      </w:tr>
      <w:tr>
        <w:tblPrEx>
          <w:tblCellMar>
            <w:top w:w="0" w:type="dxa"/>
            <w:left w:w="0" w:type="dxa"/>
            <w:bottom w:w="0" w:type="dxa"/>
            <w:right w:w="0" w:type="dxa"/>
          </w:tblCellMar>
        </w:tblPrEx>
        <w:trPr>
          <w:trHeight w:val="283" w:hRule="atLeast"/>
        </w:trPr>
        <w:tc>
          <w:tcPr>
            <w:tcW w:w="9183"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bidi w:val="0"/>
              <w:snapToGrid/>
              <w:spacing w:line="340" w:lineRule="exact"/>
              <w:ind w:left="0" w:leftChars="0" w:right="0" w:right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另外，</w:t>
            </w:r>
            <w:r>
              <w:rPr>
                <w:rFonts w:hint="eastAsia" w:ascii="宋体" w:hAnsi="宋体" w:eastAsia="宋体" w:cs="宋体"/>
                <w:color w:val="auto"/>
                <w:sz w:val="22"/>
                <w:szCs w:val="22"/>
                <w:highlight w:val="none"/>
              </w:rPr>
              <w:t>北校区美术馆铁树群草花根据采购人要求种植</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标内预算约10万元)</w:t>
            </w:r>
          </w:p>
        </w:tc>
      </w:tr>
    </w:tbl>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lang w:val="en-US" w:eastAsia="zh-CN"/>
        </w:rPr>
        <w:t>2、服务</w:t>
      </w:r>
      <w:r>
        <w:rPr>
          <w:rFonts w:hint="eastAsia" w:ascii="宋体" w:hAnsi="宋体" w:eastAsia="宋体" w:cs="宋体"/>
          <w:color w:val="auto"/>
          <w:kern w:val="0"/>
          <w:sz w:val="22"/>
          <w:szCs w:val="22"/>
          <w:highlight w:val="none"/>
          <w:u w:val="none"/>
        </w:rPr>
        <w:t>要求：</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w:t>
      </w:r>
      <w:r>
        <w:rPr>
          <w:rFonts w:hint="eastAsia" w:ascii="宋体" w:hAnsi="宋体" w:eastAsia="宋体" w:cs="宋体"/>
          <w:color w:val="auto"/>
          <w:kern w:val="0"/>
          <w:sz w:val="22"/>
          <w:szCs w:val="22"/>
          <w:highlight w:val="none"/>
          <w:u w:val="none"/>
          <w:lang w:val="en-US" w:eastAsia="zh-CN"/>
        </w:rPr>
        <w:t>.按要求种植</w:t>
      </w:r>
      <w:r>
        <w:rPr>
          <w:rFonts w:hint="eastAsia" w:ascii="宋体" w:hAnsi="宋体" w:eastAsia="宋体" w:cs="宋体"/>
          <w:color w:val="auto"/>
          <w:kern w:val="0"/>
          <w:sz w:val="22"/>
          <w:szCs w:val="22"/>
          <w:highlight w:val="none"/>
          <w:u w:val="none"/>
        </w:rPr>
        <w:t>，服务期内要及时补种保成活。每次种植前向</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申请预种方案，待</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同意后方可种植，各种植点草花数按规定数种植。</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2</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保证做到所种草花品质优良，每次种植应有不同的造型，切不可千篇一律，色彩和造型等达到视觉美观效果</w:t>
      </w:r>
      <w:r>
        <w:rPr>
          <w:rFonts w:hint="eastAsia" w:ascii="宋体" w:hAnsi="宋体" w:eastAsia="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3</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配备洒水车。</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4</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至少委派1-2名养护工常驻种植点养护，保证日常草花养护质量。</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5</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应自觉承接该地点的草花种植、补种和养护工作，积极采纳</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使用单位的意见，尽量满足</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使用单位的要求。</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6</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工作人员进行草花种植、补种及养护时应严格遵守</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的各项规章制度，自觉接受</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使用单位的管理和监督考核。</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7</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及时清理绿化项目内的施工垃圾和杂草，保持环境的整洁</w:t>
      </w:r>
      <w:r>
        <w:rPr>
          <w:rFonts w:hint="eastAsia" w:ascii="宋体" w:hAnsi="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lang w:eastAsia="zh-CN"/>
        </w:rPr>
      </w:pPr>
      <w:r>
        <w:rPr>
          <w:rFonts w:hint="eastAsia" w:ascii="宋体" w:hAnsi="宋体" w:eastAsia="宋体" w:cs="宋体"/>
          <w:color w:val="auto"/>
          <w:kern w:val="0"/>
          <w:sz w:val="22"/>
          <w:szCs w:val="22"/>
          <w:highlight w:val="none"/>
          <w:u w:val="none"/>
        </w:rPr>
        <w:t>8</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安排专业过关的技术人员负责草花日常养护，根据植物生长特性及时施肥，病虫害危害应控制在以不影响观赏效果的范围之内</w:t>
      </w:r>
      <w:r>
        <w:rPr>
          <w:rFonts w:hint="eastAsia" w:ascii="宋体" w:hAnsi="宋体" w:cs="宋体"/>
          <w:color w:val="auto"/>
          <w:kern w:val="0"/>
          <w:sz w:val="22"/>
          <w:szCs w:val="22"/>
          <w:highlight w:val="none"/>
          <w:u w:val="none"/>
          <w:lang w:eastAsia="zh-CN"/>
        </w:rPr>
        <w:t>。</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9</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加强信息反馈，如遇问题或</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要求，</w:t>
      </w:r>
      <w:r>
        <w:rPr>
          <w:rFonts w:hint="eastAsia" w:ascii="宋体" w:hAnsi="宋体" w:eastAsia="宋体" w:cs="宋体"/>
          <w:b/>
          <w:bCs/>
          <w:color w:val="auto"/>
          <w:kern w:val="0"/>
          <w:sz w:val="22"/>
          <w:szCs w:val="22"/>
          <w:highlight w:val="none"/>
          <w:u w:val="none"/>
          <w:lang w:eastAsia="zh-CN"/>
        </w:rPr>
        <w:t>响应时间</w:t>
      </w:r>
      <w:r>
        <w:rPr>
          <w:rFonts w:hint="eastAsia" w:ascii="宋体" w:hAnsi="宋体" w:eastAsia="宋体" w:cs="宋体"/>
          <w:b/>
          <w:bCs/>
          <w:color w:val="auto"/>
          <w:kern w:val="0"/>
          <w:sz w:val="22"/>
          <w:szCs w:val="22"/>
          <w:highlight w:val="none"/>
          <w:u w:val="none"/>
          <w:lang w:val="en-US" w:eastAsia="zh-CN"/>
        </w:rPr>
        <w:t>1小时内有反馈并</w:t>
      </w:r>
      <w:r>
        <w:rPr>
          <w:rFonts w:hint="eastAsia" w:ascii="宋体" w:hAnsi="宋体" w:eastAsia="宋体" w:cs="宋体"/>
          <w:color w:val="auto"/>
          <w:kern w:val="0"/>
          <w:sz w:val="22"/>
          <w:szCs w:val="22"/>
          <w:highlight w:val="none"/>
          <w:u w:val="none"/>
        </w:rPr>
        <w:t>保证在</w:t>
      </w:r>
      <w:r>
        <w:rPr>
          <w:rFonts w:hint="eastAsia" w:ascii="宋体" w:hAnsi="宋体" w:eastAsia="宋体" w:cs="宋体"/>
          <w:color w:val="auto"/>
          <w:kern w:val="0"/>
          <w:sz w:val="22"/>
          <w:szCs w:val="22"/>
          <w:highlight w:val="none"/>
          <w:u w:val="none"/>
          <w:lang w:val="en-US" w:eastAsia="zh-CN"/>
        </w:rPr>
        <w:t>3小</w:t>
      </w:r>
      <w:r>
        <w:rPr>
          <w:rFonts w:hint="eastAsia" w:ascii="宋体" w:hAnsi="宋体" w:eastAsia="宋体" w:cs="宋体"/>
          <w:color w:val="auto"/>
          <w:kern w:val="0"/>
          <w:sz w:val="22"/>
          <w:szCs w:val="22"/>
          <w:highlight w:val="none"/>
          <w:u w:val="none"/>
        </w:rPr>
        <w:t>时到达现场予以解决。</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10</w:t>
      </w:r>
      <w:r>
        <w:rPr>
          <w:rFonts w:hint="eastAsia" w:ascii="宋体" w:hAnsi="宋体" w:eastAsia="宋体" w:cs="宋体"/>
          <w:color w:val="auto"/>
          <w:kern w:val="0"/>
          <w:sz w:val="22"/>
          <w:szCs w:val="22"/>
          <w:highlight w:val="none"/>
          <w:u w:val="none"/>
          <w:lang w:val="en-US" w:eastAsia="zh-CN"/>
        </w:rPr>
        <w:t>.</w:t>
      </w:r>
      <w:r>
        <w:rPr>
          <w:rFonts w:hint="eastAsia" w:ascii="宋体" w:hAnsi="宋体" w:eastAsia="宋体" w:cs="宋体"/>
          <w:color w:val="auto"/>
          <w:kern w:val="0"/>
          <w:sz w:val="22"/>
          <w:szCs w:val="22"/>
          <w:highlight w:val="none"/>
          <w:u w:val="none"/>
        </w:rPr>
        <w:t>有以下情况之一的，</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有权终止协议，由此造成的损失由</w:t>
      </w:r>
      <w:r>
        <w:rPr>
          <w:rFonts w:hint="eastAsia" w:ascii="宋体" w:hAnsi="宋体" w:eastAsia="宋体" w:cs="宋体"/>
          <w:color w:val="auto"/>
          <w:kern w:val="0"/>
          <w:sz w:val="22"/>
          <w:szCs w:val="22"/>
          <w:highlight w:val="none"/>
          <w:u w:val="none"/>
          <w:lang w:val="en-US" w:eastAsia="zh-CN"/>
        </w:rPr>
        <w:t>投标人</w:t>
      </w:r>
      <w:r>
        <w:rPr>
          <w:rFonts w:hint="eastAsia" w:ascii="宋体" w:hAnsi="宋体" w:eastAsia="宋体" w:cs="宋体"/>
          <w:color w:val="auto"/>
          <w:kern w:val="0"/>
          <w:sz w:val="22"/>
          <w:szCs w:val="22"/>
          <w:highlight w:val="none"/>
          <w:u w:val="none"/>
        </w:rPr>
        <w:t>承担：</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1)草花品质、数量、视觉效果不过关；</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2)草花凋零而不及时补种、更换，造成不良影响；</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3)不服从</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管理，影响</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正常工作；</w:t>
      </w:r>
    </w:p>
    <w:p>
      <w:pPr>
        <w:keepNext w:val="0"/>
        <w:keepLines w:val="0"/>
        <w:pageBreakBefore w:val="0"/>
        <w:widowControl/>
        <w:kinsoku/>
        <w:wordWrap/>
        <w:overflowPunct/>
        <w:topLinePunct w:val="0"/>
        <w:bidi w:val="0"/>
        <w:snapToGrid/>
        <w:spacing w:line="340" w:lineRule="exact"/>
        <w:ind w:left="0" w:leftChars="0" w:right="0" w:rightChars="0" w:firstLine="440" w:firstLineChars="200"/>
        <w:jc w:val="left"/>
        <w:rPr>
          <w:rFonts w:hint="eastAsia" w:ascii="宋体" w:hAnsi="宋体" w:eastAsia="宋体" w:cs="宋体"/>
          <w:color w:val="auto"/>
          <w:kern w:val="0"/>
          <w:sz w:val="22"/>
          <w:szCs w:val="22"/>
          <w:highlight w:val="none"/>
          <w:u w:val="none"/>
        </w:rPr>
      </w:pPr>
      <w:r>
        <w:rPr>
          <w:rFonts w:hint="eastAsia" w:ascii="宋体" w:hAnsi="宋体" w:eastAsia="宋体" w:cs="宋体"/>
          <w:color w:val="auto"/>
          <w:kern w:val="0"/>
          <w:sz w:val="22"/>
          <w:szCs w:val="22"/>
          <w:highlight w:val="none"/>
          <w:u w:val="none"/>
        </w:rPr>
        <w:t>4)发现问题不能及时解决或响应缓慢，延误</w:t>
      </w:r>
      <w:r>
        <w:rPr>
          <w:rFonts w:hint="eastAsia" w:ascii="宋体" w:hAnsi="宋体" w:eastAsia="宋体" w:cs="宋体"/>
          <w:color w:val="auto"/>
          <w:kern w:val="0"/>
          <w:sz w:val="22"/>
          <w:szCs w:val="22"/>
          <w:highlight w:val="none"/>
          <w:u w:val="none"/>
          <w:lang w:val="en-US" w:eastAsia="zh-CN"/>
        </w:rPr>
        <w:t>采购人</w:t>
      </w:r>
      <w:r>
        <w:rPr>
          <w:rFonts w:hint="eastAsia" w:ascii="宋体" w:hAnsi="宋体" w:eastAsia="宋体" w:cs="宋体"/>
          <w:color w:val="auto"/>
          <w:kern w:val="0"/>
          <w:sz w:val="22"/>
          <w:szCs w:val="22"/>
          <w:highlight w:val="none"/>
          <w:u w:val="none"/>
        </w:rPr>
        <w:t>工作。</w:t>
      </w:r>
    </w:p>
    <w:p>
      <w:pPr>
        <w:pStyle w:val="13"/>
        <w:keepNext w:val="0"/>
        <w:keepLines w:val="0"/>
        <w:pageBreakBefore w:val="0"/>
        <w:kinsoku/>
        <w:wordWrap/>
        <w:overflowPunct/>
        <w:topLinePunct w:val="0"/>
        <w:bidi w:val="0"/>
        <w:snapToGrid/>
        <w:spacing w:after="0" w:line="340" w:lineRule="exact"/>
        <w:ind w:left="0" w:leftChars="0" w:firstLine="0" w:firstLineChars="0"/>
        <w:jc w:val="left"/>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t>附件七：服务范围地图</w:t>
      </w: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1.南校区、宿舍区A区地图</w:t>
      </w:r>
    </w:p>
    <w:p>
      <w:pPr>
        <w:pStyle w:val="13"/>
        <w:ind w:left="0" w:leftChars="0" w:firstLine="0" w:firstLineChars="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eastAsia="zh-CN"/>
        </w:rPr>
        <w:drawing>
          <wp:inline distT="0" distB="0" distL="114300" distR="114300">
            <wp:extent cx="4275455" cy="3153410"/>
            <wp:effectExtent l="0" t="0" r="10795" b="8890"/>
            <wp:docPr id="9" name="图片 2" descr="df63a862faf44aecc62d9779d6f6e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df63a862faf44aecc62d9779d6f6e1f"/>
                    <pic:cNvPicPr>
                      <a:picLocks noChangeAspect="1"/>
                    </pic:cNvPicPr>
                  </pic:nvPicPr>
                  <pic:blipFill>
                    <a:blip r:embed="rId11"/>
                    <a:stretch>
                      <a:fillRect/>
                    </a:stretch>
                  </pic:blipFill>
                  <pic:spPr>
                    <a:xfrm>
                      <a:off x="0" y="0"/>
                      <a:ext cx="4275455" cy="315341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2.宿舍区B区地图</w:t>
      </w:r>
    </w:p>
    <w:p>
      <w:pPr>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4318000" cy="3020060"/>
            <wp:effectExtent l="0" t="0" r="6350" b="8890"/>
            <wp:docPr id="10" name="图片 3" descr="81686a2a7727657a53c9a299af7e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81686a2a7727657a53c9a299af7e5e9"/>
                    <pic:cNvPicPr>
                      <a:picLocks noChangeAspect="1"/>
                    </pic:cNvPicPr>
                  </pic:nvPicPr>
                  <pic:blipFill>
                    <a:blip r:embed="rId12"/>
                    <a:stretch>
                      <a:fillRect/>
                    </a:stretch>
                  </pic:blipFill>
                  <pic:spPr>
                    <a:xfrm>
                      <a:off x="0" y="0"/>
                      <a:ext cx="4318000" cy="302006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br w:type="page"/>
      </w:r>
    </w:p>
    <w:p>
      <w:pPr>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3.宿舍区C、D、E区地图</w:t>
      </w:r>
    </w:p>
    <w:p>
      <w:pPr>
        <w:pStyle w:val="13"/>
        <w:ind w:left="0" w:leftChars="0" w:firstLine="0" w:firstLineChars="0"/>
        <w:jc w:val="both"/>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5810885" cy="7915910"/>
            <wp:effectExtent l="0" t="0" r="18415" b="8890"/>
            <wp:docPr id="12" name="图片 4" descr="d5144f8f38b6df89d45b7754d805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d5144f8f38b6df89d45b7754d805d25"/>
                    <pic:cNvPicPr>
                      <a:picLocks noChangeAspect="1"/>
                    </pic:cNvPicPr>
                  </pic:nvPicPr>
                  <pic:blipFill>
                    <a:blip r:embed="rId13"/>
                    <a:stretch>
                      <a:fillRect/>
                    </a:stretch>
                  </pic:blipFill>
                  <pic:spPr>
                    <a:xfrm>
                      <a:off x="0" y="0"/>
                      <a:ext cx="5810885" cy="791591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eastAsia="zh-CN"/>
        </w:rPr>
      </w:pPr>
    </w:p>
    <w:p>
      <w:pP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br w:type="page"/>
      </w:r>
    </w:p>
    <w:p>
      <w:pPr>
        <w:keepNext w:val="0"/>
        <w:keepLines w:val="0"/>
        <w:pageBreakBefore w:val="0"/>
        <w:kinsoku/>
        <w:wordWrap/>
        <w:overflowPunct/>
        <w:topLinePunct w:val="0"/>
        <w:bidi w:val="0"/>
        <w:spacing w:line="360" w:lineRule="exact"/>
        <w:ind w:left="0" w:leftChars="0" w:right="0" w:rightChars="0" w:firstLine="495"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color w:val="auto"/>
          <w:sz w:val="22"/>
          <w:szCs w:val="22"/>
          <w:highlight w:val="none"/>
          <w:lang w:val="en-US" w:eastAsia="zh-CN"/>
        </w:rPr>
        <w:t>4.</w:t>
      </w:r>
      <w:r>
        <w:rPr>
          <w:rFonts w:hint="eastAsia" w:ascii="宋体" w:hAnsi="宋体" w:eastAsia="宋体" w:cs="宋体"/>
          <w:b/>
          <w:bCs/>
          <w:color w:val="auto"/>
          <w:sz w:val="22"/>
          <w:szCs w:val="22"/>
          <w:highlight w:val="none"/>
          <w:lang w:eastAsia="zh-CN"/>
        </w:rPr>
        <w:t>北校区</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pStyle w:val="8"/>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4747895" cy="4681855"/>
            <wp:effectExtent l="0" t="0" r="14605" b="4445"/>
            <wp:docPr id="8" name="图片 5" descr="bb744e3bc277d59c544fe6202d714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bb744e3bc277d59c544fe6202d714bc"/>
                    <pic:cNvPicPr>
                      <a:picLocks noChangeAspect="1"/>
                    </pic:cNvPicPr>
                  </pic:nvPicPr>
                  <pic:blipFill>
                    <a:blip r:embed="rId7"/>
                    <a:stretch>
                      <a:fillRect/>
                    </a:stretch>
                  </pic:blipFill>
                  <pic:spPr>
                    <a:xfrm>
                      <a:off x="0" y="0"/>
                      <a:ext cx="4747895" cy="4681855"/>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val="en-US" w:eastAsia="zh-CN"/>
        </w:rPr>
        <w:t>5.</w:t>
      </w:r>
      <w:r>
        <w:rPr>
          <w:rFonts w:hint="eastAsia" w:ascii="宋体" w:hAnsi="宋体" w:eastAsia="宋体" w:cs="宋体"/>
          <w:b/>
          <w:bCs/>
          <w:color w:val="auto"/>
          <w:sz w:val="22"/>
          <w:szCs w:val="22"/>
          <w:highlight w:val="none"/>
          <w:lang w:eastAsia="zh-CN"/>
        </w:rPr>
        <w:t>大学生活动中心</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rPr>
          <w:rFonts w:hint="eastAsia" w:ascii="宋体" w:hAnsi="宋体" w:eastAsia="宋体" w:cs="宋体"/>
          <w:color w:val="auto"/>
          <w:sz w:val="22"/>
          <w:szCs w:val="22"/>
          <w:highlight w:val="none"/>
          <w:lang w:val="en-US" w:eastAsia="zh-CN"/>
        </w:rPr>
      </w:pPr>
    </w:p>
    <w:p>
      <w:pPr>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471795" cy="3364230"/>
            <wp:effectExtent l="0" t="0" r="14605" b="7620"/>
            <wp:docPr id="11" name="图片 6" descr="23bb039e838f83ca7a83db90ae3c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23bb039e838f83ca7a83db90ae3cd83"/>
                    <pic:cNvPicPr>
                      <a:picLocks noChangeAspect="1"/>
                    </pic:cNvPicPr>
                  </pic:nvPicPr>
                  <pic:blipFill>
                    <a:blip r:embed="rId14"/>
                    <a:stretch>
                      <a:fillRect/>
                    </a:stretch>
                  </pic:blipFill>
                  <pic:spPr>
                    <a:xfrm>
                      <a:off x="0" y="0"/>
                      <a:ext cx="5471795" cy="3364230"/>
                    </a:xfrm>
                    <a:prstGeom prst="rect">
                      <a:avLst/>
                    </a:prstGeom>
                    <a:noFill/>
                    <a:ln>
                      <a:noFill/>
                    </a:ln>
                  </pic:spPr>
                </pic:pic>
              </a:graphicData>
            </a:graphic>
          </wp:inline>
        </w:drawing>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r>
        <w:rPr>
          <w:rFonts w:hint="eastAsia" w:ascii="宋体" w:hAnsi="宋体" w:eastAsia="宋体" w:cs="宋体"/>
          <w:b/>
          <w:bCs/>
          <w:color w:val="auto"/>
          <w:sz w:val="22"/>
          <w:szCs w:val="22"/>
          <w:highlight w:val="none"/>
          <w:lang w:eastAsia="zh-CN"/>
        </w:rPr>
        <w:br w:type="page"/>
      </w:r>
      <w:r>
        <w:rPr>
          <w:rFonts w:hint="eastAsia" w:ascii="宋体" w:hAnsi="宋体" w:eastAsia="宋体" w:cs="宋体"/>
          <w:b/>
          <w:bCs/>
          <w:color w:val="auto"/>
          <w:sz w:val="22"/>
          <w:szCs w:val="22"/>
          <w:highlight w:val="none"/>
          <w:lang w:val="en-US" w:eastAsia="zh-CN"/>
        </w:rPr>
        <w:t>6.</w:t>
      </w:r>
      <w:r>
        <w:rPr>
          <w:rFonts w:hint="eastAsia" w:ascii="宋体" w:hAnsi="宋体" w:eastAsia="宋体" w:cs="宋体"/>
          <w:b/>
          <w:bCs/>
          <w:color w:val="auto"/>
          <w:sz w:val="22"/>
          <w:szCs w:val="22"/>
          <w:highlight w:val="none"/>
          <w:lang w:eastAsia="zh-CN"/>
        </w:rPr>
        <w:t>育英图书馆</w:t>
      </w:r>
      <w:r>
        <w:rPr>
          <w:rFonts w:hint="eastAsia" w:ascii="宋体" w:hAnsi="宋体" w:eastAsia="宋体" w:cs="宋体"/>
          <w:b/>
          <w:bCs/>
          <w:color w:val="auto"/>
          <w:sz w:val="22"/>
          <w:szCs w:val="22"/>
          <w:highlight w:val="none"/>
          <w:lang w:val="en-US" w:eastAsia="zh-CN"/>
        </w:rPr>
        <w:t>地</w:t>
      </w:r>
      <w:r>
        <w:rPr>
          <w:rFonts w:hint="eastAsia" w:ascii="宋体" w:hAnsi="宋体" w:eastAsia="宋体" w:cs="宋体"/>
          <w:b/>
          <w:bCs/>
          <w:color w:val="auto"/>
          <w:sz w:val="22"/>
          <w:szCs w:val="22"/>
          <w:highlight w:val="none"/>
          <w:lang w:eastAsia="zh-CN"/>
        </w:rPr>
        <w:t>图</w:t>
      </w:r>
    </w:p>
    <w:p>
      <w:pPr>
        <w:keepNext w:val="0"/>
        <w:keepLines w:val="0"/>
        <w:pageBreakBefore w:val="0"/>
        <w:kinsoku/>
        <w:wordWrap/>
        <w:overflowPunct/>
        <w:topLinePunct w:val="0"/>
        <w:bidi w:val="0"/>
        <w:spacing w:line="360" w:lineRule="exact"/>
        <w:ind w:left="0" w:leftChars="0" w:right="0" w:rightChars="0" w:firstLine="497" w:firstLineChars="225"/>
        <w:rPr>
          <w:rFonts w:hint="eastAsia" w:ascii="宋体" w:hAnsi="宋体" w:eastAsia="宋体" w:cs="宋体"/>
          <w:b/>
          <w:bCs/>
          <w:color w:val="auto"/>
          <w:sz w:val="22"/>
          <w:szCs w:val="22"/>
          <w:highlight w:val="none"/>
          <w:lang w:eastAsia="zh-CN"/>
        </w:rPr>
      </w:pPr>
    </w:p>
    <w:p>
      <w:pPr>
        <w:pStyle w:val="8"/>
        <w:rPr>
          <w:rFonts w:hint="eastAsia" w:ascii="宋体" w:hAnsi="宋体" w:eastAsia="宋体" w:cs="宋体"/>
          <w:color w:val="auto"/>
          <w:sz w:val="22"/>
          <w:szCs w:val="22"/>
          <w:highlight w:val="none"/>
          <w:lang w:val="en-US" w:eastAsia="zh-CN"/>
        </w:rPr>
      </w:pPr>
      <w:r>
        <w:rPr>
          <w:rFonts w:hint="eastAsia" w:ascii="宋体" w:hAnsi="宋体" w:eastAsia="宋体" w:cs="宋体"/>
          <w:b/>
          <w:bCs/>
          <w:color w:val="auto"/>
          <w:sz w:val="22"/>
          <w:szCs w:val="22"/>
          <w:highlight w:val="none"/>
          <w:lang w:val="en-US" w:eastAsia="zh-CN"/>
        </w:rPr>
        <w:drawing>
          <wp:inline distT="0" distB="0" distL="114300" distR="114300">
            <wp:extent cx="5029835" cy="3719830"/>
            <wp:effectExtent l="0" t="0" r="18415" b="13970"/>
            <wp:docPr id="14" name="图片 7" descr="4b2b83075dca70da3d528bf8ed7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4b2b83075dca70da3d528bf8ed78568"/>
                    <pic:cNvPicPr>
                      <a:picLocks noChangeAspect="1"/>
                    </pic:cNvPicPr>
                  </pic:nvPicPr>
                  <pic:blipFill>
                    <a:blip r:embed="rId9"/>
                    <a:stretch>
                      <a:fillRect/>
                    </a:stretch>
                  </pic:blipFill>
                  <pic:spPr>
                    <a:xfrm>
                      <a:off x="0" y="0"/>
                      <a:ext cx="5029835" cy="3719830"/>
                    </a:xfrm>
                    <a:prstGeom prst="rect">
                      <a:avLst/>
                    </a:prstGeom>
                    <a:noFill/>
                    <a:ln>
                      <a:noFill/>
                    </a:ln>
                  </pic:spPr>
                </pic:pic>
              </a:graphicData>
            </a:graphic>
          </wp:inline>
        </w:drawing>
      </w:r>
    </w:p>
    <w:p>
      <w:pPr>
        <w:rPr>
          <w:rFonts w:hint="eastAsia" w:ascii="宋体" w:hAnsi="宋体" w:eastAsia="宋体" w:cs="宋体"/>
          <w:color w:val="auto"/>
          <w:sz w:val="22"/>
          <w:szCs w:val="22"/>
          <w:highlight w:val="none"/>
          <w:lang w:val="en-US" w:eastAsia="zh-CN"/>
        </w:rPr>
      </w:pPr>
    </w:p>
    <w:p>
      <w:pP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注：以上图片</w:t>
      </w:r>
      <w:r>
        <w:rPr>
          <w:rFonts w:hint="eastAsia" w:ascii="宋体" w:hAnsi="宋体" w:eastAsia="宋体" w:cs="宋体"/>
          <w:color w:val="auto"/>
          <w:sz w:val="22"/>
          <w:szCs w:val="22"/>
          <w:highlight w:val="none"/>
          <w:lang w:eastAsia="zh-CN"/>
        </w:rPr>
        <w:t>源自高德地图，以实际勘踏为准。</w:t>
      </w:r>
    </w:p>
    <w:p>
      <w:pPr>
        <w:pStyle w:val="13"/>
        <w:ind w:left="0" w:leftChars="0" w:firstLine="0" w:firstLineChars="0"/>
        <w:rPr>
          <w:rFonts w:hint="eastAsia" w:ascii="宋体" w:hAnsi="宋体" w:eastAsia="宋体" w:cs="宋体"/>
          <w:color w:val="auto"/>
          <w:sz w:val="22"/>
          <w:szCs w:val="22"/>
          <w:highlight w:val="none"/>
          <w:lang w:eastAsia="zh-CN"/>
        </w:rPr>
      </w:pPr>
    </w:p>
    <w:p>
      <w:pPr>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四.其他</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1.除招标文件中所明确的采购需求外，欢迎其他能满足本项目采购需求且性能相当于或高于所明确采购需求的产品参加投标报价。同时在采购需求偏离表中作出详细对比说明。</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2.带“▲且加下划线”的有关技术和商务条款为实质性条款，投标人必须做出实质性响应，否则视为投标无效。带“★”的有关技术要求为重要性条款。</w:t>
      </w:r>
    </w:p>
    <w:p>
      <w:pPr>
        <w:snapToGrid w:val="0"/>
        <w:spacing w:line="400" w:lineRule="exact"/>
        <w:ind w:firstLine="418" w:firstLineChars="200"/>
        <w:jc w:val="left"/>
        <w:rPr>
          <w:rFonts w:hint="eastAsia" w:ascii="宋体" w:hAnsi="宋体" w:eastAsia="宋体" w:cs="宋体"/>
          <w:b/>
          <w:bCs/>
          <w:color w:val="auto"/>
          <w:spacing w:val="-6"/>
          <w:sz w:val="22"/>
          <w:highlight w:val="none"/>
        </w:rPr>
      </w:pPr>
      <w:r>
        <w:rPr>
          <w:rFonts w:hint="eastAsia" w:ascii="宋体" w:hAnsi="宋体" w:eastAsia="宋体" w:cs="宋体"/>
          <w:b/>
          <w:bCs/>
          <w:color w:val="auto"/>
          <w:spacing w:val="-6"/>
          <w:sz w:val="22"/>
          <w:highlight w:val="none"/>
        </w:rPr>
        <w:t>3.如技术要求中未特别注明需执行的国家相关标准、行业标准、地方标准或者其他标准、规范，则统一执行最新标准、规范。</w:t>
      </w:r>
    </w:p>
    <w:p>
      <w:pPr>
        <w:spacing w:line="400" w:lineRule="exact"/>
        <w:rPr>
          <w:rFonts w:hint="eastAsia" w:ascii="宋体" w:hAnsi="宋体" w:eastAsia="宋体" w:cs="宋体"/>
          <w:b/>
          <w:color w:val="auto"/>
          <w:sz w:val="22"/>
          <w:highlight w:val="none"/>
        </w:rPr>
      </w:pPr>
      <w:r>
        <w:rPr>
          <w:rFonts w:hint="eastAsia" w:ascii="宋体" w:hAnsi="宋体" w:eastAsia="宋体" w:cs="宋体"/>
          <w:b/>
          <w:color w:val="auto"/>
          <w:sz w:val="22"/>
          <w:highlight w:val="none"/>
        </w:rPr>
        <w:br w:type="page"/>
      </w:r>
    </w:p>
    <w:p>
      <w:pPr>
        <w:snapToGrid w:val="0"/>
        <w:spacing w:line="400" w:lineRule="exact"/>
        <w:jc w:val="center"/>
        <w:outlineLvl w:val="0"/>
        <w:rPr>
          <w:rFonts w:hint="eastAsia" w:ascii="宋体" w:hAnsi="宋体" w:eastAsia="宋体" w:cs="宋体"/>
          <w:b/>
          <w:color w:val="auto"/>
          <w:sz w:val="32"/>
          <w:highlight w:val="none"/>
        </w:rPr>
      </w:pPr>
      <w:bookmarkStart w:id="24" w:name="_Toc22411"/>
      <w:r>
        <w:rPr>
          <w:rFonts w:hint="eastAsia" w:ascii="宋体" w:hAnsi="宋体" w:eastAsia="宋体" w:cs="宋体"/>
          <w:b/>
          <w:color w:val="auto"/>
          <w:sz w:val="32"/>
          <w:highlight w:val="none"/>
        </w:rPr>
        <w:t>第六部分 评标原则及方法</w:t>
      </w:r>
      <w:bookmarkEnd w:id="24"/>
    </w:p>
    <w:p>
      <w:pPr>
        <w:pStyle w:val="12"/>
        <w:adjustRightInd w:val="0"/>
        <w:snapToGrid w:val="0"/>
        <w:spacing w:after="0" w:line="360" w:lineRule="exact"/>
        <w:ind w:firstLine="442" w:firstLineChars="200"/>
        <w:rPr>
          <w:rFonts w:hint="eastAsia" w:ascii="宋体" w:hAnsi="宋体" w:eastAsia="宋体" w:cs="宋体"/>
          <w:b/>
          <w:color w:val="auto"/>
          <w:sz w:val="22"/>
          <w:highlight w:val="none"/>
        </w:rPr>
      </w:pPr>
      <w:r>
        <w:rPr>
          <w:rFonts w:hint="eastAsia" w:ascii="宋体" w:hAnsi="宋体" w:eastAsia="宋体" w:cs="宋体"/>
          <w:b/>
          <w:color w:val="auto"/>
          <w:sz w:val="22"/>
          <w:highlight w:val="none"/>
        </w:rPr>
        <w:t>根据《中华人民共和国政府采购法》等相关法规特制定以下评标办法。</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一、总  则</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部分，对投标文件进行综合评定，提出优选方案，编写评标报告。对落标单位，评委会不作任何落标解释。</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二、评标组织</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评标工作由采购人依法组建的评审小组负责，评标全过程由有关部门指导监督。</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三、评标程序</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采购人或者采购代理机构对各投标人的投标资格进行审查；然后评审小组对合格投标人进行符合性审查，对审查通过的商务和技术文件进行评审；商务和技术文件评审结束之后对报价文件评审，综合评审结果，提交评审报告。</w:t>
      </w:r>
    </w:p>
    <w:p>
      <w:pPr>
        <w:spacing w:line="360" w:lineRule="exact"/>
        <w:ind w:firstLine="440" w:firstLineChars="200"/>
        <w:rPr>
          <w:rFonts w:hint="eastAsia" w:ascii="宋体" w:hAnsi="宋体" w:eastAsia="宋体" w:cs="宋体"/>
          <w:color w:val="auto"/>
          <w:sz w:val="22"/>
          <w:highlight w:val="none"/>
        </w:rPr>
      </w:pPr>
      <w:r>
        <w:rPr>
          <w:rFonts w:hint="eastAsia" w:ascii="宋体" w:hAnsi="宋体" w:eastAsia="宋体" w:cs="宋体"/>
          <w:color w:val="auto"/>
          <w:sz w:val="22"/>
          <w:highlight w:val="none"/>
        </w:rPr>
        <w:t>四、评标办法</w:t>
      </w:r>
    </w:p>
    <w:p>
      <w:pPr>
        <w:spacing w:line="360" w:lineRule="exact"/>
        <w:jc w:val="both"/>
        <w:rPr>
          <w:rFonts w:hint="eastAsia" w:ascii="宋体" w:hAnsi="宋体" w:eastAsia="宋体" w:cs="宋体"/>
          <w:b/>
          <w:bCs/>
          <w:color w:val="auto"/>
          <w:sz w:val="22"/>
          <w:highlight w:val="none"/>
          <w:lang w:val="en-US" w:eastAsia="zh-CN"/>
        </w:rPr>
      </w:pPr>
      <w:r>
        <w:rPr>
          <w:rFonts w:hint="eastAsia" w:ascii="宋体" w:hAnsi="宋体" w:eastAsia="宋体" w:cs="宋体"/>
          <w:b/>
          <w:bCs/>
          <w:color w:val="auto"/>
          <w:sz w:val="22"/>
          <w:highlight w:val="none"/>
          <w:lang w:val="en-US" w:eastAsia="zh-CN"/>
        </w:rPr>
        <w:t>（一）</w:t>
      </w:r>
      <w:r>
        <w:rPr>
          <w:rFonts w:hint="eastAsia" w:ascii="宋体" w:hAnsi="宋体" w:cs="宋体"/>
          <w:b/>
          <w:bCs/>
          <w:color w:val="auto"/>
          <w:sz w:val="22"/>
          <w:highlight w:val="none"/>
          <w:lang w:val="en-US" w:eastAsia="zh-CN"/>
        </w:rPr>
        <w:t>2024年温州大学后勤保障服务（标项1）</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1.</w:t>
      </w:r>
      <w:r>
        <w:rPr>
          <w:rFonts w:hint="eastAsia" w:ascii="宋体" w:hAnsi="宋体" w:eastAsia="宋体" w:cs="宋体"/>
          <w:color w:val="auto"/>
          <w:sz w:val="22"/>
          <w:highlight w:val="none"/>
        </w:rPr>
        <w:t>本评标办法采用百分制综合评分法，商务和技术</w:t>
      </w:r>
      <w:r>
        <w:rPr>
          <w:rFonts w:hint="eastAsia" w:ascii="宋体" w:hAnsi="宋体" w:cs="宋体"/>
          <w:color w:val="auto"/>
          <w:sz w:val="22"/>
          <w:highlight w:val="none"/>
          <w:lang w:val="en-US" w:eastAsia="zh-CN"/>
        </w:rPr>
        <w:t>8</w:t>
      </w:r>
      <w:r>
        <w:rPr>
          <w:rFonts w:hint="eastAsia" w:ascii="宋体" w:hAnsi="宋体" w:eastAsia="宋体" w:cs="宋体"/>
          <w:color w:val="auto"/>
          <w:sz w:val="22"/>
          <w:highlight w:val="none"/>
        </w:rPr>
        <w:t>0分（商务和技术权值</w:t>
      </w:r>
      <w:r>
        <w:rPr>
          <w:rFonts w:hint="eastAsia" w:ascii="宋体" w:hAnsi="宋体" w:cs="宋体"/>
          <w:color w:val="auto"/>
          <w:sz w:val="22"/>
          <w:highlight w:val="none"/>
          <w:lang w:val="en-US" w:eastAsia="zh-CN"/>
        </w:rPr>
        <w:t>8</w:t>
      </w:r>
      <w:r>
        <w:rPr>
          <w:rFonts w:hint="eastAsia" w:ascii="宋体" w:hAnsi="宋体" w:eastAsia="宋体" w:cs="宋体"/>
          <w:color w:val="auto"/>
          <w:sz w:val="22"/>
          <w:highlight w:val="none"/>
        </w:rPr>
        <w:t>0%），报价</w:t>
      </w:r>
      <w:r>
        <w:rPr>
          <w:rFonts w:hint="eastAsia" w:ascii="宋体" w:hAnsi="宋体" w:cs="宋体"/>
          <w:color w:val="auto"/>
          <w:sz w:val="22"/>
          <w:highlight w:val="none"/>
          <w:lang w:val="en-US" w:eastAsia="zh-CN"/>
        </w:rPr>
        <w:t>2</w:t>
      </w:r>
      <w:r>
        <w:rPr>
          <w:rFonts w:hint="eastAsia" w:ascii="宋体" w:hAnsi="宋体" w:eastAsia="宋体" w:cs="宋体"/>
          <w:color w:val="auto"/>
          <w:sz w:val="22"/>
          <w:highlight w:val="none"/>
        </w:rPr>
        <w:t>0分（价格权值</w:t>
      </w:r>
      <w:r>
        <w:rPr>
          <w:rFonts w:hint="eastAsia" w:ascii="宋体" w:hAnsi="宋体" w:cs="宋体"/>
          <w:color w:val="auto"/>
          <w:sz w:val="22"/>
          <w:highlight w:val="none"/>
          <w:lang w:val="en-US" w:eastAsia="zh-CN"/>
        </w:rPr>
        <w:t>2</w:t>
      </w:r>
      <w:r>
        <w:rPr>
          <w:rFonts w:hint="eastAsia" w:ascii="宋体" w:hAnsi="宋体" w:eastAsia="宋体" w:cs="宋体"/>
          <w:color w:val="auto"/>
          <w:sz w:val="22"/>
          <w:highlight w:val="none"/>
        </w:rPr>
        <w:t>0%）。最大限度地满足招标文件中规定的各项综合评价标准且综合得分最高的投标人，将被推荐为中标候选人。</w:t>
      </w:r>
    </w:p>
    <w:tbl>
      <w:tblPr>
        <w:tblStyle w:val="33"/>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35"/>
        <w:gridCol w:w="1137"/>
        <w:gridCol w:w="544"/>
        <w:gridCol w:w="6566"/>
        <w:gridCol w:w="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1.商务和技术分的评定（</w:t>
            </w:r>
            <w:r>
              <w:rPr>
                <w:rFonts w:hint="eastAsia" w:ascii="宋体" w:hAnsi="宋体" w:eastAsia="宋体" w:cs="宋体"/>
                <w:b/>
                <w:bCs/>
                <w:color w:val="auto"/>
                <w:sz w:val="22"/>
                <w:szCs w:val="22"/>
                <w:highlight w:val="none"/>
                <w:lang w:val="en-US" w:eastAsia="zh-CN"/>
              </w:rPr>
              <w:t>8</w:t>
            </w:r>
            <w:r>
              <w:rPr>
                <w:rFonts w:hint="eastAsia" w:ascii="宋体" w:hAnsi="宋体" w:eastAsia="宋体" w:cs="宋体"/>
                <w:b/>
                <w:bCs/>
                <w:color w:val="auto"/>
                <w:sz w:val="22"/>
                <w:szCs w:val="22"/>
                <w:highlight w:val="none"/>
              </w:rPr>
              <w:t>0分）</w:t>
            </w:r>
          </w:p>
          <w:p>
            <w:pPr>
              <w:widowControl/>
              <w:spacing w:line="360" w:lineRule="exact"/>
              <w:jc w:val="left"/>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序号</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566"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en-US" w:eastAsia="zh-CN"/>
              </w:rPr>
              <w:t>1</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投标人资质</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cs="宋体"/>
                <w:bCs/>
                <w:color w:val="auto"/>
                <w:kern w:val="0"/>
                <w:sz w:val="22"/>
                <w:szCs w:val="22"/>
                <w:highlight w:val="none"/>
                <w:lang w:val="en-US" w:eastAsia="zh-CN"/>
              </w:rPr>
              <w:t>3</w:t>
            </w:r>
          </w:p>
        </w:tc>
        <w:tc>
          <w:tcPr>
            <w:tcW w:w="6566" w:type="dxa"/>
            <w:tcBorders>
              <w:tl2br w:val="nil"/>
              <w:tr2bl w:val="nil"/>
            </w:tcBorders>
            <w:shd w:val="clear" w:color="auto" w:fill="auto"/>
            <w:vAlign w:val="center"/>
          </w:tcPr>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zh-CN" w:eastAsia="zh-CN"/>
              </w:rPr>
            </w:pPr>
            <w:r>
              <w:rPr>
                <w:rFonts w:hint="eastAsia" w:ascii="宋体" w:hAnsi="宋体" w:eastAsia="宋体" w:cs="宋体"/>
                <w:bCs/>
                <w:color w:val="auto"/>
                <w:kern w:val="0"/>
                <w:sz w:val="22"/>
                <w:szCs w:val="22"/>
                <w:highlight w:val="none"/>
                <w:lang w:val="zh-CN" w:eastAsia="zh-CN"/>
              </w:rPr>
              <w:t>投标人具有环境管理体系认证的得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分，具有健康管理体系认证的得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分，具有质量管理体系认证的得</w:t>
            </w:r>
            <w:r>
              <w:rPr>
                <w:rFonts w:hint="eastAsia" w:ascii="宋体" w:hAnsi="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分，本项最多得</w:t>
            </w:r>
            <w:r>
              <w:rPr>
                <w:rFonts w:hint="eastAsia" w:ascii="宋体" w:hAnsi="宋体" w:cs="宋体"/>
                <w:bCs/>
                <w:color w:val="auto"/>
                <w:kern w:val="0"/>
                <w:sz w:val="22"/>
                <w:szCs w:val="22"/>
                <w:highlight w:val="none"/>
                <w:lang w:val="en-US" w:eastAsia="zh-CN"/>
              </w:rPr>
              <w:t>3</w:t>
            </w:r>
            <w:r>
              <w:rPr>
                <w:rFonts w:hint="eastAsia" w:ascii="宋体" w:hAnsi="宋体" w:eastAsia="宋体" w:cs="宋体"/>
                <w:bCs/>
                <w:color w:val="auto"/>
                <w:kern w:val="0"/>
                <w:sz w:val="22"/>
                <w:szCs w:val="22"/>
                <w:highlight w:val="none"/>
                <w:lang w:val="zh-CN" w:eastAsia="zh-CN"/>
              </w:rPr>
              <w:t>分。</w:t>
            </w:r>
          </w:p>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zh-CN" w:eastAsia="zh-CN"/>
              </w:rPr>
              <w:t>注：须提供相关证书复印件并加盖投标人公章且证书</w:t>
            </w:r>
            <w:r>
              <w:rPr>
                <w:rFonts w:hint="eastAsia" w:ascii="宋体" w:hAnsi="宋体" w:eastAsia="宋体" w:cs="宋体"/>
                <w:bCs/>
                <w:color w:val="auto"/>
                <w:kern w:val="0"/>
                <w:sz w:val="22"/>
                <w:szCs w:val="22"/>
                <w:highlight w:val="none"/>
                <w:lang w:val="en-US" w:eastAsia="zh-CN"/>
              </w:rPr>
              <w:t>有有效期的</w:t>
            </w:r>
            <w:r>
              <w:rPr>
                <w:rFonts w:hint="eastAsia" w:ascii="宋体" w:hAnsi="宋体" w:eastAsia="宋体" w:cs="宋体"/>
                <w:bCs/>
                <w:color w:val="auto"/>
                <w:kern w:val="0"/>
                <w:sz w:val="22"/>
                <w:szCs w:val="22"/>
                <w:highlight w:val="none"/>
                <w:lang w:val="zh-CN" w:eastAsia="zh-CN"/>
              </w:rPr>
              <w:t>须在有效期内，否则不得分。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en-US" w:eastAsia="zh-CN"/>
              </w:rPr>
              <w:t>2</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业绩</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w:t>
            </w:r>
          </w:p>
        </w:tc>
        <w:tc>
          <w:tcPr>
            <w:tcW w:w="6566" w:type="dxa"/>
            <w:tcBorders>
              <w:tl2br w:val="nil"/>
              <w:tr2bl w:val="nil"/>
            </w:tcBorders>
            <w:shd w:val="clear" w:color="auto" w:fill="auto"/>
            <w:vAlign w:val="center"/>
          </w:tcPr>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zh-CN" w:eastAsia="zh-CN"/>
              </w:rPr>
            </w:pPr>
            <w:r>
              <w:rPr>
                <w:rFonts w:hint="eastAsia" w:ascii="宋体" w:hAnsi="宋体" w:eastAsia="宋体" w:cs="宋体"/>
                <w:bCs/>
                <w:color w:val="auto"/>
                <w:kern w:val="0"/>
                <w:sz w:val="22"/>
                <w:szCs w:val="22"/>
                <w:highlight w:val="none"/>
                <w:lang w:val="zh-CN" w:eastAsia="zh-CN"/>
              </w:rPr>
              <w:t>投标人自2021年01月01日至本项目投标截止时间止（以合同签订时间为准）类似项目业绩，</w:t>
            </w:r>
            <w:r>
              <w:rPr>
                <w:rFonts w:hint="eastAsia" w:ascii="宋体" w:hAnsi="宋体" w:eastAsia="宋体" w:cs="宋体"/>
                <w:bCs/>
                <w:color w:val="auto"/>
                <w:kern w:val="0"/>
                <w:sz w:val="22"/>
                <w:szCs w:val="22"/>
                <w:highlight w:val="none"/>
                <w:lang w:val="en-US" w:eastAsia="zh-CN"/>
              </w:rPr>
              <w:t>每</w:t>
            </w:r>
            <w:r>
              <w:rPr>
                <w:rFonts w:hint="eastAsia" w:ascii="宋体" w:hAnsi="宋体" w:eastAsia="宋体" w:cs="宋体"/>
                <w:bCs/>
                <w:color w:val="auto"/>
                <w:kern w:val="0"/>
                <w:sz w:val="22"/>
                <w:szCs w:val="22"/>
                <w:highlight w:val="none"/>
                <w:lang w:val="zh-CN" w:eastAsia="zh-CN"/>
              </w:rPr>
              <w:t>提供1份得</w:t>
            </w:r>
            <w:r>
              <w:rPr>
                <w:rFonts w:hint="eastAsia" w:ascii="宋体" w:hAnsi="宋体" w:eastAsia="宋体" w:cs="宋体"/>
                <w:bCs/>
                <w:color w:val="auto"/>
                <w:kern w:val="0"/>
                <w:sz w:val="22"/>
                <w:szCs w:val="22"/>
                <w:highlight w:val="none"/>
                <w:lang w:val="en-US" w:eastAsia="zh-CN"/>
              </w:rPr>
              <w:t>1</w:t>
            </w:r>
            <w:r>
              <w:rPr>
                <w:rFonts w:hint="eastAsia" w:ascii="宋体" w:hAnsi="宋体" w:eastAsia="宋体" w:cs="宋体"/>
                <w:bCs/>
                <w:color w:val="auto"/>
                <w:kern w:val="0"/>
                <w:sz w:val="22"/>
                <w:szCs w:val="22"/>
                <w:highlight w:val="none"/>
                <w:lang w:val="zh-CN" w:eastAsia="zh-CN"/>
              </w:rPr>
              <w:t>分，</w:t>
            </w:r>
            <w:r>
              <w:rPr>
                <w:rFonts w:hint="eastAsia" w:ascii="宋体" w:hAnsi="宋体" w:eastAsia="宋体" w:cs="宋体"/>
                <w:bCs/>
                <w:color w:val="auto"/>
                <w:kern w:val="0"/>
                <w:sz w:val="22"/>
                <w:szCs w:val="22"/>
                <w:highlight w:val="none"/>
                <w:lang w:val="en-US" w:eastAsia="zh-CN"/>
              </w:rPr>
              <w:t>最高得2分</w:t>
            </w:r>
            <w:r>
              <w:rPr>
                <w:rFonts w:hint="eastAsia" w:ascii="宋体" w:hAnsi="宋体" w:eastAsia="宋体" w:cs="宋体"/>
                <w:bCs/>
                <w:color w:val="auto"/>
                <w:kern w:val="0"/>
                <w:sz w:val="22"/>
                <w:szCs w:val="22"/>
                <w:highlight w:val="none"/>
                <w:lang w:val="zh-CN" w:eastAsia="zh-CN"/>
              </w:rPr>
              <w:t>。</w:t>
            </w:r>
          </w:p>
          <w:p>
            <w:pPr>
              <w:widowControl/>
              <w:numPr>
                <w:ilvl w:val="0"/>
                <w:numId w:val="0"/>
              </w:numPr>
              <w:spacing w:line="360" w:lineRule="exact"/>
              <w:jc w:val="left"/>
              <w:textAlignment w:val="center"/>
              <w:rPr>
                <w:rFonts w:hint="eastAsia" w:ascii="宋体" w:hAnsi="宋体" w:eastAsia="宋体" w:cs="宋体"/>
                <w:bCs/>
                <w:color w:val="auto"/>
                <w:kern w:val="0"/>
                <w:sz w:val="22"/>
                <w:szCs w:val="22"/>
                <w:highlight w:val="none"/>
                <w:lang w:val="en-US" w:eastAsia="zh-CN"/>
              </w:rPr>
            </w:pPr>
            <w:r>
              <w:rPr>
                <w:rFonts w:hint="eastAsia" w:ascii="宋体" w:hAnsi="宋体" w:eastAsia="宋体" w:cs="宋体"/>
                <w:bCs/>
                <w:color w:val="auto"/>
                <w:kern w:val="0"/>
                <w:sz w:val="22"/>
                <w:szCs w:val="22"/>
                <w:highlight w:val="none"/>
                <w:lang w:val="zh-CN" w:eastAsia="zh-CN"/>
              </w:rPr>
              <w:t>注：提供合同复印件并加盖投标人公章，否则不得分。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restart"/>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3</w:t>
            </w:r>
          </w:p>
        </w:tc>
        <w:tc>
          <w:tcPr>
            <w:tcW w:w="1137" w:type="dxa"/>
            <w:vMerge w:val="restart"/>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lang w:val="zh-CN"/>
              </w:rPr>
              <w:t>本项目人员配备情况</w:t>
            </w:r>
          </w:p>
        </w:tc>
        <w:tc>
          <w:tcPr>
            <w:tcW w:w="544" w:type="dxa"/>
            <w:tcBorders>
              <w:tl2br w:val="nil"/>
              <w:tr2bl w:val="nil"/>
            </w:tcBorders>
            <w:shd w:val="clear" w:color="auto" w:fill="auto"/>
            <w:vAlign w:val="center"/>
          </w:tcPr>
          <w:p>
            <w:pPr>
              <w:widowControl/>
              <w:spacing w:line="360" w:lineRule="exact"/>
              <w:jc w:val="center"/>
              <w:textAlignment w:val="center"/>
              <w:rPr>
                <w:rFonts w:hint="default"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12</w:t>
            </w:r>
          </w:p>
        </w:tc>
        <w:tc>
          <w:tcPr>
            <w:tcW w:w="6566" w:type="dxa"/>
            <w:tcBorders>
              <w:tl2br w:val="nil"/>
              <w:tr2bl w:val="nil"/>
            </w:tcBorders>
            <w:shd w:val="clear" w:color="auto" w:fill="auto"/>
            <w:vAlign w:val="center"/>
          </w:tcPr>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拟派项目负责人情况：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①</w:t>
            </w:r>
            <w:r>
              <w:rPr>
                <w:rFonts w:hint="eastAsia" w:ascii="宋体" w:hAnsi="宋体" w:eastAsia="宋体" w:cs="宋体"/>
                <w:color w:val="auto"/>
                <w:sz w:val="22"/>
                <w:szCs w:val="22"/>
                <w:highlight w:val="none"/>
                <w:lang w:val="en-US" w:eastAsia="zh-CN"/>
              </w:rPr>
              <w:t>截止投标截止时间止年龄50周岁（含）-45周岁（不含）的得1分，年龄45周岁（含）以下的得2分，50周岁以上不得分；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②</w:t>
            </w:r>
            <w:r>
              <w:rPr>
                <w:rFonts w:hint="eastAsia" w:ascii="宋体" w:hAnsi="宋体" w:eastAsia="宋体" w:cs="宋体"/>
                <w:color w:val="auto"/>
                <w:sz w:val="22"/>
                <w:szCs w:val="22"/>
                <w:highlight w:val="none"/>
                <w:lang w:val="en-US" w:eastAsia="zh-CN"/>
              </w:rPr>
              <w:t>具有大专学历的得1分，本科学历的</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，硕士学位或研究生及以上学历的得</w:t>
            </w:r>
            <w:r>
              <w:rPr>
                <w:rFonts w:hint="eastAsia" w:ascii="宋体" w:hAnsi="宋体" w:eastAsia="宋体" w:cs="宋体"/>
                <w:color w:val="auto"/>
                <w:sz w:val="22"/>
                <w:szCs w:val="22"/>
                <w:highlight w:val="none"/>
              </w:rPr>
              <w:t>4分</w:t>
            </w:r>
            <w:r>
              <w:rPr>
                <w:rFonts w:hint="eastAsia" w:ascii="宋体" w:hAnsi="宋体" w:eastAsia="宋体" w:cs="宋体"/>
                <w:color w:val="auto"/>
                <w:sz w:val="22"/>
                <w:szCs w:val="22"/>
                <w:highlight w:val="none"/>
                <w:lang w:val="en-US" w:eastAsia="zh-CN"/>
              </w:rPr>
              <w:t>。（提供学历证及学信网证明）；</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zh-CN"/>
              </w:rPr>
              <w:t>③具有中级及以上物业管理员证书的得2分</w:t>
            </w:r>
            <w:r>
              <w:rPr>
                <w:rFonts w:hint="eastAsia" w:ascii="宋体" w:hAnsi="宋体" w:eastAsia="宋体" w:cs="宋体"/>
                <w:color w:val="auto"/>
                <w:sz w:val="22"/>
                <w:szCs w:val="22"/>
                <w:highlight w:val="none"/>
                <w:lang w:val="en-US" w:eastAsia="zh-CN"/>
              </w:rPr>
              <w:t xml:space="preserve">； </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fldChar w:fldCharType="begin"/>
            </w:r>
            <w:r>
              <w:rPr>
                <w:rFonts w:hint="eastAsia" w:ascii="宋体" w:hAnsi="宋体" w:eastAsia="宋体" w:cs="宋体"/>
                <w:color w:val="auto"/>
                <w:sz w:val="22"/>
                <w:szCs w:val="22"/>
                <w:highlight w:val="none"/>
                <w:lang w:val="en-US" w:eastAsia="zh-CN"/>
              </w:rPr>
              <w:instrText xml:space="preserve"> = 4 \* GB3 \* MERGEFORMAT </w:instrText>
            </w:r>
            <w:r>
              <w:rPr>
                <w:rFonts w:hint="eastAsia" w:ascii="宋体" w:hAnsi="宋体" w:eastAsia="宋体" w:cs="宋体"/>
                <w:color w:val="auto"/>
                <w:sz w:val="22"/>
                <w:szCs w:val="22"/>
                <w:highlight w:val="none"/>
                <w:lang w:val="en-US" w:eastAsia="zh-CN"/>
              </w:rPr>
              <w:fldChar w:fldCharType="separate"/>
            </w:r>
            <w:r>
              <w:rPr>
                <w:rFonts w:hint="eastAsia" w:ascii="宋体" w:hAnsi="宋体" w:eastAsia="宋体" w:cs="宋体"/>
                <w:color w:val="auto"/>
                <w:sz w:val="22"/>
                <w:szCs w:val="22"/>
                <w:highlight w:val="none"/>
                <w:lang w:val="zh-CN"/>
              </w:rPr>
              <w:t>④</w:t>
            </w:r>
            <w:r>
              <w:rPr>
                <w:rFonts w:hint="eastAsia" w:ascii="宋体" w:hAnsi="宋体" w:eastAsia="宋体" w:cs="宋体"/>
                <w:color w:val="auto"/>
                <w:sz w:val="22"/>
                <w:szCs w:val="22"/>
                <w:highlight w:val="none"/>
                <w:lang w:val="en-US" w:eastAsia="zh-CN"/>
              </w:rPr>
              <w:fldChar w:fldCharType="end"/>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担任项目负责人</w:t>
            </w:r>
            <w:r>
              <w:rPr>
                <w:rFonts w:hint="eastAsia" w:ascii="宋体" w:hAnsi="宋体" w:eastAsia="宋体" w:cs="宋体"/>
                <w:color w:val="auto"/>
                <w:sz w:val="22"/>
                <w:szCs w:val="22"/>
                <w:highlight w:val="none"/>
                <w:lang w:val="zh-CN"/>
              </w:rPr>
              <w:t>服务工作经验</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年以上</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val="zh-CN"/>
              </w:rPr>
              <w:t>（不含）年以内的得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分</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lang w:val="zh-CN"/>
              </w:rPr>
              <w:t>年以上的得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zh-CN"/>
              </w:rPr>
              <w:t>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cs="宋体"/>
                <w:color w:val="auto"/>
                <w:sz w:val="22"/>
                <w:szCs w:val="22"/>
                <w:highlight w:val="none"/>
                <w:lang w:val="en-US" w:eastAsia="zh-CN"/>
              </w:rPr>
              <w:t>负责人</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p>
        </w:tc>
        <w:tc>
          <w:tcPr>
            <w:tcW w:w="1137"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8</w:t>
            </w:r>
          </w:p>
        </w:tc>
        <w:tc>
          <w:tcPr>
            <w:tcW w:w="6566" w:type="dxa"/>
            <w:tcBorders>
              <w:tl2br w:val="nil"/>
              <w:tr2bl w:val="nil"/>
            </w:tcBorders>
            <w:shd w:val="clear" w:color="auto" w:fill="auto"/>
            <w:vAlign w:val="center"/>
          </w:tcPr>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拟派保洁主管情况：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①具有大专学历的得1分，具有本科及以上学历的得2分。（提供学历证及学信网证明）</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②具有担任保洁主管服务</w:t>
            </w:r>
            <w:r>
              <w:rPr>
                <w:rFonts w:hint="eastAsia" w:ascii="宋体" w:hAnsi="宋体" w:eastAsia="宋体" w:cs="宋体"/>
                <w:color w:val="auto"/>
                <w:sz w:val="22"/>
                <w:szCs w:val="22"/>
                <w:highlight w:val="none"/>
                <w:lang w:val="zh-CN"/>
              </w:rPr>
              <w:t>工作经验</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年以上</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lang w:val="zh-CN"/>
              </w:rPr>
              <w:t>（不含）年以内的得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分</w:t>
            </w:r>
            <w:r>
              <w:rPr>
                <w:rFonts w:hint="eastAsia" w:ascii="宋体" w:hAnsi="宋体" w:cs="宋体"/>
                <w:color w:val="auto"/>
                <w:sz w:val="22"/>
                <w:szCs w:val="22"/>
                <w:highlight w:val="none"/>
                <w:lang w:val="zh-CN"/>
              </w:rPr>
              <w:t>，</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lang w:val="zh-CN"/>
              </w:rPr>
              <w:t>年以上的得</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zh-CN"/>
              </w:rPr>
              <w:t>分</w:t>
            </w:r>
            <w:r>
              <w:rPr>
                <w:rFonts w:hint="eastAsia" w:ascii="宋体" w:hAnsi="宋体" w:eastAsia="宋体" w:cs="宋体"/>
                <w:color w:val="auto"/>
                <w:sz w:val="22"/>
                <w:szCs w:val="22"/>
                <w:highlight w:val="none"/>
                <w:lang w:val="en-US" w:eastAsia="zh-CN"/>
              </w:rPr>
              <w:t>。</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③具有固体废弃物处理工程师证书得</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w:t>
            </w:r>
          </w:p>
          <w:p>
            <w:pPr>
              <w:numPr>
                <w:ilvl w:val="0"/>
                <w:numId w:val="0"/>
              </w:num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zh-CN" w:eastAsia="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eastAsia="宋体" w:cs="宋体"/>
                <w:color w:val="auto"/>
                <w:sz w:val="22"/>
                <w:szCs w:val="22"/>
                <w:highlight w:val="none"/>
                <w:lang w:val="en-US" w:eastAsia="zh-CN"/>
              </w:rPr>
              <w:t>保洁主管</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eastAsia="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eastAsia="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bCs/>
                <w:color w:val="auto"/>
                <w:spacing w:val="-6"/>
                <w:sz w:val="22"/>
                <w:szCs w:val="22"/>
                <w:highlight w:val="none"/>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1137" w:type="dxa"/>
            <w:vMerge w:val="continue"/>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rPr>
            </w:pPr>
          </w:p>
        </w:tc>
        <w:tc>
          <w:tcPr>
            <w:tcW w:w="544" w:type="dxa"/>
            <w:tcBorders>
              <w:tl2br w:val="nil"/>
              <w:tr2bl w:val="nil"/>
            </w:tcBorders>
            <w:shd w:val="clear" w:color="auto" w:fill="auto"/>
            <w:vAlign w:val="center"/>
          </w:tcPr>
          <w:p>
            <w:pPr>
              <w:widowControl/>
              <w:spacing w:line="360" w:lineRule="exact"/>
              <w:jc w:val="center"/>
              <w:textAlignment w:val="center"/>
              <w:rPr>
                <w:rFonts w:hint="default"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lang w:val="en-US" w:eastAsia="zh-CN"/>
              </w:rPr>
              <w:t>10</w:t>
            </w:r>
          </w:p>
        </w:tc>
        <w:tc>
          <w:tcPr>
            <w:tcW w:w="6566" w:type="dxa"/>
            <w:tcBorders>
              <w:tl2br w:val="nil"/>
              <w:tr2bl w:val="nil"/>
            </w:tcBorders>
            <w:shd w:val="clear" w:color="auto" w:fill="auto"/>
            <w:vAlign w:val="center"/>
          </w:tcPr>
          <w:p>
            <w:pPr>
              <w:numPr>
                <w:ilvl w:val="0"/>
                <w:numId w:val="0"/>
              </w:numPr>
              <w:spacing w:line="320" w:lineRule="exact"/>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除</w:t>
            </w:r>
            <w:r>
              <w:rPr>
                <w:rFonts w:hint="eastAsia" w:ascii="宋体" w:hAnsi="宋体" w:eastAsia="宋体" w:cs="宋体"/>
                <w:color w:val="auto"/>
                <w:sz w:val="22"/>
                <w:szCs w:val="22"/>
                <w:highlight w:val="none"/>
                <w:lang w:val="en-US" w:eastAsia="zh-CN"/>
              </w:rPr>
              <w:t>项目负责人及保洁主管外的其他人员情况：</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拟投入本项目的后勤保障管理人员</w:t>
            </w:r>
            <w:r>
              <w:rPr>
                <w:rFonts w:hint="eastAsia" w:ascii="宋体" w:hAnsi="宋体" w:cs="宋体"/>
                <w:color w:val="auto"/>
                <w:sz w:val="22"/>
                <w:szCs w:val="22"/>
                <w:highlight w:val="none"/>
                <w:lang w:val="en-US" w:eastAsia="zh-CN"/>
              </w:rPr>
              <w:t>、专业技术人员</w:t>
            </w:r>
            <w:r>
              <w:rPr>
                <w:rFonts w:hint="eastAsia" w:ascii="宋体" w:hAnsi="宋体" w:eastAsia="宋体" w:cs="宋体"/>
                <w:color w:val="auto"/>
                <w:sz w:val="22"/>
                <w:szCs w:val="22"/>
                <w:highlight w:val="none"/>
                <w:lang w:val="en-US" w:eastAsia="zh-CN"/>
              </w:rPr>
              <w:t>配备情况及人员资质情况（年龄、人数、从</w:t>
            </w:r>
            <w:r>
              <w:rPr>
                <w:rFonts w:hint="eastAsia" w:ascii="宋体" w:hAnsi="宋体" w:cs="宋体"/>
                <w:color w:val="auto"/>
                <w:sz w:val="22"/>
                <w:szCs w:val="22"/>
                <w:highlight w:val="none"/>
                <w:lang w:val="en-US" w:eastAsia="zh-CN"/>
              </w:rPr>
              <w:t>业</w:t>
            </w:r>
            <w:r>
              <w:rPr>
                <w:rFonts w:hint="eastAsia" w:ascii="宋体" w:hAnsi="宋体" w:eastAsia="宋体" w:cs="宋体"/>
                <w:color w:val="auto"/>
                <w:sz w:val="22"/>
                <w:szCs w:val="22"/>
                <w:highlight w:val="none"/>
                <w:lang w:val="en-US" w:eastAsia="zh-CN"/>
              </w:rPr>
              <w:t>年限、技术、获奖等）的合理性打分：（人员配置合理性强得5分；人员配置合理性较强得4分；人员配置合理性一般得3分；方案及人员配置合理性弱得2分；方案及人员配置合理性弱得1分；不提供不得分。）</w:t>
            </w:r>
          </w:p>
          <w:p>
            <w:pPr>
              <w:numPr>
                <w:ilvl w:val="0"/>
                <w:numId w:val="0"/>
              </w:numPr>
              <w:spacing w:line="320" w:lineRule="exact"/>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拟投入本项目的其他从业人员的配备情况及人员资质情况（年龄、人数、从</w:t>
            </w:r>
            <w:r>
              <w:rPr>
                <w:rFonts w:hint="eastAsia" w:ascii="宋体" w:hAnsi="宋体" w:cs="宋体"/>
                <w:color w:val="auto"/>
                <w:sz w:val="22"/>
                <w:szCs w:val="22"/>
                <w:highlight w:val="none"/>
                <w:lang w:val="en-US" w:eastAsia="zh-CN"/>
              </w:rPr>
              <w:t>业</w:t>
            </w:r>
            <w:r>
              <w:rPr>
                <w:rFonts w:hint="eastAsia" w:ascii="宋体" w:hAnsi="宋体" w:eastAsia="宋体" w:cs="宋体"/>
                <w:color w:val="auto"/>
                <w:sz w:val="22"/>
                <w:szCs w:val="22"/>
                <w:highlight w:val="none"/>
                <w:lang w:val="en-US" w:eastAsia="zh-CN"/>
              </w:rPr>
              <w:t>年限、技术、获奖等）的合理性打分：（人员配置合理性强得5分；人员配置合理性较强得4分；人员配置合理性一般得3分；方案及人员配置合理性弱得2分；方案及人员配置合理性弱得1分；不提供不得分。）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bCs/>
                <w:color w:val="auto"/>
                <w:spacing w:val="-6"/>
                <w:sz w:val="22"/>
                <w:szCs w:val="22"/>
                <w:highlight w:val="none"/>
              </w:rPr>
            </w:pPr>
            <w:r>
              <w:rPr>
                <w:rFonts w:hint="eastAsia" w:ascii="宋体" w:hAnsi="宋体" w:cs="宋体"/>
                <w:color w:val="auto"/>
                <w:sz w:val="22"/>
                <w:szCs w:val="22"/>
                <w:highlight w:val="none"/>
                <w:lang w:val="en-US" w:eastAsia="zh-CN"/>
              </w:rPr>
              <w:t>主观</w:t>
            </w:r>
            <w:r>
              <w:rPr>
                <w:rFonts w:hint="eastAsia" w:ascii="宋体" w:hAnsi="宋体" w:eastAsia="宋体" w:cs="宋体"/>
                <w:color w:val="auto"/>
                <w:sz w:val="22"/>
                <w:szCs w:val="22"/>
                <w:highlight w:val="none"/>
                <w:lang w:val="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rPr>
              <w:t>管理服务方案</w:t>
            </w:r>
          </w:p>
        </w:tc>
        <w:tc>
          <w:tcPr>
            <w:tcW w:w="544" w:type="dxa"/>
            <w:tcBorders>
              <w:tl2br w:val="nil"/>
              <w:tr2bl w:val="nil"/>
            </w:tcBorders>
            <w:shd w:val="clear" w:color="auto" w:fill="auto"/>
            <w:vAlign w:val="center"/>
          </w:tcPr>
          <w:p>
            <w:pPr>
              <w:spacing w:line="32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21</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投标的服务方案与采购需求的吻合程度，应答是否详尽、明晰，是否满足招标文件要求；内容是否完整齐全、表述准确、条理清晰，内容无前后矛盾，符合招标文件要求；分析本项目的特点提出针对性方案。包括如下方面：</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1.总体管理服务方案（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2.保洁服务方案（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3.楼宇管理服务方案（</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分）：应答详尽、明晰，内容完整齐全、表述准确、条理清晰，内容无前后矛盾，符合招标文件要求，分析本项目的特点针对性强的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分；弱的1分；不提供不得分。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零星维修报修和维修施工登记方案（3分）:应答详尽、明晰，内容完整齐全、表述准确、条理清晰，内容无前后矛盾，符合招标文件要求，分析本项目的特点针对性强的3分；较强的2分；一般的1分；弱的0.5分；不提供不得分。</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校园大型活动后勤保障服务方案（3分）:应答详尽、明晰，内容完整齐全、表述准确、条理清晰，内容无前后矛盾，符合招标文件要求，分析本项目的特点针对性强的3分；较强的2分；一般的1分；弱的0.5分；不提供不得分。</w:t>
            </w:r>
          </w:p>
          <w:p>
            <w:p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6.与目前在管理的单位的交接过渡管理服务方案（3分）：与目前在管理的单位的交接过渡管理服务方案流程清晰、内容详尽、合理、规范、具有操作性强的，方案是否可行、可靠，强的3分；较强的2分；一般的1分；弱的0.5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5</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项目管理</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根据管理服务组织机构设置（附组织机构图）、运作流程（附运作流程图）、激励机制、监督机制、自我约束机制和信息反馈渠道及处理机制、岗位职责等的科学、合理、高效性打</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科学、合理、高效性强的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分；科学、合理、高效性较强的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分；科学、合理、高效性一般的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分；科学、合理、高效性弱的1分；不提供不得分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6</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项目特点和难点分析</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3</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eastAsia="zh-CN"/>
              </w:rPr>
              <w:t>根据针对本项目日常后勤保障服务管理特点和难点进行分析，提出解决问题的措施实施性打分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分析准确、</w:t>
            </w:r>
            <w:r>
              <w:rPr>
                <w:rFonts w:hint="eastAsia" w:ascii="宋体" w:hAnsi="宋体" w:eastAsia="宋体" w:cs="宋体"/>
                <w:color w:val="auto"/>
                <w:sz w:val="22"/>
                <w:szCs w:val="22"/>
                <w:highlight w:val="none"/>
                <w:lang w:val="zh-CN" w:eastAsia="zh-CN"/>
              </w:rPr>
              <w:t>实施</w:t>
            </w:r>
            <w:r>
              <w:rPr>
                <w:rFonts w:hint="eastAsia" w:ascii="宋体" w:hAnsi="宋体" w:cs="宋体"/>
                <w:color w:val="auto"/>
                <w:sz w:val="22"/>
                <w:szCs w:val="22"/>
                <w:highlight w:val="none"/>
                <w:lang w:val="zh-CN" w:eastAsia="zh-CN"/>
              </w:rPr>
              <w:t>性</w:t>
            </w:r>
            <w:r>
              <w:rPr>
                <w:rFonts w:hint="eastAsia" w:ascii="宋体" w:hAnsi="宋体" w:eastAsia="宋体" w:cs="宋体"/>
                <w:color w:val="auto"/>
                <w:sz w:val="22"/>
                <w:szCs w:val="22"/>
                <w:highlight w:val="none"/>
                <w:lang w:val="en-US" w:eastAsia="zh-CN"/>
              </w:rPr>
              <w:t>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分；分析比较准确、</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分；分析一般、</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分；分析差、</w:t>
            </w:r>
            <w:r>
              <w:rPr>
                <w:rFonts w:hint="eastAsia" w:ascii="宋体" w:hAnsi="宋体" w:eastAsia="宋体" w:cs="宋体"/>
                <w:color w:val="auto"/>
                <w:sz w:val="22"/>
                <w:szCs w:val="22"/>
                <w:highlight w:val="none"/>
                <w:lang w:val="zh-CN" w:eastAsia="zh-CN"/>
              </w:rPr>
              <w:t>实施性</w:t>
            </w:r>
            <w:r>
              <w:rPr>
                <w:rFonts w:hint="eastAsia" w:ascii="宋体" w:hAnsi="宋体" w:eastAsia="宋体" w:cs="宋体"/>
                <w:color w:val="auto"/>
                <w:sz w:val="22"/>
                <w:szCs w:val="22"/>
                <w:highlight w:val="none"/>
                <w:lang w:val="en-US" w:eastAsia="zh-CN"/>
              </w:rPr>
              <w:t>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7</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突发事件应急处理措施</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针对各类检查、突发性事件及应急演练等任务的应急方案及措施的全面性、针对性</w:t>
            </w:r>
            <w:r>
              <w:rPr>
                <w:rFonts w:hint="eastAsia" w:ascii="宋体" w:hAnsi="宋体" w:eastAsia="宋体" w:cs="宋体"/>
                <w:color w:val="auto"/>
                <w:sz w:val="22"/>
                <w:szCs w:val="22"/>
                <w:highlight w:val="none"/>
                <w:lang w:val="zh-CN" w:eastAsia="zh-CN"/>
              </w:rPr>
              <w:t>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eastAsia="zh-CN"/>
              </w:rPr>
              <w:t>（</w:t>
            </w:r>
            <w:r>
              <w:rPr>
                <w:rFonts w:hint="eastAsia" w:ascii="宋体" w:hAnsi="宋体" w:eastAsia="宋体" w:cs="宋体"/>
                <w:color w:val="auto"/>
                <w:sz w:val="22"/>
                <w:szCs w:val="22"/>
                <w:highlight w:val="none"/>
                <w:lang w:val="en-US" w:eastAsia="zh-CN"/>
              </w:rPr>
              <w:t>全面性、针对性强的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分；全面性、针对性较强的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分；全面性、针对性一般的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分；全面性、针对性弱的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r>
              <w:rPr>
                <w:rFonts w:hint="eastAsia" w:ascii="宋体" w:hAnsi="宋体" w:eastAsia="宋体" w:cs="宋体"/>
                <w:color w:val="auto"/>
                <w:sz w:val="22"/>
                <w:szCs w:val="22"/>
                <w:highlight w:val="none"/>
                <w:lang w:val="zh-CN" w:eastAsia="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节能减排及文明建设</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节能减排的方案及措施及文明建设的内容（文明建设：如后勤保障的文明服务，节假日协助采购人做好形象布置等）打分。（内容适用性、科学性强的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分；内容适用性、科学性较强的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分；内容适用性、科学性一般的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分；内容适用性、科学性弱的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分；不提供不得分）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9</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设备投入情况</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5</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本项目所能提供的机械化、智能化后勤保障设备数量、功能、匹配度的合理性、针对性打分。（合理性、针对性强的5分；合理性、针对性较强的4分；合理性、针对性一般的3分；合理性、针对性较弱的2分；合理性、针对性弱的1分；不提供不得分）</w:t>
            </w:r>
          </w:p>
          <w:p>
            <w:pPr>
              <w:spacing w:line="320" w:lineRule="exact"/>
              <w:jc w:val="lef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en-US" w:eastAsia="zh-CN"/>
              </w:rPr>
              <w:t>备注：提供机械化、智能化后勤保障设备列表（设备含品牌型号规格数量、性能等），否则不得分。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10</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服务承诺</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4</w:t>
            </w:r>
          </w:p>
        </w:tc>
        <w:tc>
          <w:tcPr>
            <w:tcW w:w="6566" w:type="dxa"/>
            <w:tcBorders>
              <w:tl2br w:val="nil"/>
              <w:tr2bl w:val="nil"/>
            </w:tcBorders>
            <w:shd w:val="clear" w:color="auto" w:fill="auto"/>
            <w:vAlign w:val="center"/>
          </w:tcPr>
          <w:p>
            <w:pPr>
              <w:spacing w:line="32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zh-CN"/>
              </w:rPr>
              <w:t>项目管理、质量保证和其他方面等</w:t>
            </w:r>
            <w:r>
              <w:rPr>
                <w:rFonts w:hint="eastAsia" w:ascii="宋体" w:hAnsi="宋体" w:eastAsia="宋体" w:cs="宋体"/>
                <w:color w:val="auto"/>
                <w:sz w:val="22"/>
                <w:szCs w:val="22"/>
                <w:highlight w:val="none"/>
              </w:rPr>
              <w:t>所做</w:t>
            </w:r>
            <w:r>
              <w:rPr>
                <w:rFonts w:hint="eastAsia" w:ascii="宋体" w:hAnsi="宋体" w:eastAsia="宋体" w:cs="宋体"/>
                <w:color w:val="auto"/>
                <w:sz w:val="22"/>
                <w:szCs w:val="22"/>
                <w:highlight w:val="none"/>
                <w:lang w:val="zh-CN"/>
              </w:rPr>
              <w:t>承诺</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针对</w:t>
            </w:r>
            <w:r>
              <w:rPr>
                <w:rFonts w:hint="eastAsia" w:ascii="宋体" w:hAnsi="宋体" w:eastAsia="宋体" w:cs="宋体"/>
                <w:color w:val="auto"/>
                <w:sz w:val="22"/>
                <w:szCs w:val="22"/>
                <w:highlight w:val="none"/>
                <w:lang w:val="zh-CN"/>
              </w:rPr>
              <w:t>性打分。（科学性、合理性</w:t>
            </w:r>
            <w:r>
              <w:rPr>
                <w:rFonts w:hint="eastAsia" w:ascii="宋体" w:hAnsi="宋体" w:eastAsia="宋体" w:cs="宋体"/>
                <w:color w:val="auto"/>
                <w:sz w:val="22"/>
                <w:szCs w:val="22"/>
                <w:highlight w:val="none"/>
                <w:lang w:val="en-US" w:eastAsia="zh-CN"/>
              </w:rPr>
              <w:t>强的</w:t>
            </w: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w:t>
            </w: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弱的1分；不提供不得分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r>
              <w:rPr>
                <w:rFonts w:hint="eastAsia" w:ascii="宋体" w:hAnsi="宋体" w:cs="宋体"/>
                <w:color w:val="auto"/>
                <w:sz w:val="22"/>
                <w:szCs w:val="22"/>
                <w:highlight w:val="none"/>
                <w:lang w:val="en-US" w:eastAsia="zh-CN"/>
              </w:rPr>
              <w:t>1</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有效的改进措施和合理化建议</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w:t>
            </w:r>
          </w:p>
        </w:tc>
        <w:tc>
          <w:tcPr>
            <w:tcW w:w="6566"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eastAsia="zh-CN"/>
              </w:rPr>
            </w:pPr>
            <w:r>
              <w:rPr>
                <w:rFonts w:hint="eastAsia" w:ascii="宋体" w:hAnsi="宋体" w:eastAsia="宋体" w:cs="宋体"/>
                <w:color w:val="auto"/>
                <w:sz w:val="22"/>
                <w:szCs w:val="22"/>
                <w:highlight w:val="none"/>
                <w:lang w:val="en-US" w:eastAsia="zh-CN"/>
              </w:rPr>
              <w:t>根据提出有利于本项目的建议、措施的适用性、科学性打分。（建议、措施的适用性、科学性强的</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lang w:val="en-US" w:eastAsia="zh-CN"/>
              </w:rPr>
              <w:t>分；适用性、科学性较强的</w:t>
            </w:r>
            <w:r>
              <w:rPr>
                <w:rFonts w:hint="eastAsia" w:ascii="宋体" w:hAnsi="宋体" w:cs="宋体"/>
                <w:color w:val="auto"/>
                <w:sz w:val="22"/>
                <w:szCs w:val="22"/>
                <w:highlight w:val="none"/>
                <w:lang w:val="en-US" w:eastAsia="zh-CN"/>
              </w:rPr>
              <w:t>1.5</w:t>
            </w:r>
            <w:r>
              <w:rPr>
                <w:rFonts w:hint="eastAsia" w:ascii="宋体" w:hAnsi="宋体" w:eastAsia="宋体" w:cs="宋体"/>
                <w:color w:val="auto"/>
                <w:sz w:val="22"/>
                <w:szCs w:val="22"/>
                <w:highlight w:val="none"/>
                <w:lang w:val="en-US" w:eastAsia="zh-CN"/>
              </w:rPr>
              <w:t>分；适用性、科学性一般的</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lang w:val="en-US" w:eastAsia="zh-CN"/>
              </w:rPr>
              <w:t>分；适用性、科学性弱的</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lang w:val="en-US" w:eastAsia="zh-CN"/>
              </w:rPr>
              <w:t>分；未提供不得分。）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报价评分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序号</w:t>
            </w:r>
          </w:p>
        </w:tc>
        <w:tc>
          <w:tcPr>
            <w:tcW w:w="1137"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44"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566"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zh-CN"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1137"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报价评分</w:t>
            </w:r>
          </w:p>
        </w:tc>
        <w:tc>
          <w:tcPr>
            <w:tcW w:w="544"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20</w:t>
            </w:r>
          </w:p>
        </w:tc>
        <w:tc>
          <w:tcPr>
            <w:tcW w:w="6566" w:type="dxa"/>
            <w:tcBorders>
              <w:tl2br w:val="nil"/>
              <w:tr2bl w:val="nil"/>
            </w:tcBorders>
            <w:shd w:val="clear" w:color="auto" w:fill="auto"/>
            <w:vAlign w:val="center"/>
          </w:tcPr>
          <w:p>
            <w:pPr>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资格及符合性审查通过的有效投标人进入报价评分。</w:t>
            </w:r>
          </w:p>
          <w:p>
            <w:pPr>
              <w:snapToGrid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进入商务报价评分的投标人中满足招标文件要求且评审价格最低的报价做为评标基准价，其余投标人评审价格与该基准价对比，计算出商务报价评分值(保留小数2位)：</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①有效投标人的评审价格等于评标基准价时，其报价分为满分</w:t>
            </w:r>
            <w:r>
              <w:rPr>
                <w:rFonts w:hint="eastAsia" w:ascii="宋体" w:hAnsi="宋体" w:eastAsia="宋体" w:cs="宋体"/>
                <w:color w:val="auto"/>
                <w:sz w:val="22"/>
                <w:szCs w:val="22"/>
                <w:highlight w:val="none"/>
                <w:lang w:val="en-US" w:eastAsia="zh-CN"/>
              </w:rPr>
              <w:t>20</w:t>
            </w:r>
            <w:r>
              <w:rPr>
                <w:rFonts w:hint="eastAsia" w:ascii="宋体" w:hAnsi="宋体" w:eastAsia="宋体" w:cs="宋体"/>
                <w:color w:val="auto"/>
                <w:sz w:val="22"/>
                <w:szCs w:val="22"/>
                <w:highlight w:val="none"/>
              </w:rPr>
              <w:t>分；</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②其他投标人的价格分按以下公式计算：报价得分=（评标基准价/投标人评审价格）</w:t>
            </w:r>
            <w:r>
              <w:rPr>
                <w:rFonts w:hint="eastAsia" w:ascii="宋体" w:hAnsi="宋体" w:eastAsia="宋体" w:cs="宋体"/>
                <w:snapToGrid w:val="0"/>
                <w:color w:val="auto"/>
                <w:kern w:val="0"/>
                <w:sz w:val="22"/>
                <w:szCs w:val="22"/>
                <w:highlight w:val="none"/>
              </w:rPr>
              <w:t>×价格权值×100</w:t>
            </w:r>
            <w:r>
              <w:rPr>
                <w:rFonts w:hint="eastAsia" w:ascii="宋体" w:hAnsi="宋体" w:eastAsia="宋体" w:cs="宋体"/>
                <w:color w:val="auto"/>
                <w:sz w:val="22"/>
                <w:szCs w:val="22"/>
                <w:highlight w:val="none"/>
              </w:rPr>
              <w:t>；</w:t>
            </w:r>
          </w:p>
          <w:p>
            <w:pPr>
              <w:spacing w:line="36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注：以上四舍五入后保留小数2位</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p>
        </w:tc>
      </w:tr>
    </w:tbl>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投标如缺少须提供的一种功能或配置或服务，评标价将在其投标价的基础上加上其他投标人相应分项价格的最高价。如若中标，该缺漏项费用将由中标人自行承担。</w:t>
      </w:r>
    </w:p>
    <w:p>
      <w:pPr>
        <w:spacing w:line="360" w:lineRule="exact"/>
        <w:ind w:firstLine="442" w:firstLineChars="200"/>
        <w:rPr>
          <w:rFonts w:hint="eastAsia" w:ascii="宋体" w:hAnsi="宋体" w:eastAsia="宋体" w:cs="宋体"/>
          <w:color w:val="auto"/>
          <w:highlight w:val="none"/>
        </w:rPr>
      </w:pPr>
      <w:r>
        <w:rPr>
          <w:rFonts w:hint="eastAsia" w:ascii="宋体" w:hAnsi="宋体" w:eastAsia="宋体" w:cs="宋体"/>
          <w:b/>
          <w:bCs/>
          <w:color w:val="auto"/>
          <w:sz w:val="22"/>
          <w:highlight w:val="none"/>
        </w:rPr>
        <w:t>2.</w:t>
      </w:r>
      <w:r>
        <w:rPr>
          <w:rFonts w:hint="eastAsia" w:ascii="宋体" w:hAnsi="宋体" w:eastAsia="宋体" w:cs="宋体"/>
          <w:color w:val="auto"/>
          <w:sz w:val="22"/>
          <w:highlight w:val="none"/>
        </w:rPr>
        <w:t>投标人的综合评分为“商务和技术分”和“报价分”的的总计。</w:t>
      </w:r>
    </w:p>
    <w:p>
      <w:pPr>
        <w:spacing w:line="360" w:lineRule="exact"/>
        <w:ind w:firstLine="440" w:firstLineChars="200"/>
        <w:rPr>
          <w:rFonts w:hint="eastAsia" w:ascii="宋体" w:hAnsi="宋体" w:eastAsia="宋体" w:cs="宋体"/>
          <w:color w:val="auto"/>
          <w:sz w:val="22"/>
          <w:highlight w:val="none"/>
        </w:rPr>
      </w:pPr>
    </w:p>
    <w:p>
      <w:pPr>
        <w:pStyle w:val="29"/>
        <w:spacing w:before="0" w:beforeAutospacing="0" w:after="0" w:afterAutospacing="0" w:line="360" w:lineRule="exact"/>
        <w:jc w:val="center"/>
        <w:rPr>
          <w:rFonts w:hint="eastAsia" w:ascii="宋体" w:hAnsi="宋体" w:eastAsia="宋体" w:cs="宋体"/>
          <w:color w:val="auto"/>
          <w:sz w:val="22"/>
          <w:highlight w:val="none"/>
          <w:lang w:val="en-US" w:eastAsia="zh-CN"/>
        </w:rPr>
      </w:pPr>
    </w:p>
    <w:p>
      <w:pPr>
        <w:rPr>
          <w:rFonts w:hint="eastAsia" w:ascii="宋体" w:hAnsi="宋体" w:eastAsia="宋体" w:cs="宋体"/>
          <w:color w:val="auto"/>
          <w:sz w:val="22"/>
          <w:highlight w:val="none"/>
          <w:lang w:val="en-US" w:eastAsia="zh-CN"/>
        </w:rPr>
      </w:pPr>
      <w:r>
        <w:rPr>
          <w:rFonts w:hint="eastAsia" w:ascii="宋体" w:hAnsi="宋体" w:eastAsia="宋体" w:cs="宋体"/>
          <w:color w:val="auto"/>
          <w:sz w:val="22"/>
          <w:highlight w:val="none"/>
          <w:lang w:val="en-US" w:eastAsia="zh-CN"/>
        </w:rPr>
        <w:br w:type="page"/>
      </w:r>
    </w:p>
    <w:p>
      <w:pPr>
        <w:pStyle w:val="29"/>
        <w:spacing w:before="0" w:beforeAutospacing="0" w:after="0" w:afterAutospacing="0" w:line="360" w:lineRule="exact"/>
        <w:jc w:val="both"/>
        <w:rPr>
          <w:rFonts w:hint="eastAsia" w:ascii="宋体" w:hAnsi="宋体" w:eastAsia="宋体" w:cs="宋体"/>
          <w:b/>
          <w:bCs/>
          <w:color w:val="auto"/>
          <w:sz w:val="22"/>
          <w:highlight w:val="none"/>
          <w:lang w:eastAsia="zh-CN"/>
        </w:rPr>
      </w:pPr>
      <w:r>
        <w:rPr>
          <w:rFonts w:hint="eastAsia" w:ascii="宋体" w:hAnsi="宋体" w:eastAsia="宋体" w:cs="宋体"/>
          <w:b/>
          <w:bCs/>
          <w:color w:val="auto"/>
          <w:sz w:val="22"/>
          <w:highlight w:val="none"/>
          <w:lang w:val="en-US" w:eastAsia="zh-CN"/>
        </w:rPr>
        <w:t>（二）</w:t>
      </w:r>
      <w:r>
        <w:rPr>
          <w:rFonts w:hint="eastAsia" w:cs="宋体"/>
          <w:b/>
          <w:bCs/>
          <w:color w:val="auto"/>
          <w:sz w:val="22"/>
          <w:highlight w:val="none"/>
          <w:lang w:eastAsia="zh-CN"/>
        </w:rPr>
        <w:t>2024年温州大学后勤保障服务（标项2）</w:t>
      </w:r>
    </w:p>
    <w:p>
      <w:pPr>
        <w:spacing w:line="360" w:lineRule="exact"/>
        <w:ind w:firstLine="440" w:firstLineChars="200"/>
        <w:rPr>
          <w:rFonts w:hint="eastAsia" w:ascii="宋体" w:hAnsi="宋体" w:eastAsia="宋体" w:cs="宋体"/>
          <w:color w:val="auto"/>
          <w:sz w:val="22"/>
          <w:highlight w:val="none"/>
          <w:lang w:eastAsia="zh-CN"/>
        </w:rPr>
      </w:pPr>
      <w:r>
        <w:rPr>
          <w:rFonts w:hint="eastAsia" w:ascii="宋体" w:hAnsi="宋体" w:eastAsia="宋体" w:cs="宋体"/>
          <w:color w:val="auto"/>
          <w:sz w:val="22"/>
          <w:highlight w:val="none"/>
          <w:lang w:val="en-US" w:eastAsia="zh-CN"/>
        </w:rPr>
        <w:t>1.</w:t>
      </w:r>
      <w:r>
        <w:rPr>
          <w:rFonts w:hint="eastAsia" w:ascii="宋体" w:hAnsi="宋体" w:eastAsia="宋体" w:cs="宋体"/>
          <w:color w:val="auto"/>
          <w:sz w:val="22"/>
          <w:highlight w:val="none"/>
        </w:rPr>
        <w:t>本评标办法采用百分制综合评分法，商务和技术90分（商务和技术权值90%），报价10分（价格权值10%）。最大限度地满足招标文件中规定的各项综合评价标准且综合得分最高的投标人，将被推荐为中标候选人。</w:t>
      </w:r>
    </w:p>
    <w:tbl>
      <w:tblPr>
        <w:tblStyle w:val="33"/>
        <w:tblW w:w="98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35"/>
        <w:gridCol w:w="955"/>
        <w:gridCol w:w="580"/>
        <w:gridCol w:w="6712"/>
        <w:gridCol w:w="8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1.商务和技术分的评定（90分）</w:t>
            </w:r>
          </w:p>
          <w:p>
            <w:pPr>
              <w:widowControl/>
              <w:spacing w:line="360" w:lineRule="exact"/>
              <w:jc w:val="left"/>
              <w:textAlignment w:val="center"/>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rPr>
              <w:t>各评委成员按下列评分项目进行评判，每人一张评分计算票，并记名。投标文件各项评分内容由评审小组成员各自评分，如某张票的一个因素项目超过规定的范围，则该张票无效。各评审小组成员对各投标人的各项评分内容评分的合计算术平均值为各投标人商务和技术分得分（小数点后按四舍五入保留2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序号</w:t>
            </w:r>
          </w:p>
        </w:tc>
        <w:tc>
          <w:tcPr>
            <w:tcW w:w="95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80"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712"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en-US"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1</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业绩</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1</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投标人自20</w:t>
            </w:r>
            <w:r>
              <w:rPr>
                <w:rFonts w:hint="eastAsia" w:ascii="宋体" w:hAnsi="宋体" w:eastAsia="宋体" w:cs="宋体"/>
                <w:color w:val="auto"/>
                <w:sz w:val="22"/>
                <w:szCs w:val="22"/>
                <w:highlight w:val="none"/>
              </w:rPr>
              <w:t>21</w:t>
            </w:r>
            <w:r>
              <w:rPr>
                <w:rFonts w:hint="eastAsia" w:ascii="宋体" w:hAnsi="宋体" w:eastAsia="宋体" w:cs="宋体"/>
                <w:color w:val="auto"/>
                <w:sz w:val="22"/>
                <w:szCs w:val="22"/>
                <w:highlight w:val="none"/>
                <w:lang w:val="zh-CN"/>
              </w:rPr>
              <w:t>年</w:t>
            </w:r>
            <w:r>
              <w:rPr>
                <w:rFonts w:hint="eastAsia" w:ascii="宋体" w:hAnsi="宋体" w:eastAsia="宋体" w:cs="宋体"/>
                <w:color w:val="auto"/>
                <w:sz w:val="22"/>
                <w:szCs w:val="22"/>
                <w:highlight w:val="none"/>
              </w:rPr>
              <w:t>01月01日至本项目投标截止时间止</w:t>
            </w:r>
            <w:r>
              <w:rPr>
                <w:rFonts w:hint="eastAsia" w:ascii="宋体" w:hAnsi="宋体" w:eastAsia="宋体" w:cs="宋体"/>
                <w:color w:val="auto"/>
                <w:sz w:val="22"/>
                <w:szCs w:val="22"/>
                <w:highlight w:val="none"/>
                <w:lang w:val="zh-CN"/>
              </w:rPr>
              <w:t>（以合同签订时间为准）类似项目业绩，</w:t>
            </w:r>
            <w:r>
              <w:rPr>
                <w:rFonts w:hint="eastAsia" w:ascii="宋体" w:hAnsi="宋体" w:eastAsia="宋体" w:cs="宋体"/>
                <w:color w:val="auto"/>
                <w:sz w:val="22"/>
                <w:szCs w:val="22"/>
                <w:highlight w:val="none"/>
                <w:lang w:val="en-US" w:eastAsia="zh-CN"/>
              </w:rPr>
              <w:t>每</w:t>
            </w:r>
            <w:r>
              <w:rPr>
                <w:rFonts w:hint="eastAsia" w:ascii="宋体" w:hAnsi="宋体" w:eastAsia="宋体" w:cs="宋体"/>
                <w:color w:val="auto"/>
                <w:sz w:val="22"/>
                <w:szCs w:val="22"/>
                <w:highlight w:val="none"/>
                <w:lang w:val="zh-CN"/>
              </w:rPr>
              <w:t>提供1份得</w:t>
            </w:r>
            <w:r>
              <w:rPr>
                <w:rFonts w:hint="eastAsia" w:ascii="宋体" w:hAnsi="宋体" w:eastAsia="宋体" w:cs="宋体"/>
                <w:color w:val="auto"/>
                <w:sz w:val="22"/>
                <w:szCs w:val="22"/>
                <w:highlight w:val="none"/>
                <w:lang w:val="en-US" w:eastAsia="zh-CN"/>
              </w:rPr>
              <w:t>0.5</w:t>
            </w:r>
            <w:r>
              <w:rPr>
                <w:rFonts w:hint="eastAsia" w:ascii="宋体" w:hAnsi="宋体" w:eastAsia="宋体" w:cs="宋体"/>
                <w:color w:val="auto"/>
                <w:sz w:val="22"/>
                <w:szCs w:val="22"/>
                <w:highlight w:val="none"/>
                <w:lang w:val="zh-CN"/>
              </w:rPr>
              <w:t>分，</w:t>
            </w:r>
            <w:r>
              <w:rPr>
                <w:rFonts w:hint="eastAsia" w:ascii="宋体" w:hAnsi="宋体" w:eastAsia="宋体" w:cs="宋体"/>
                <w:color w:val="auto"/>
                <w:sz w:val="22"/>
                <w:szCs w:val="22"/>
                <w:highlight w:val="none"/>
                <w:lang w:val="en-US" w:eastAsia="zh-CN"/>
              </w:rPr>
              <w:t>最高得1分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w:t>
            </w:r>
            <w:r>
              <w:rPr>
                <w:rFonts w:hint="eastAsia" w:ascii="宋体" w:hAnsi="宋体" w:eastAsia="宋体" w:cs="宋体"/>
                <w:color w:val="auto"/>
                <w:sz w:val="22"/>
                <w:szCs w:val="22"/>
                <w:highlight w:val="none"/>
                <w:lang w:val="zh-CN"/>
              </w:rPr>
              <w:t>提供合同复印件并加盖投标人公章，</w:t>
            </w:r>
            <w:r>
              <w:rPr>
                <w:rFonts w:hint="eastAsia" w:ascii="宋体" w:hAnsi="宋体" w:eastAsia="宋体" w:cs="宋体"/>
                <w:color w:val="auto"/>
                <w:sz w:val="22"/>
                <w:szCs w:val="22"/>
                <w:highlight w:val="none"/>
              </w:rPr>
              <w:t>否则不得分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投标人资质</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投标人具有环境管理体系认证的得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分，具有健康管理体系认证的得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分，具有质量管理体系认证的得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分，本项最多得3分。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注：须提供相关证书复印件并加盖投标人公章且证书须在有效期内，否则不</w:t>
            </w:r>
            <w:r>
              <w:rPr>
                <w:rFonts w:hint="eastAsia" w:ascii="宋体" w:hAnsi="宋体" w:eastAsia="宋体" w:cs="宋体"/>
                <w:color w:val="auto"/>
                <w:sz w:val="22"/>
                <w:szCs w:val="22"/>
                <w:highlight w:val="none"/>
              </w:rPr>
              <w:t>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3</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本项目管理人员配备情况</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4</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1.</w:t>
            </w:r>
            <w:r>
              <w:rPr>
                <w:rFonts w:hint="eastAsia" w:ascii="宋体" w:hAnsi="宋体" w:eastAsia="宋体" w:cs="宋体"/>
                <w:b/>
                <w:bCs/>
                <w:color w:val="auto"/>
                <w:sz w:val="22"/>
                <w:szCs w:val="22"/>
                <w:highlight w:val="none"/>
                <w:u w:val="none"/>
              </w:rPr>
              <w:t>项目经理（</w:t>
            </w:r>
            <w:r>
              <w:rPr>
                <w:rFonts w:hint="eastAsia" w:ascii="宋体" w:hAnsi="宋体" w:eastAsia="宋体" w:cs="宋体"/>
                <w:b/>
                <w:bCs/>
                <w:color w:val="auto"/>
                <w:sz w:val="22"/>
                <w:szCs w:val="22"/>
                <w:highlight w:val="none"/>
                <w:u w:val="none"/>
                <w:lang w:val="en-US" w:eastAsia="zh-CN"/>
              </w:rPr>
              <w:t>总</w:t>
            </w:r>
            <w:r>
              <w:rPr>
                <w:rFonts w:hint="eastAsia" w:ascii="宋体" w:hAnsi="宋体" w:eastAsia="宋体" w:cs="宋体"/>
                <w:b/>
                <w:bCs/>
                <w:color w:val="auto"/>
                <w:sz w:val="22"/>
                <w:szCs w:val="22"/>
                <w:highlight w:val="none"/>
                <w:u w:val="none"/>
              </w:rPr>
              <w:t>负责人）</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本科学历的</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，硕士学位或研究生及以上学历的得</w:t>
            </w:r>
            <w:r>
              <w:rPr>
                <w:rFonts w:hint="eastAsia" w:ascii="宋体" w:hAnsi="宋体" w:eastAsia="宋体" w:cs="宋体"/>
                <w:color w:val="auto"/>
                <w:sz w:val="22"/>
                <w:szCs w:val="22"/>
                <w:highlight w:val="none"/>
              </w:rPr>
              <w:t>4分</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w:t>
            </w:r>
            <w:r>
              <w:rPr>
                <w:rFonts w:hint="eastAsia" w:ascii="宋体" w:hAnsi="宋体" w:eastAsia="宋体" w:cs="宋体"/>
                <w:color w:val="auto"/>
                <w:sz w:val="22"/>
                <w:szCs w:val="22"/>
                <w:highlight w:val="none"/>
                <w:lang w:val="zh-CN"/>
              </w:rPr>
              <w:t>项目经理（</w:t>
            </w:r>
            <w:r>
              <w:rPr>
                <w:rFonts w:hint="eastAsia" w:ascii="宋体" w:hAnsi="宋体" w:eastAsia="宋体" w:cs="宋体"/>
                <w:color w:val="auto"/>
                <w:sz w:val="22"/>
                <w:szCs w:val="22"/>
                <w:highlight w:val="none"/>
                <w:lang w:val="en-US" w:eastAsia="zh-CN"/>
              </w:rPr>
              <w:t>总</w:t>
            </w:r>
            <w:r>
              <w:rPr>
                <w:rFonts w:hint="eastAsia" w:ascii="宋体" w:hAnsi="宋体" w:eastAsia="宋体" w:cs="宋体"/>
                <w:color w:val="auto"/>
                <w:sz w:val="22"/>
                <w:szCs w:val="22"/>
                <w:highlight w:val="none"/>
                <w:lang w:val="zh-CN"/>
              </w:rPr>
              <w:t>负责人）服务工作经验10年以上的得</w:t>
            </w: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zh-CN"/>
              </w:rPr>
              <w:t>分，5年以上10（不含）年以内的得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分；具有中级及以上物业管理员证书的得2分；</w:t>
            </w:r>
            <w:r>
              <w:rPr>
                <w:rFonts w:hint="eastAsia" w:ascii="宋体" w:hAnsi="宋体" w:eastAsia="宋体" w:cs="宋体"/>
                <w:b/>
                <w:bCs/>
                <w:color w:val="auto"/>
                <w:sz w:val="22"/>
                <w:szCs w:val="22"/>
                <w:highlight w:val="none"/>
                <w:lang w:val="zh-CN"/>
              </w:rPr>
              <w:t>本项最高得8分。</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lang w:val="zh-CN"/>
              </w:rPr>
              <w:t>拟派宿舍区后勤保障</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lang w:val="zh-CN"/>
              </w:rPr>
              <w:t>、医疗辅助保障负责人、车辆通勤</w:t>
            </w:r>
            <w:r>
              <w:rPr>
                <w:rFonts w:hint="eastAsia" w:ascii="宋体" w:hAnsi="宋体" w:eastAsia="宋体" w:cs="宋体"/>
                <w:color w:val="auto"/>
                <w:sz w:val="22"/>
                <w:szCs w:val="22"/>
                <w:highlight w:val="none"/>
              </w:rPr>
              <w:t>负责人</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绿化负责人</w:t>
            </w:r>
            <w:r>
              <w:rPr>
                <w:rFonts w:hint="eastAsia" w:ascii="宋体" w:hAnsi="宋体" w:eastAsia="宋体" w:cs="宋体"/>
                <w:color w:val="auto"/>
                <w:sz w:val="22"/>
                <w:szCs w:val="22"/>
                <w:highlight w:val="none"/>
                <w:lang w:val="zh-CN"/>
              </w:rPr>
              <w:t>具有</w:t>
            </w:r>
            <w:r>
              <w:rPr>
                <w:rFonts w:hint="eastAsia" w:ascii="宋体" w:hAnsi="宋体" w:eastAsia="宋体" w:cs="宋体"/>
                <w:color w:val="auto"/>
                <w:sz w:val="22"/>
                <w:szCs w:val="22"/>
                <w:highlight w:val="none"/>
                <w:lang w:val="en-US" w:eastAsia="zh-CN"/>
              </w:rPr>
              <w:t>担任</w:t>
            </w:r>
            <w:r>
              <w:rPr>
                <w:rFonts w:hint="eastAsia" w:ascii="宋体" w:hAnsi="宋体" w:eastAsia="宋体" w:cs="宋体"/>
                <w:color w:val="auto"/>
                <w:sz w:val="22"/>
                <w:szCs w:val="22"/>
                <w:highlight w:val="none"/>
                <w:lang w:val="zh-CN"/>
              </w:rPr>
              <w:t>负责人服务工作经验10年以上的各得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分，5年以上10（不含）年以内的各得</w:t>
            </w:r>
            <w:r>
              <w:rPr>
                <w:rFonts w:hint="eastAsia" w:ascii="宋体" w:hAnsi="宋体" w:eastAsia="宋体" w:cs="宋体"/>
                <w:color w:val="auto"/>
                <w:sz w:val="22"/>
                <w:szCs w:val="22"/>
                <w:highlight w:val="none"/>
              </w:rPr>
              <w:t>0.5</w:t>
            </w:r>
            <w:r>
              <w:rPr>
                <w:rFonts w:hint="eastAsia" w:ascii="宋体" w:hAnsi="宋体" w:eastAsia="宋体" w:cs="宋体"/>
                <w:color w:val="auto"/>
                <w:sz w:val="22"/>
                <w:szCs w:val="22"/>
                <w:highlight w:val="none"/>
                <w:lang w:val="zh-CN"/>
              </w:rPr>
              <w:t>分</w:t>
            </w:r>
            <w:r>
              <w:rPr>
                <w:rFonts w:hint="eastAsia" w:ascii="宋体" w:hAnsi="宋体" w:eastAsia="宋体" w:cs="宋体"/>
                <w:b/>
                <w:bCs/>
                <w:color w:val="auto"/>
                <w:sz w:val="22"/>
                <w:szCs w:val="22"/>
                <w:highlight w:val="none"/>
                <w:lang w:val="zh-CN"/>
              </w:rPr>
              <w:t>；本项最高得</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rPr>
              <w:t>至本项目投标截止时间止，</w:t>
            </w:r>
            <w:r>
              <w:rPr>
                <w:rFonts w:hint="eastAsia" w:ascii="宋体" w:hAnsi="宋体" w:eastAsia="宋体" w:cs="宋体"/>
                <w:color w:val="auto"/>
                <w:sz w:val="22"/>
                <w:szCs w:val="22"/>
                <w:highlight w:val="none"/>
                <w:lang w:val="zh-CN"/>
              </w:rPr>
              <w:t>公司聘任法律顾问5年及以上的得2分，3年以上5（不含）年以内的得1分，</w:t>
            </w:r>
            <w:r>
              <w:rPr>
                <w:rFonts w:hint="eastAsia" w:ascii="宋体" w:hAnsi="宋体" w:eastAsia="宋体" w:cs="宋体"/>
                <w:b/>
                <w:bCs/>
                <w:color w:val="auto"/>
                <w:sz w:val="22"/>
                <w:szCs w:val="22"/>
                <w:highlight w:val="none"/>
                <w:lang w:val="zh-CN"/>
              </w:rPr>
              <w:t>本项最高得2分</w:t>
            </w:r>
            <w:r>
              <w:rPr>
                <w:rFonts w:hint="eastAsia" w:ascii="宋体" w:hAnsi="宋体" w:eastAsia="宋体" w:cs="宋体"/>
                <w:color w:val="auto"/>
                <w:sz w:val="22"/>
                <w:szCs w:val="22"/>
                <w:highlight w:val="none"/>
                <w:lang w:val="zh-CN"/>
              </w:rPr>
              <w:t>，须提供相关证明材料（如法务服务协议等）。</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注：以上内容均需提供相关证明资料并加盖投标人公章，</w:t>
            </w:r>
            <w:r>
              <w:rPr>
                <w:rFonts w:hint="eastAsia" w:ascii="宋体" w:hAnsi="宋体" w:cs="宋体"/>
                <w:color w:val="auto"/>
                <w:sz w:val="22"/>
                <w:szCs w:val="22"/>
                <w:highlight w:val="none"/>
              </w:rPr>
              <w:t>工作经验提供业主方证明材料</w:t>
            </w:r>
            <w:r>
              <w:rPr>
                <w:rFonts w:hint="eastAsia" w:ascii="宋体" w:hAnsi="宋体" w:cs="宋体"/>
                <w:color w:val="auto"/>
                <w:sz w:val="22"/>
                <w:szCs w:val="22"/>
                <w:highlight w:val="none"/>
                <w:lang w:val="en-US" w:eastAsia="zh-CN"/>
              </w:rPr>
              <w:t>或合同</w:t>
            </w:r>
            <w:r>
              <w:rPr>
                <w:rFonts w:hint="eastAsia" w:ascii="宋体" w:hAnsi="宋体" w:eastAsia="宋体" w:cs="宋体"/>
                <w:color w:val="auto"/>
                <w:sz w:val="22"/>
                <w:szCs w:val="22"/>
                <w:highlight w:val="none"/>
                <w:lang w:val="en-US" w:eastAsia="zh-CN"/>
              </w:rPr>
              <w:t>（如</w:t>
            </w:r>
            <w:r>
              <w:rPr>
                <w:rFonts w:hint="default" w:ascii="宋体" w:hAnsi="宋体" w:eastAsia="宋体" w:cs="宋体"/>
                <w:color w:val="auto"/>
                <w:sz w:val="22"/>
                <w:szCs w:val="22"/>
                <w:highlight w:val="none"/>
                <w:lang w:val="en-US" w:eastAsia="zh-CN"/>
              </w:rPr>
              <w:t>合同中不能反映出</w:t>
            </w:r>
            <w:r>
              <w:rPr>
                <w:rFonts w:hint="eastAsia" w:ascii="宋体" w:hAnsi="宋体" w:cs="宋体"/>
                <w:color w:val="auto"/>
                <w:sz w:val="22"/>
                <w:szCs w:val="22"/>
                <w:highlight w:val="none"/>
                <w:lang w:val="en-US" w:eastAsia="zh-CN"/>
              </w:rPr>
              <w:t>负责人</w:t>
            </w:r>
            <w:r>
              <w:rPr>
                <w:rFonts w:hint="default" w:ascii="宋体" w:hAnsi="宋体" w:eastAsia="宋体" w:cs="宋体"/>
                <w:color w:val="auto"/>
                <w:sz w:val="22"/>
                <w:szCs w:val="22"/>
                <w:highlight w:val="none"/>
                <w:lang w:val="en-US" w:eastAsia="zh-CN"/>
              </w:rPr>
              <w:t>姓名、</w:t>
            </w:r>
            <w:r>
              <w:rPr>
                <w:rFonts w:hint="eastAsia" w:ascii="宋体" w:hAnsi="宋体" w:cs="宋体"/>
                <w:color w:val="auto"/>
                <w:sz w:val="22"/>
                <w:szCs w:val="22"/>
                <w:highlight w:val="none"/>
                <w:lang w:val="en-US" w:eastAsia="zh-CN"/>
              </w:rPr>
              <w:t>担任职务</w:t>
            </w:r>
            <w:r>
              <w:rPr>
                <w:rFonts w:hint="default" w:ascii="宋体" w:hAnsi="宋体" w:eastAsia="宋体" w:cs="宋体"/>
                <w:color w:val="auto"/>
                <w:sz w:val="22"/>
                <w:szCs w:val="22"/>
                <w:highlight w:val="none"/>
                <w:lang w:val="en-US" w:eastAsia="zh-CN"/>
              </w:rPr>
              <w:t>等相关信息的</w:t>
            </w:r>
            <w:r>
              <w:rPr>
                <w:rFonts w:hint="eastAsia" w:ascii="宋体" w:hAnsi="宋体" w:eastAsia="宋体" w:cs="宋体"/>
                <w:color w:val="auto"/>
                <w:sz w:val="22"/>
                <w:szCs w:val="22"/>
                <w:highlight w:val="none"/>
                <w:lang w:val="en-US" w:eastAsia="zh-CN"/>
              </w:rPr>
              <w:t>提供业主证明，满足得分，不满足不得分）等</w:t>
            </w:r>
            <w:r>
              <w:rPr>
                <w:rFonts w:hint="eastAsia" w:ascii="宋体" w:hAnsi="宋体" w:eastAsia="宋体" w:cs="宋体"/>
                <w:color w:val="auto"/>
                <w:sz w:val="22"/>
                <w:szCs w:val="22"/>
                <w:highlight w:val="none"/>
                <w:lang w:val="zh-CN"/>
              </w:rPr>
              <w:t>证明材料</w:t>
            </w:r>
            <w:r>
              <w:rPr>
                <w:rFonts w:hint="eastAsia" w:ascii="宋体" w:hAnsi="宋体" w:cs="宋体"/>
                <w:color w:val="auto"/>
                <w:sz w:val="22"/>
                <w:szCs w:val="22"/>
                <w:highlight w:val="none"/>
                <w:lang w:val="zh-CN"/>
              </w:rPr>
              <w:t>，</w:t>
            </w:r>
            <w:r>
              <w:rPr>
                <w:rFonts w:hint="eastAsia" w:ascii="宋体" w:hAnsi="宋体" w:eastAsia="宋体" w:cs="宋体"/>
                <w:color w:val="auto"/>
                <w:sz w:val="22"/>
                <w:szCs w:val="22"/>
                <w:highlight w:val="none"/>
                <w:lang w:val="zh-CN"/>
              </w:rPr>
              <w:t>提供在投标单位2023年08月01日至本项目投标截止时间止任意一个月的社保缴纳证明，否则不得分。</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4</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拟派人员</w:t>
            </w:r>
          </w:p>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服务能力</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en-US" w:eastAsia="zh-CN"/>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投标人拟派人员中具有高压电工操作证每个得1分，</w:t>
            </w:r>
            <w:r>
              <w:rPr>
                <w:rFonts w:hint="eastAsia" w:ascii="宋体" w:hAnsi="宋体" w:eastAsia="宋体" w:cs="宋体"/>
                <w:b/>
                <w:bCs/>
                <w:color w:val="auto"/>
                <w:sz w:val="22"/>
                <w:szCs w:val="22"/>
                <w:highlight w:val="none"/>
                <w:lang w:val="zh-CN"/>
              </w:rPr>
              <w:t>最多得4分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zh-CN"/>
              </w:rPr>
              <w:t>投标人拟派人员中具有低压电工高级及以上维修电工证的每个得1分，中级的每个得0.5分，</w:t>
            </w:r>
            <w:r>
              <w:rPr>
                <w:rFonts w:hint="eastAsia" w:ascii="宋体" w:hAnsi="宋体" w:eastAsia="宋体" w:cs="宋体"/>
                <w:b/>
                <w:bCs/>
                <w:color w:val="auto"/>
                <w:sz w:val="22"/>
                <w:szCs w:val="22"/>
                <w:highlight w:val="none"/>
                <w:lang w:val="zh-CN"/>
              </w:rPr>
              <w:t>最多得</w:t>
            </w:r>
            <w:r>
              <w:rPr>
                <w:rFonts w:hint="eastAsia" w:ascii="宋体" w:hAnsi="宋体" w:eastAsia="宋体" w:cs="宋体"/>
                <w:b/>
                <w:bCs/>
                <w:color w:val="auto"/>
                <w:sz w:val="22"/>
                <w:szCs w:val="22"/>
                <w:highlight w:val="none"/>
                <w:lang w:val="en-US" w:eastAsia="zh-CN"/>
              </w:rPr>
              <w:t>4</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投标人拟派人员中具有高级及以上管道工证的每个得1分，中级及以上的每个得0.5分，</w:t>
            </w:r>
            <w:r>
              <w:rPr>
                <w:rFonts w:hint="eastAsia" w:ascii="宋体" w:hAnsi="宋体" w:eastAsia="宋体" w:cs="宋体"/>
                <w:b/>
                <w:bCs/>
                <w:color w:val="auto"/>
                <w:sz w:val="22"/>
                <w:szCs w:val="22"/>
                <w:highlight w:val="none"/>
                <w:lang w:val="zh-CN"/>
              </w:rPr>
              <w:t>最多得2分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zh-CN"/>
              </w:rPr>
              <w:t>投标人拟派人员中具有特种设备安全管理证的得分</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lang w:val="zh-CN"/>
              </w:rPr>
              <w:t>分，</w:t>
            </w:r>
            <w:r>
              <w:rPr>
                <w:rFonts w:hint="eastAsia" w:ascii="宋体" w:hAnsi="宋体" w:eastAsia="宋体" w:cs="宋体"/>
                <w:b/>
                <w:bCs/>
                <w:color w:val="auto"/>
                <w:sz w:val="22"/>
                <w:szCs w:val="22"/>
                <w:highlight w:val="none"/>
                <w:lang w:val="zh-CN"/>
              </w:rPr>
              <w:t>最多得</w:t>
            </w: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lang w:val="zh-CN"/>
              </w:rPr>
              <w:t>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投标人拟派人员中具有保安证60人及以上的得5分，50人以上60（不含）人以下的得3分，40人以上50（不含）人以下的得1分，其他不得分，其中同时具有建（构）筑消防员证的每个得0.5分，最多得5分。</w:t>
            </w:r>
            <w:r>
              <w:rPr>
                <w:rFonts w:hint="eastAsia" w:ascii="宋体" w:hAnsi="宋体" w:eastAsia="宋体" w:cs="宋体"/>
                <w:b/>
                <w:bCs/>
                <w:color w:val="auto"/>
                <w:sz w:val="22"/>
                <w:szCs w:val="22"/>
                <w:highlight w:val="none"/>
                <w:lang w:val="zh-CN"/>
              </w:rPr>
              <w:t>此项总分10分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b/>
                <w:bCs/>
                <w:color w:val="auto"/>
                <w:sz w:val="22"/>
                <w:szCs w:val="22"/>
                <w:highlight w:val="none"/>
                <w:lang w:val="zh-CN"/>
              </w:rPr>
            </w:pPr>
            <w:r>
              <w:rPr>
                <w:rFonts w:hint="eastAsia" w:ascii="宋体" w:hAnsi="宋体" w:eastAsia="宋体" w:cs="宋体"/>
                <w:color w:val="auto"/>
                <w:sz w:val="22"/>
                <w:szCs w:val="22"/>
                <w:highlight w:val="none"/>
              </w:rPr>
              <w:t>6.</w:t>
            </w:r>
            <w:r>
              <w:rPr>
                <w:rFonts w:hint="eastAsia" w:ascii="宋体" w:hAnsi="宋体" w:eastAsia="宋体" w:cs="宋体"/>
                <w:color w:val="auto"/>
                <w:sz w:val="22"/>
                <w:szCs w:val="22"/>
                <w:highlight w:val="none"/>
                <w:lang w:val="zh-CN"/>
              </w:rPr>
              <w:t>投标人拟派的医疗辅助人员具有卫生专业技术资格证书15人及以上得5分，10-14人得2分，1-9人得1分。其中中级及以上医师资格证的每个得1分，最多得5分；具有护师资格证的每个得0.5分，最多得1分；具有执业药师资格证的每个得0.5分，最多得1分。</w:t>
            </w:r>
            <w:r>
              <w:rPr>
                <w:rFonts w:hint="eastAsia" w:ascii="宋体" w:hAnsi="宋体" w:eastAsia="宋体" w:cs="宋体"/>
                <w:b/>
                <w:bCs/>
                <w:color w:val="auto"/>
                <w:sz w:val="22"/>
                <w:szCs w:val="22"/>
                <w:highlight w:val="none"/>
                <w:lang w:val="zh-CN"/>
              </w:rPr>
              <w:t>此项总分12分。</w:t>
            </w:r>
          </w:p>
          <w:p>
            <w:pPr>
              <w:spacing w:line="320" w:lineRule="exac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7.</w:t>
            </w:r>
            <w:r>
              <w:rPr>
                <w:rFonts w:hint="eastAsia" w:ascii="宋体" w:hAnsi="宋体" w:eastAsia="宋体" w:cs="宋体"/>
                <w:color w:val="auto"/>
                <w:sz w:val="22"/>
                <w:szCs w:val="22"/>
                <w:highlight w:val="none"/>
                <w:lang w:val="zh-CN"/>
              </w:rPr>
              <w:t>投标人拟派有A1驾驶证的驾驶员</w:t>
            </w:r>
            <w:r>
              <w:rPr>
                <w:rFonts w:hint="eastAsia" w:ascii="宋体" w:hAnsi="宋体" w:eastAsia="宋体" w:cs="宋体"/>
                <w:color w:val="auto"/>
                <w:sz w:val="22"/>
                <w:szCs w:val="22"/>
                <w:highlight w:val="none"/>
              </w:rPr>
              <w:t>10年以上驾龄的每个</w:t>
            </w:r>
            <w:r>
              <w:rPr>
                <w:rFonts w:hint="eastAsia" w:ascii="宋体" w:hAnsi="宋体" w:eastAsia="宋体" w:cs="宋体"/>
                <w:color w:val="auto"/>
                <w:sz w:val="22"/>
                <w:szCs w:val="22"/>
                <w:highlight w:val="none"/>
                <w:lang w:val="zh-CN"/>
              </w:rPr>
              <w:t>得</w:t>
            </w:r>
            <w:r>
              <w:rPr>
                <w:rFonts w:hint="eastAsia" w:ascii="宋体" w:hAnsi="宋体" w:eastAsia="宋体" w:cs="宋体"/>
                <w:color w:val="auto"/>
                <w:sz w:val="22"/>
                <w:szCs w:val="22"/>
                <w:highlight w:val="none"/>
              </w:rPr>
              <w:t>0.5</w:t>
            </w:r>
            <w:r>
              <w:rPr>
                <w:rFonts w:hint="eastAsia" w:ascii="宋体" w:hAnsi="宋体" w:eastAsia="宋体" w:cs="宋体"/>
                <w:color w:val="auto"/>
                <w:sz w:val="22"/>
                <w:szCs w:val="22"/>
                <w:highlight w:val="none"/>
                <w:lang w:val="zh-CN"/>
              </w:rPr>
              <w:t>分，最高得分为</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zh-CN"/>
              </w:rPr>
              <w:t>。拟派驾驶员中具有技师（含）及以上每个得</w:t>
            </w:r>
            <w:r>
              <w:rPr>
                <w:rFonts w:hint="eastAsia" w:ascii="宋体" w:hAnsi="宋体" w:eastAsia="宋体" w:cs="宋体"/>
                <w:color w:val="auto"/>
                <w:sz w:val="22"/>
                <w:szCs w:val="22"/>
                <w:highlight w:val="none"/>
                <w:lang w:val="en-US" w:eastAsia="zh-CN"/>
              </w:rPr>
              <w:t>3</w:t>
            </w:r>
            <w:r>
              <w:rPr>
                <w:rFonts w:hint="eastAsia" w:ascii="宋体" w:hAnsi="宋体" w:eastAsia="宋体" w:cs="宋体"/>
                <w:color w:val="auto"/>
                <w:sz w:val="22"/>
                <w:szCs w:val="22"/>
                <w:highlight w:val="none"/>
                <w:lang w:val="zh-CN"/>
              </w:rPr>
              <w:t>分，具有高级技工每个得</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分，累计最高得</w:t>
            </w: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分，提供证书，驾驶证。</w:t>
            </w:r>
            <w:r>
              <w:rPr>
                <w:rFonts w:hint="eastAsia" w:ascii="宋体" w:hAnsi="宋体" w:eastAsia="宋体" w:cs="宋体"/>
                <w:b/>
                <w:bCs/>
                <w:color w:val="auto"/>
                <w:sz w:val="22"/>
                <w:szCs w:val="22"/>
                <w:highlight w:val="none"/>
                <w:lang w:val="zh-CN"/>
              </w:rPr>
              <w:t>此项总分</w:t>
            </w:r>
            <w:r>
              <w:rPr>
                <w:rFonts w:hint="eastAsia" w:ascii="宋体" w:hAnsi="宋体" w:eastAsia="宋体" w:cs="宋体"/>
                <w:b/>
                <w:bCs/>
                <w:color w:val="auto"/>
                <w:sz w:val="22"/>
                <w:szCs w:val="22"/>
                <w:highlight w:val="none"/>
              </w:rPr>
              <w:t>1</w:t>
            </w:r>
            <w:r>
              <w:rPr>
                <w:rFonts w:hint="eastAsia" w:ascii="宋体" w:hAnsi="宋体" w:eastAsia="宋体" w:cs="宋体"/>
                <w:b/>
                <w:bCs/>
                <w:color w:val="auto"/>
                <w:sz w:val="22"/>
                <w:szCs w:val="22"/>
                <w:highlight w:val="none"/>
                <w:lang w:val="en-US" w:eastAsia="zh-CN"/>
              </w:rPr>
              <w:t>0</w:t>
            </w:r>
            <w:r>
              <w:rPr>
                <w:rFonts w:hint="eastAsia" w:ascii="宋体" w:hAnsi="宋体" w:eastAsia="宋体" w:cs="宋体"/>
                <w:b/>
                <w:bCs/>
                <w:color w:val="auto"/>
                <w:sz w:val="22"/>
                <w:szCs w:val="22"/>
                <w:highlight w:val="none"/>
                <w:lang w:val="zh-CN"/>
              </w:rPr>
              <w:t>分。</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zh-CN"/>
              </w:rPr>
              <w:t>注：以上人员必须提供相关证书复印件并加盖投标人公章</w:t>
            </w:r>
            <w:r>
              <w:rPr>
                <w:rFonts w:hint="eastAsia" w:ascii="宋体" w:hAnsi="宋体" w:eastAsia="宋体" w:cs="宋体"/>
                <w:color w:val="auto"/>
                <w:sz w:val="22"/>
                <w:szCs w:val="22"/>
                <w:highlight w:val="none"/>
              </w:rPr>
              <w:t>和在投标</w:t>
            </w:r>
            <w:r>
              <w:rPr>
                <w:rFonts w:hint="eastAsia" w:ascii="宋体" w:hAnsi="宋体" w:eastAsia="宋体" w:cs="宋体"/>
                <w:color w:val="auto"/>
                <w:sz w:val="22"/>
                <w:szCs w:val="22"/>
                <w:highlight w:val="none"/>
                <w:lang w:val="zh-CN"/>
              </w:rPr>
              <w:t>单位</w:t>
            </w:r>
            <w:r>
              <w:rPr>
                <w:rFonts w:hint="eastAsia" w:ascii="宋体" w:hAnsi="宋体" w:eastAsia="宋体" w:cs="宋体"/>
                <w:color w:val="auto"/>
                <w:sz w:val="22"/>
                <w:szCs w:val="22"/>
                <w:highlight w:val="none"/>
              </w:rPr>
              <w:t>2023年08月01日至本项目投标截止时间止任意一个月的</w:t>
            </w:r>
            <w:r>
              <w:rPr>
                <w:rFonts w:hint="eastAsia" w:ascii="宋体" w:hAnsi="宋体" w:eastAsia="宋体" w:cs="宋体"/>
                <w:color w:val="auto"/>
                <w:sz w:val="22"/>
                <w:szCs w:val="22"/>
                <w:highlight w:val="none"/>
                <w:lang w:val="zh-CN"/>
              </w:rPr>
              <w:t>人员</w:t>
            </w:r>
            <w:r>
              <w:rPr>
                <w:rFonts w:hint="eastAsia" w:ascii="宋体" w:hAnsi="宋体" w:cs="宋体"/>
                <w:color w:val="auto"/>
                <w:sz w:val="22"/>
                <w:szCs w:val="22"/>
                <w:highlight w:val="none"/>
                <w:lang w:val="zh-CN"/>
              </w:rPr>
              <w:t>社保缴纳证明</w:t>
            </w:r>
            <w:r>
              <w:rPr>
                <w:rFonts w:hint="eastAsia" w:ascii="宋体" w:hAnsi="宋体" w:eastAsia="宋体" w:cs="宋体"/>
                <w:color w:val="auto"/>
                <w:sz w:val="22"/>
                <w:szCs w:val="22"/>
                <w:highlight w:val="none"/>
                <w:lang w:val="zh-CN"/>
              </w:rPr>
              <w:t>，否则不</w:t>
            </w:r>
            <w:r>
              <w:rPr>
                <w:rFonts w:hint="eastAsia" w:ascii="宋体" w:hAnsi="宋体" w:eastAsia="宋体" w:cs="宋体"/>
                <w:color w:val="auto"/>
                <w:sz w:val="22"/>
                <w:szCs w:val="22"/>
                <w:highlight w:val="none"/>
              </w:rPr>
              <w:t>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5</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拟投入设备、物资情况</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投标人拟投入本项目的物资（包括：①除医疗和安全服务外的其他服务人员所需的</w:t>
            </w:r>
            <w:r>
              <w:rPr>
                <w:rFonts w:hint="eastAsia" w:ascii="宋体" w:hAnsi="宋体" w:eastAsia="宋体" w:cs="宋体"/>
                <w:color w:val="auto"/>
                <w:sz w:val="22"/>
                <w:szCs w:val="22"/>
                <w:highlight w:val="none"/>
                <w:lang w:val="zh-CN"/>
              </w:rPr>
              <w:t>工作服、日常工作用具，包括垃圾袋、扫把、拖把、口罩、手套、水桶等；②提供50座及以上大客车、45座大客车、30座以上大客车、图书馆夜间班车、医务室日常送诊车</w:t>
            </w:r>
            <w:r>
              <w:rPr>
                <w:rFonts w:hint="eastAsia" w:ascii="宋体" w:hAnsi="宋体" w:eastAsia="宋体" w:cs="宋体"/>
                <w:color w:val="auto"/>
                <w:sz w:val="22"/>
                <w:szCs w:val="22"/>
                <w:highlight w:val="none"/>
              </w:rPr>
              <w:t>）配备的</w:t>
            </w:r>
            <w:r>
              <w:rPr>
                <w:rFonts w:hint="eastAsia" w:ascii="宋体" w:hAnsi="宋体" w:eastAsia="宋体" w:cs="宋体"/>
                <w:color w:val="auto"/>
                <w:sz w:val="22"/>
                <w:szCs w:val="22"/>
                <w:highlight w:val="none"/>
                <w:lang w:val="zh-CN"/>
              </w:rPr>
              <w:t>完整性、科学性、合理性打分。（完整性、科学性、合理性</w:t>
            </w:r>
            <w:r>
              <w:rPr>
                <w:rFonts w:hint="eastAsia" w:ascii="宋体" w:hAnsi="宋体" w:eastAsia="宋体" w:cs="宋体"/>
                <w:color w:val="auto"/>
                <w:sz w:val="22"/>
                <w:szCs w:val="22"/>
                <w:highlight w:val="none"/>
                <w:lang w:val="en-US" w:eastAsia="zh-CN"/>
              </w:rPr>
              <w:t>强的4分；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较强的3分；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一般的2分；</w:t>
            </w:r>
            <w:r>
              <w:rPr>
                <w:rFonts w:hint="eastAsia" w:ascii="宋体" w:hAnsi="宋体" w:eastAsia="宋体" w:cs="宋体"/>
                <w:color w:val="auto"/>
                <w:sz w:val="22"/>
                <w:szCs w:val="22"/>
                <w:highlight w:val="none"/>
                <w:lang w:val="zh-CN"/>
              </w:rPr>
              <w:t>完整性、科学性、合理性</w:t>
            </w:r>
            <w:r>
              <w:rPr>
                <w:rFonts w:hint="eastAsia" w:ascii="宋体" w:hAnsi="宋体" w:eastAsia="宋体" w:cs="宋体"/>
                <w:color w:val="auto"/>
                <w:sz w:val="22"/>
                <w:szCs w:val="22"/>
                <w:highlight w:val="none"/>
                <w:lang w:val="en-US" w:eastAsia="zh-CN"/>
              </w:rPr>
              <w:t>弱的1分；不提供不得分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注：提供年检有效期内的车辆行驶证复印件并</w:t>
            </w:r>
            <w:r>
              <w:rPr>
                <w:rFonts w:hint="eastAsia" w:ascii="宋体" w:hAnsi="宋体" w:eastAsia="宋体" w:cs="宋体"/>
                <w:color w:val="auto"/>
                <w:sz w:val="22"/>
                <w:szCs w:val="22"/>
                <w:highlight w:val="none"/>
                <w:lang w:eastAsia="zh-CN"/>
              </w:rPr>
              <w:t>加盖投标人公章</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zh-CN"/>
              </w:rPr>
              <w:t>否则不予以认可。</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6</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内部</w:t>
            </w:r>
            <w:r>
              <w:rPr>
                <w:rFonts w:hint="eastAsia" w:ascii="宋体" w:hAnsi="宋体" w:eastAsia="宋体" w:cs="宋体"/>
                <w:color w:val="auto"/>
                <w:sz w:val="22"/>
                <w:szCs w:val="22"/>
                <w:highlight w:val="none"/>
              </w:rPr>
              <w:t>制度</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根据</w:t>
            </w:r>
            <w:r>
              <w:rPr>
                <w:rFonts w:hint="eastAsia" w:ascii="宋体" w:hAnsi="宋体" w:eastAsia="宋体" w:cs="宋体"/>
                <w:color w:val="auto"/>
                <w:sz w:val="22"/>
                <w:szCs w:val="22"/>
                <w:highlight w:val="none"/>
                <w:lang w:val="zh-CN"/>
              </w:rPr>
              <w:t>员工相关管理制度</w:t>
            </w:r>
            <w:r>
              <w:rPr>
                <w:rFonts w:hint="eastAsia" w:ascii="宋体" w:hAnsi="宋体" w:eastAsia="宋体" w:cs="宋体"/>
                <w:color w:val="auto"/>
                <w:sz w:val="22"/>
                <w:szCs w:val="22"/>
                <w:highlight w:val="none"/>
                <w:lang w:val="en-US" w:eastAsia="zh-CN"/>
              </w:rPr>
              <w:t>；企业</w:t>
            </w:r>
            <w:r>
              <w:rPr>
                <w:rFonts w:hint="eastAsia" w:ascii="宋体" w:hAnsi="宋体" w:eastAsia="宋体" w:cs="宋体"/>
                <w:color w:val="auto"/>
                <w:sz w:val="22"/>
                <w:szCs w:val="22"/>
                <w:highlight w:val="none"/>
                <w:lang w:val="zh-CN"/>
              </w:rPr>
              <w:t>管理服务组织机构设置（附组织机构图）、运作流程（附运作流程图）</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企业</w:t>
            </w:r>
            <w:r>
              <w:rPr>
                <w:rFonts w:hint="eastAsia" w:ascii="宋体" w:hAnsi="宋体" w:eastAsia="宋体" w:cs="宋体"/>
                <w:color w:val="auto"/>
                <w:sz w:val="22"/>
                <w:szCs w:val="22"/>
                <w:highlight w:val="none"/>
                <w:lang w:val="zh-CN"/>
              </w:rPr>
              <w:t>监督机制</w:t>
            </w:r>
            <w:r>
              <w:rPr>
                <w:rFonts w:hint="eastAsia" w:ascii="宋体" w:hAnsi="宋体" w:eastAsia="宋体" w:cs="宋体"/>
                <w:color w:val="auto"/>
                <w:sz w:val="22"/>
                <w:szCs w:val="22"/>
                <w:highlight w:val="none"/>
              </w:rPr>
              <w:t>的的</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性、科学性、合理性打分。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强的3分；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较强的2分；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规范</w:t>
            </w:r>
            <w:r>
              <w:rPr>
                <w:rFonts w:hint="eastAsia" w:ascii="宋体" w:hAnsi="宋体" w:eastAsia="宋体" w:cs="宋体"/>
                <w:color w:val="auto"/>
                <w:sz w:val="22"/>
                <w:szCs w:val="22"/>
                <w:highlight w:val="none"/>
              </w:rPr>
              <w:t>性、</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7</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具体实施方案</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8</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zh-CN"/>
              </w:rPr>
              <w:t>.校园公共事务管理与保洁服务方案（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2.水电管理服务方案（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3</w:t>
            </w:r>
            <w:r>
              <w:rPr>
                <w:rFonts w:hint="eastAsia" w:ascii="宋体" w:hAnsi="宋体" w:eastAsia="宋体" w:cs="宋体"/>
                <w:color w:val="auto"/>
                <w:sz w:val="22"/>
                <w:szCs w:val="22"/>
                <w:highlight w:val="none"/>
                <w:lang w:val="zh-CN"/>
              </w:rPr>
              <w:t>.零星维修服务方案（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4</w:t>
            </w:r>
            <w:r>
              <w:rPr>
                <w:rFonts w:hint="eastAsia" w:ascii="宋体" w:hAnsi="宋体" w:eastAsia="宋体" w:cs="宋体"/>
                <w:color w:val="auto"/>
                <w:sz w:val="22"/>
                <w:szCs w:val="22"/>
                <w:highlight w:val="none"/>
                <w:lang w:val="zh-CN"/>
              </w:rPr>
              <w:t>.宿舍管理服务方案（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5</w:t>
            </w:r>
            <w:r>
              <w:rPr>
                <w:rFonts w:hint="eastAsia" w:ascii="宋体" w:hAnsi="宋体" w:eastAsia="宋体" w:cs="宋体"/>
                <w:color w:val="auto"/>
                <w:sz w:val="22"/>
                <w:szCs w:val="22"/>
                <w:highlight w:val="none"/>
                <w:lang w:val="zh-CN"/>
              </w:rPr>
              <w:t>.医疗辅助服务方案（</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rPr>
              <w:t>6.安全保卫服务方案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7.通勤车服务方案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8</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绿化服务方案</w:t>
            </w:r>
            <w:r>
              <w:rPr>
                <w:rFonts w:hint="eastAsia" w:ascii="宋体" w:hAnsi="宋体" w:eastAsia="宋体" w:cs="宋体"/>
                <w:color w:val="auto"/>
                <w:sz w:val="22"/>
                <w:szCs w:val="22"/>
                <w:highlight w:val="none"/>
                <w:lang w:val="zh-CN"/>
              </w:rPr>
              <w:t>（</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en-US" w:eastAsia="zh-CN"/>
              </w:rPr>
              <w:t>9.</w:t>
            </w:r>
            <w:r>
              <w:rPr>
                <w:rFonts w:hint="eastAsia" w:ascii="宋体" w:hAnsi="宋体" w:eastAsia="宋体" w:cs="宋体"/>
                <w:color w:val="auto"/>
                <w:sz w:val="22"/>
                <w:szCs w:val="22"/>
                <w:highlight w:val="none"/>
                <w:lang w:val="zh-CN"/>
              </w:rPr>
              <w:t>各项管理应急预防措施（</w:t>
            </w:r>
            <w:r>
              <w:rPr>
                <w:rFonts w:hint="eastAsia" w:ascii="宋体" w:hAnsi="宋体" w:eastAsia="宋体" w:cs="宋体"/>
                <w:color w:val="auto"/>
                <w:sz w:val="22"/>
                <w:szCs w:val="22"/>
                <w:highlight w:val="none"/>
                <w:lang w:val="en-US" w:eastAsia="zh-CN"/>
              </w:rPr>
              <w:t>0-2分</w:t>
            </w:r>
            <w:r>
              <w:rPr>
                <w:rFonts w:hint="eastAsia" w:ascii="宋体" w:hAnsi="宋体" w:eastAsia="宋体" w:cs="宋体"/>
                <w:color w:val="auto"/>
                <w:sz w:val="22"/>
                <w:szCs w:val="22"/>
                <w:highlight w:val="none"/>
                <w:lang w:val="zh-CN"/>
              </w:rPr>
              <w:t>）</w:t>
            </w:r>
          </w:p>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注：</w:t>
            </w:r>
            <w:r>
              <w:rPr>
                <w:rFonts w:hint="eastAsia" w:ascii="宋体" w:hAnsi="宋体" w:eastAsia="宋体" w:cs="宋体"/>
                <w:color w:val="auto"/>
                <w:sz w:val="22"/>
                <w:szCs w:val="22"/>
                <w:highlight w:val="none"/>
                <w:lang w:val="en-US" w:eastAsia="zh-CN"/>
              </w:rPr>
              <w:t>每项</w:t>
            </w:r>
            <w:r>
              <w:rPr>
                <w:rFonts w:hint="eastAsia" w:ascii="宋体" w:hAnsi="宋体" w:eastAsia="宋体" w:cs="宋体"/>
                <w:color w:val="auto"/>
                <w:sz w:val="22"/>
                <w:szCs w:val="22"/>
                <w:highlight w:val="none"/>
                <w:lang w:val="zh-CN"/>
              </w:rPr>
              <w:t>根据投标人所提供方案、措施的科学性、可行性、合理性打分（科学性、合理性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8</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项目难点分析</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zh-CN"/>
              </w:rPr>
              <w:t>2</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根据对本项目运行特点和难点分析的准确性及解决措施的</w:t>
            </w:r>
            <w:r>
              <w:rPr>
                <w:rFonts w:hint="eastAsia" w:ascii="宋体" w:hAnsi="宋体" w:eastAsia="宋体" w:cs="宋体"/>
                <w:color w:val="auto"/>
                <w:sz w:val="22"/>
                <w:szCs w:val="22"/>
                <w:highlight w:val="none"/>
              </w:rPr>
              <w:t>分析情况的</w:t>
            </w:r>
            <w:r>
              <w:rPr>
                <w:rFonts w:hint="eastAsia" w:ascii="宋体" w:hAnsi="宋体" w:eastAsia="宋体" w:cs="宋体"/>
                <w:color w:val="auto"/>
                <w:sz w:val="22"/>
                <w:szCs w:val="22"/>
                <w:highlight w:val="none"/>
                <w:lang w:val="zh-CN" w:eastAsia="zh-CN"/>
              </w:rPr>
              <w:t>科学性、合理性打分</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color w:val="auto"/>
                <w:sz w:val="22"/>
                <w:szCs w:val="22"/>
                <w:highlight w:val="none"/>
                <w:lang w:val="zh-CN"/>
              </w:rPr>
              <w:t>9</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服务承诺</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2</w:t>
            </w:r>
          </w:p>
        </w:tc>
        <w:tc>
          <w:tcPr>
            <w:tcW w:w="6712" w:type="dxa"/>
            <w:tcBorders>
              <w:tl2br w:val="nil"/>
              <w:tr2bl w:val="nil"/>
            </w:tcBorders>
            <w:shd w:val="clear" w:color="auto" w:fill="auto"/>
            <w:vAlign w:val="center"/>
          </w:tcPr>
          <w:p>
            <w:pPr>
              <w:spacing w:line="32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项目管理、质量保证和其他方面等</w:t>
            </w:r>
            <w:r>
              <w:rPr>
                <w:rFonts w:hint="eastAsia" w:ascii="宋体" w:hAnsi="宋体" w:eastAsia="宋体" w:cs="宋体"/>
                <w:color w:val="auto"/>
                <w:sz w:val="22"/>
                <w:szCs w:val="22"/>
                <w:highlight w:val="none"/>
              </w:rPr>
              <w:t>所做</w:t>
            </w:r>
            <w:r>
              <w:rPr>
                <w:rFonts w:hint="eastAsia" w:ascii="宋体" w:hAnsi="宋体" w:eastAsia="宋体" w:cs="宋体"/>
                <w:color w:val="auto"/>
                <w:sz w:val="22"/>
                <w:szCs w:val="22"/>
                <w:highlight w:val="none"/>
                <w:lang w:val="zh-CN"/>
              </w:rPr>
              <w:t>承诺</w:t>
            </w:r>
            <w:r>
              <w:rPr>
                <w:rFonts w:hint="eastAsia" w:ascii="宋体" w:hAnsi="宋体" w:eastAsia="宋体" w:cs="宋体"/>
                <w:color w:val="auto"/>
                <w:sz w:val="22"/>
                <w:szCs w:val="22"/>
                <w:highlight w:val="none"/>
              </w:rPr>
              <w:t>的</w:t>
            </w:r>
            <w:r>
              <w:rPr>
                <w:rFonts w:hint="eastAsia" w:ascii="宋体" w:hAnsi="宋体" w:eastAsia="宋体" w:cs="宋体"/>
                <w:color w:val="auto"/>
                <w:sz w:val="22"/>
                <w:szCs w:val="22"/>
                <w:highlight w:val="none"/>
                <w:lang w:val="en-US" w:eastAsia="zh-CN"/>
              </w:rPr>
              <w:t>针对</w:t>
            </w:r>
            <w:r>
              <w:rPr>
                <w:rFonts w:hint="eastAsia" w:ascii="宋体" w:hAnsi="宋体" w:eastAsia="宋体" w:cs="宋体"/>
                <w:color w:val="auto"/>
                <w:sz w:val="22"/>
                <w:szCs w:val="22"/>
                <w:highlight w:val="none"/>
                <w:lang w:val="zh-CN"/>
              </w:rPr>
              <w:t>性打分。（科学性、合理性</w:t>
            </w:r>
            <w:r>
              <w:rPr>
                <w:rFonts w:hint="eastAsia" w:ascii="宋体" w:hAnsi="宋体" w:eastAsia="宋体" w:cs="宋体"/>
                <w:color w:val="auto"/>
                <w:sz w:val="22"/>
                <w:szCs w:val="22"/>
                <w:highlight w:val="none"/>
                <w:lang w:val="en-US" w:eastAsia="zh-CN"/>
              </w:rPr>
              <w:t>强的2分；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较强的1.5分；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一般的1分；</w:t>
            </w:r>
            <w:r>
              <w:rPr>
                <w:rFonts w:hint="eastAsia" w:ascii="宋体" w:hAnsi="宋体" w:eastAsia="宋体" w:cs="宋体"/>
                <w:color w:val="auto"/>
                <w:sz w:val="22"/>
                <w:szCs w:val="22"/>
                <w:highlight w:val="none"/>
                <w:lang w:val="zh-CN"/>
              </w:rPr>
              <w:t>科学性、合理性</w:t>
            </w:r>
            <w:r>
              <w:rPr>
                <w:rFonts w:hint="eastAsia" w:ascii="宋体" w:hAnsi="宋体" w:eastAsia="宋体" w:cs="宋体"/>
                <w:color w:val="auto"/>
                <w:sz w:val="22"/>
                <w:szCs w:val="22"/>
                <w:highlight w:val="none"/>
                <w:lang w:val="en-US" w:eastAsia="zh-CN"/>
              </w:rPr>
              <w:t>弱的0.5分；不提供不得分</w:t>
            </w:r>
            <w:r>
              <w:rPr>
                <w:rFonts w:hint="eastAsia" w:ascii="宋体" w:hAnsi="宋体" w:eastAsia="宋体" w:cs="宋体"/>
                <w:color w:val="auto"/>
                <w:sz w:val="22"/>
                <w:szCs w:val="22"/>
                <w:highlight w:val="none"/>
                <w:lang w:val="zh-CN"/>
              </w:rPr>
              <w:t>）</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val="zh-CN"/>
              </w:rPr>
              <w:t>主观分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9813" w:type="dxa"/>
            <w:gridSpan w:val="5"/>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报价评分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序号</w:t>
            </w:r>
          </w:p>
        </w:tc>
        <w:tc>
          <w:tcPr>
            <w:tcW w:w="955"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评审项目</w:t>
            </w:r>
          </w:p>
        </w:tc>
        <w:tc>
          <w:tcPr>
            <w:tcW w:w="580"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kern w:val="0"/>
                <w:sz w:val="22"/>
                <w:szCs w:val="22"/>
                <w:highlight w:val="none"/>
              </w:rPr>
              <w:t>分值</w:t>
            </w:r>
          </w:p>
        </w:tc>
        <w:tc>
          <w:tcPr>
            <w:tcW w:w="6712"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2"/>
                <w:sz w:val="22"/>
                <w:szCs w:val="22"/>
                <w:highlight w:val="none"/>
                <w:lang w:val="zh-CN" w:eastAsia="zh-CN" w:bidi="ar-SA"/>
              </w:rPr>
            </w:pPr>
            <w:r>
              <w:rPr>
                <w:rFonts w:hint="eastAsia" w:ascii="宋体" w:hAnsi="宋体" w:eastAsia="宋体" w:cs="宋体"/>
                <w:bCs/>
                <w:color w:val="auto"/>
                <w:kern w:val="0"/>
                <w:sz w:val="22"/>
                <w:szCs w:val="22"/>
                <w:highlight w:val="none"/>
              </w:rPr>
              <w:t>评分细则</w:t>
            </w:r>
          </w:p>
        </w:tc>
        <w:tc>
          <w:tcPr>
            <w:tcW w:w="831" w:type="dxa"/>
            <w:tcBorders>
              <w:tl2br w:val="nil"/>
              <w:tr2bl w:val="nil"/>
            </w:tcBorders>
            <w:shd w:val="clear" w:color="auto" w:fill="auto"/>
            <w:vAlign w:val="center"/>
          </w:tcPr>
          <w:p>
            <w:pPr>
              <w:widowControl/>
              <w:spacing w:line="360" w:lineRule="exact"/>
              <w:jc w:val="center"/>
              <w:textAlignment w:val="center"/>
              <w:rPr>
                <w:rFonts w:hint="eastAsia" w:ascii="宋体" w:hAnsi="宋体" w:eastAsia="宋体" w:cs="宋体"/>
                <w:bCs/>
                <w:color w:val="auto"/>
                <w:kern w:val="0"/>
                <w:sz w:val="22"/>
                <w:szCs w:val="22"/>
                <w:highlight w:val="none"/>
                <w:lang w:val="zh-CN" w:eastAsia="zh-CN" w:bidi="ar-SA"/>
              </w:rPr>
            </w:pPr>
            <w:r>
              <w:rPr>
                <w:rFonts w:hint="eastAsia" w:ascii="宋体" w:hAnsi="宋体" w:eastAsia="宋体" w:cs="宋体"/>
                <w:bCs/>
                <w:color w:val="auto"/>
                <w:spacing w:val="-6"/>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73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w:t>
            </w:r>
          </w:p>
        </w:tc>
        <w:tc>
          <w:tcPr>
            <w:tcW w:w="955"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报价评分</w:t>
            </w:r>
          </w:p>
        </w:tc>
        <w:tc>
          <w:tcPr>
            <w:tcW w:w="580" w:type="dxa"/>
            <w:tcBorders>
              <w:tl2br w:val="nil"/>
              <w:tr2bl w:val="nil"/>
            </w:tcBorders>
            <w:shd w:val="clear" w:color="auto" w:fill="auto"/>
            <w:vAlign w:val="center"/>
          </w:tcPr>
          <w:p>
            <w:pPr>
              <w:spacing w:line="32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lang w:val="en-US" w:eastAsia="zh-CN"/>
              </w:rPr>
              <w:t>10</w:t>
            </w:r>
          </w:p>
        </w:tc>
        <w:tc>
          <w:tcPr>
            <w:tcW w:w="6712" w:type="dxa"/>
            <w:tcBorders>
              <w:tl2br w:val="nil"/>
              <w:tr2bl w:val="nil"/>
            </w:tcBorders>
            <w:shd w:val="clear" w:color="auto" w:fill="auto"/>
            <w:vAlign w:val="center"/>
          </w:tcPr>
          <w:p>
            <w:pPr>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资格及符合性审查通过的有效投标人进入报价评分。</w:t>
            </w:r>
          </w:p>
          <w:p>
            <w:pPr>
              <w:snapToGrid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进入商务报价评分的投标人中满足招标文件要求且评审价格最低的报价做为评标基准价，其余投标人评审价格与该基准价对比，计算出商务报价评分值(保留小数2位)：</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①有效投标人的评审价格等于评标基准价时，其报价分为满分10分；</w:t>
            </w:r>
          </w:p>
          <w:p>
            <w:pPr>
              <w:tabs>
                <w:tab w:val="left" w:pos="1080"/>
              </w:tabs>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②其他投标人的价格分按以下公式计算：报价得分=（评标基准价/投标人评审价格）</w:t>
            </w:r>
            <w:r>
              <w:rPr>
                <w:rFonts w:hint="eastAsia" w:ascii="宋体" w:hAnsi="宋体" w:eastAsia="宋体" w:cs="宋体"/>
                <w:snapToGrid w:val="0"/>
                <w:color w:val="auto"/>
                <w:kern w:val="0"/>
                <w:sz w:val="22"/>
                <w:szCs w:val="22"/>
                <w:highlight w:val="none"/>
              </w:rPr>
              <w:t>×价格权值×100</w:t>
            </w:r>
            <w:r>
              <w:rPr>
                <w:rFonts w:hint="eastAsia" w:ascii="宋体" w:hAnsi="宋体" w:eastAsia="宋体" w:cs="宋体"/>
                <w:color w:val="auto"/>
                <w:sz w:val="22"/>
                <w:szCs w:val="22"/>
                <w:highlight w:val="none"/>
              </w:rPr>
              <w:t>；</w:t>
            </w:r>
          </w:p>
          <w:p>
            <w:pPr>
              <w:spacing w:line="36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注：以上四舍五入后保留小数2位</w:t>
            </w:r>
          </w:p>
        </w:tc>
        <w:tc>
          <w:tcPr>
            <w:tcW w:w="831" w:type="dxa"/>
            <w:tcBorders>
              <w:tl2br w:val="nil"/>
              <w:tr2bl w:val="nil"/>
            </w:tcBorders>
            <w:shd w:val="clear" w:color="auto" w:fill="auto"/>
            <w:vAlign w:val="center"/>
          </w:tcPr>
          <w:p>
            <w:pPr>
              <w:spacing w:line="320" w:lineRule="exact"/>
              <w:jc w:val="center"/>
              <w:rPr>
                <w:rFonts w:hint="eastAsia" w:ascii="宋体" w:hAnsi="宋体" w:eastAsia="宋体" w:cs="宋体"/>
                <w:color w:val="auto"/>
                <w:sz w:val="22"/>
                <w:szCs w:val="22"/>
                <w:highlight w:val="none"/>
                <w:lang w:val="zh-CN"/>
              </w:rPr>
            </w:pPr>
          </w:p>
        </w:tc>
      </w:tr>
    </w:tbl>
    <w:p>
      <w:pPr>
        <w:spacing w:line="360" w:lineRule="exact"/>
        <w:ind w:firstLine="442" w:firstLineChars="200"/>
        <w:rPr>
          <w:rFonts w:hint="eastAsia" w:ascii="宋体" w:hAnsi="宋体" w:eastAsia="宋体" w:cs="宋体"/>
          <w:b/>
          <w:bCs/>
          <w:color w:val="auto"/>
          <w:sz w:val="22"/>
          <w:highlight w:val="none"/>
        </w:rPr>
      </w:pPr>
      <w:r>
        <w:rPr>
          <w:rFonts w:hint="eastAsia" w:ascii="宋体" w:hAnsi="宋体" w:eastAsia="宋体" w:cs="宋体"/>
          <w:b/>
          <w:bCs/>
          <w:color w:val="auto"/>
          <w:sz w:val="22"/>
          <w:highlight w:val="none"/>
        </w:rPr>
        <w:t>投标如缺少须提供的一种功能或配置或服务，评标价将在其投标价的基础上加上其他投标人相应分项价格的最高价。如若中标，该缺漏项费用将由中标人自行承担。</w:t>
      </w:r>
    </w:p>
    <w:p>
      <w:pPr>
        <w:spacing w:line="360" w:lineRule="exact"/>
        <w:ind w:firstLine="442" w:firstLineChars="200"/>
        <w:rPr>
          <w:rFonts w:hint="eastAsia" w:ascii="宋体" w:hAnsi="宋体" w:eastAsia="宋体" w:cs="宋体"/>
          <w:color w:val="auto"/>
          <w:highlight w:val="none"/>
        </w:rPr>
      </w:pPr>
      <w:r>
        <w:rPr>
          <w:rFonts w:hint="eastAsia" w:ascii="宋体" w:hAnsi="宋体" w:eastAsia="宋体" w:cs="宋体"/>
          <w:b/>
          <w:bCs/>
          <w:color w:val="auto"/>
          <w:sz w:val="22"/>
          <w:highlight w:val="none"/>
        </w:rPr>
        <w:t>2.</w:t>
      </w:r>
      <w:r>
        <w:rPr>
          <w:rFonts w:hint="eastAsia" w:ascii="宋体" w:hAnsi="宋体" w:eastAsia="宋体" w:cs="宋体"/>
          <w:color w:val="auto"/>
          <w:sz w:val="22"/>
          <w:highlight w:val="none"/>
        </w:rPr>
        <w:t>投标人的综合评分为“商务和技术分”和“报价分”的的总计。</w:t>
      </w:r>
    </w:p>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0000000000000000000"/>
    <w:charset w:val="00"/>
    <w:family w:val="auto"/>
    <w:pitch w:val="default"/>
    <w:sig w:usb0="00000000" w:usb1="00000000" w:usb2="00000000" w:usb3="00000000" w:csb0="0000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59" w:rightChars="17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32130" cy="163195"/>
              <wp:effectExtent l="0" t="0" r="0" b="0"/>
              <wp:wrapNone/>
              <wp:docPr id="3" name="文本框 8"/>
              <wp:cNvGraphicFramePr/>
              <a:graphic xmlns:a="http://schemas.openxmlformats.org/drawingml/2006/main">
                <a:graphicData uri="http://schemas.microsoft.com/office/word/2010/wordprocessingShape">
                  <wps:wsp>
                    <wps:cNvSpPr txBox="1"/>
                    <wps:spPr>
                      <a:xfrm>
                        <a:off x="0" y="0"/>
                        <a:ext cx="532130" cy="163195"/>
                      </a:xfrm>
                      <a:prstGeom prst="rect">
                        <a:avLst/>
                      </a:prstGeom>
                      <a:noFill/>
                      <a:ln w="15875">
                        <a:noFill/>
                      </a:ln>
                      <a:effectLst/>
                    </wps:spPr>
                    <wps:txbx>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2.85pt;width:41.9pt;mso-position-horizontal:center;mso-position-horizontal-relative:margin;mso-wrap-style:none;z-index:251663360;mso-width-relative:page;mso-height-relative:page;" filled="f" stroked="f" coordsize="21600,21600" o:gfxdata="UEsDBAoAAAAAAIdO4kAAAAAAAAAAAAAAAAAEAAAAZHJzL1BLAwQUAAAACACHTuJA3eLpxdUAAAAD&#10;AQAADwAAAGRycy9kb3ducmV2LnhtbE2PS0/DMBCE70j8B2uRuFTUbnmFNE4lkHoDqQ8krm68TVLi&#10;dWS7aeHXs3Chl5FWs5r5ppifXCcGDLH1pGEyViCQKm9bqjW8bxY3GYiYDFnTeUINXxhhXl5eFCa3&#10;/kgrHNapFhxCMTcampT6XMpYNehMHPseib2dD84kPkMtbTBHDnednCr1IJ1piRsa0+NLg9Xn+uA0&#10;fLx+I66y59FouNvvg1o8LSv5pvX11UTNQCQ8pf9n+MVndCiZaesPZKPoNPCQ9KfsZbe8Yqthev8I&#10;sizkOXv5A1BLAwQUAAAACACHTuJAyvDl/dsBAACvAwAADgAAAGRycy9lMm9Eb2MueG1srVPNjtMw&#10;EL4j8Q6W7zRNqy4laroCVYuQECAtPIDr2I0l/8njNukLwBtw4sKd5+pz7NhJumi57IGLM54ZfzPf&#10;N5PNbW80OYkAytmalrM5JcJy1yh7qOm3r3ev1pRAZLZh2llR07MAert9+WLT+UosXOt0IwJBEAtV&#10;52vaxuirogDeCsNg5rywGJQuGBbxGg5FE1iH6EYXi/n8puhcaHxwXACgdzcE6YgYngPopFRc7Bw/&#10;GmHjgBqEZhEpQas80G3uVkrB42cpQUSia4pMYz6xCNr7dBbbDasOgflW8bEF9pwWnnAyTFkseoXa&#10;scjIMah/oIziwYGTccadKQYiWRFkUc6faHPfMi8yF5Qa/FV0+H+w/NPpSyCqqemSEssMDvzy88fl&#10;15/L7+9kneTpPFSYde8xL/bvXI9LM/kBnYl1L4NJX+RDMI7inq/iij4Sjs7VclEuMcIxVN4syzer&#10;hFI8PvYB4nvhDElGTQPOLkvKTh8hDqlTSqpl3Z3SOs9PW9Ih6Gr9epVfXEOIrm1KFnkVRpzEaOg8&#10;WbHf9yPNvWvOyLLDdaipxe2nRH+wqHbanMkIk7GfjKMP6tBiy2WuDv7tMWJzuedUYYBFrumCc8ys&#10;x51Li/L3PWc9/mfb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3i6cXVAAAAAwEAAA8AAAAAAAAA&#10;AQAgAAAAIgAAAGRycy9kb3ducmV2LnhtbFBLAQIUABQAAAAIAIdO4kDK8OX92wEAAK8DAAAOAAAA&#10;AAAAAAEAIAAAACQBAABkcnMvZTJvRG9jLnhtbFBLBQYAAAAABgAGAFkBAABxBQAAAAA=&#10;">
              <v:fill on="f" focussize="0,0"/>
              <v:stroke on="f" weight="1.25pt"/>
              <v:imagedata o:title=""/>
              <o:lock v:ext="edit" aspectratio="f"/>
              <v:textbox inset="0mm,0mm,0mm,0mm" style="mso-fit-shape-to-text:t;">
                <w:txbxContent>
                  <w:p>
                    <w:pPr>
                      <w:snapToGrid w:val="0"/>
                      <w:rPr>
                        <w:sz w:val="18"/>
                      </w:rPr>
                    </w:pPr>
                    <w:r>
                      <w:rPr>
                        <w:rFonts w:hint="eastAsia"/>
                        <w:sz w:val="18"/>
                      </w:rPr>
                      <w:t xml:space="preserve">第 </w:t>
                    </w: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r>
                      <w:rPr>
                        <w:rFonts w:hint="eastAsia"/>
                        <w:sz w:val="1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26"/>
      </w:pPr>
      <w:r>
        <w:rPr>
          <w:rStyle w:val="41"/>
        </w:rPr>
        <w:footnoteRef/>
      </w:r>
      <w:r>
        <w:rPr>
          <w:rFonts w:hint="eastAsia"/>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tabs>
        <w:tab w:val="left" w:pos="8115"/>
        <w:tab w:val="clear" w:pos="4153"/>
        <w:tab w:val="clear" w:pos="8306"/>
      </w:tabs>
      <w:jc w:val="right"/>
    </w:pPr>
    <w:r>
      <w:rPr>
        <w:rFonts w:hint="eastAsia"/>
      </w:rPr>
      <w:t>浙江乐诚工程咨询有限公司招标文件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3D4872"/>
    <w:multiLevelType w:val="singleLevel"/>
    <w:tmpl w:val="823D4872"/>
    <w:lvl w:ilvl="0" w:tentative="0">
      <w:start w:val="1"/>
      <w:numFmt w:val="chineseCounting"/>
      <w:suff w:val="nothing"/>
      <w:lvlText w:val="%1、"/>
      <w:lvlJc w:val="left"/>
      <w:rPr>
        <w:rFonts w:hint="eastAsia"/>
      </w:rPr>
    </w:lvl>
  </w:abstractNum>
  <w:abstractNum w:abstractNumId="1">
    <w:nsid w:val="8E94C71B"/>
    <w:multiLevelType w:val="singleLevel"/>
    <w:tmpl w:val="8E94C71B"/>
    <w:lvl w:ilvl="0" w:tentative="0">
      <w:start w:val="5"/>
      <w:numFmt w:val="decimal"/>
      <w:suff w:val="nothing"/>
      <w:lvlText w:val="（%1）"/>
      <w:lvlJc w:val="left"/>
    </w:lvl>
  </w:abstractNum>
  <w:abstractNum w:abstractNumId="2">
    <w:nsid w:val="8F3C709C"/>
    <w:multiLevelType w:val="singleLevel"/>
    <w:tmpl w:val="8F3C709C"/>
    <w:lvl w:ilvl="0" w:tentative="0">
      <w:start w:val="1"/>
      <w:numFmt w:val="decimal"/>
      <w:lvlText w:val="(%1)"/>
      <w:lvlJc w:val="left"/>
      <w:pPr>
        <w:ind w:left="425" w:hanging="425"/>
      </w:pPr>
      <w:rPr>
        <w:rFonts w:hint="default"/>
      </w:rPr>
    </w:lvl>
  </w:abstractNum>
  <w:abstractNum w:abstractNumId="3">
    <w:nsid w:val="8FFFB0CE"/>
    <w:multiLevelType w:val="singleLevel"/>
    <w:tmpl w:val="8FFFB0CE"/>
    <w:lvl w:ilvl="0" w:tentative="0">
      <w:start w:val="1"/>
      <w:numFmt w:val="decimal"/>
      <w:suff w:val="nothing"/>
      <w:lvlText w:val="%1．"/>
      <w:lvlJc w:val="left"/>
      <w:pPr>
        <w:ind w:left="0" w:firstLine="400"/>
      </w:pPr>
      <w:rPr>
        <w:rFonts w:hint="default"/>
      </w:rPr>
    </w:lvl>
  </w:abstractNum>
  <w:abstractNum w:abstractNumId="4">
    <w:nsid w:val="9990C4F3"/>
    <w:multiLevelType w:val="singleLevel"/>
    <w:tmpl w:val="9990C4F3"/>
    <w:lvl w:ilvl="0" w:tentative="0">
      <w:start w:val="1"/>
      <w:numFmt w:val="decimal"/>
      <w:lvlText w:val="(%1)"/>
      <w:lvlJc w:val="left"/>
      <w:pPr>
        <w:ind w:left="425" w:hanging="425"/>
      </w:pPr>
      <w:rPr>
        <w:rFonts w:hint="default" w:ascii="宋体" w:hAnsi="宋体" w:eastAsia="宋体" w:cs="宋体"/>
        <w:sz w:val="21"/>
        <w:szCs w:val="21"/>
      </w:rPr>
    </w:lvl>
  </w:abstractNum>
  <w:abstractNum w:abstractNumId="5">
    <w:nsid w:val="A6BCE7A3"/>
    <w:multiLevelType w:val="singleLevel"/>
    <w:tmpl w:val="A6BCE7A3"/>
    <w:lvl w:ilvl="0" w:tentative="0">
      <w:start w:val="1"/>
      <w:numFmt w:val="decimal"/>
      <w:suff w:val="nothing"/>
      <w:lvlText w:val="%1．"/>
      <w:lvlJc w:val="left"/>
      <w:pPr>
        <w:ind w:left="0" w:firstLine="400"/>
      </w:pPr>
      <w:rPr>
        <w:rFonts w:hint="default"/>
      </w:rPr>
    </w:lvl>
  </w:abstractNum>
  <w:abstractNum w:abstractNumId="6">
    <w:nsid w:val="A81FCCBE"/>
    <w:multiLevelType w:val="singleLevel"/>
    <w:tmpl w:val="A81FCCBE"/>
    <w:lvl w:ilvl="0" w:tentative="0">
      <w:start w:val="1"/>
      <w:numFmt w:val="decimal"/>
      <w:lvlText w:val="%1."/>
      <w:lvlJc w:val="left"/>
      <w:pPr>
        <w:tabs>
          <w:tab w:val="left" w:pos="312"/>
        </w:tabs>
      </w:pPr>
    </w:lvl>
  </w:abstractNum>
  <w:abstractNum w:abstractNumId="7">
    <w:nsid w:val="B8850206"/>
    <w:multiLevelType w:val="multilevel"/>
    <w:tmpl w:val="B8850206"/>
    <w:lvl w:ilvl="0" w:tentative="0">
      <w:start w:val="1"/>
      <w:numFmt w:val="decimal"/>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8">
    <w:nsid w:val="C11C58F5"/>
    <w:multiLevelType w:val="singleLevel"/>
    <w:tmpl w:val="C11C58F5"/>
    <w:lvl w:ilvl="0" w:tentative="0">
      <w:start w:val="2"/>
      <w:numFmt w:val="decimal"/>
      <w:suff w:val="nothing"/>
      <w:lvlText w:val="%1、"/>
      <w:lvlJc w:val="left"/>
    </w:lvl>
  </w:abstractNum>
  <w:abstractNum w:abstractNumId="9">
    <w:nsid w:val="C5985328"/>
    <w:multiLevelType w:val="singleLevel"/>
    <w:tmpl w:val="C5985328"/>
    <w:lvl w:ilvl="0" w:tentative="0">
      <w:start w:val="2"/>
      <w:numFmt w:val="decimal"/>
      <w:lvlText w:val="%1."/>
      <w:lvlJc w:val="left"/>
      <w:pPr>
        <w:tabs>
          <w:tab w:val="left" w:pos="312"/>
        </w:tabs>
      </w:pPr>
    </w:lvl>
  </w:abstractNum>
  <w:abstractNum w:abstractNumId="10">
    <w:nsid w:val="C8B16661"/>
    <w:multiLevelType w:val="singleLevel"/>
    <w:tmpl w:val="C8B16661"/>
    <w:lvl w:ilvl="0" w:tentative="0">
      <w:start w:val="1"/>
      <w:numFmt w:val="chineseCounting"/>
      <w:suff w:val="nothing"/>
      <w:lvlText w:val="%1、"/>
      <w:lvlJc w:val="left"/>
      <w:rPr>
        <w:rFonts w:hint="eastAsia"/>
      </w:rPr>
    </w:lvl>
  </w:abstractNum>
  <w:abstractNum w:abstractNumId="11">
    <w:nsid w:val="CA4A5494"/>
    <w:multiLevelType w:val="singleLevel"/>
    <w:tmpl w:val="CA4A5494"/>
    <w:lvl w:ilvl="0" w:tentative="0">
      <w:start w:val="1"/>
      <w:numFmt w:val="decimal"/>
      <w:suff w:val="nothing"/>
      <w:lvlText w:val="（%1）"/>
      <w:lvlJc w:val="left"/>
    </w:lvl>
  </w:abstractNum>
  <w:abstractNum w:abstractNumId="12">
    <w:nsid w:val="D21BEA8D"/>
    <w:multiLevelType w:val="singleLevel"/>
    <w:tmpl w:val="D21BEA8D"/>
    <w:lvl w:ilvl="0" w:tentative="0">
      <w:start w:val="12"/>
      <w:numFmt w:val="decimal"/>
      <w:lvlText w:val="%1."/>
      <w:lvlJc w:val="left"/>
      <w:pPr>
        <w:tabs>
          <w:tab w:val="left" w:pos="312"/>
        </w:tabs>
      </w:pPr>
    </w:lvl>
  </w:abstractNum>
  <w:abstractNum w:abstractNumId="13">
    <w:nsid w:val="F530A711"/>
    <w:multiLevelType w:val="singleLevel"/>
    <w:tmpl w:val="F530A711"/>
    <w:lvl w:ilvl="0" w:tentative="0">
      <w:start w:val="1"/>
      <w:numFmt w:val="decimal"/>
      <w:suff w:val="nothing"/>
      <w:lvlText w:val="%1．"/>
      <w:lvlJc w:val="left"/>
      <w:pPr>
        <w:ind w:left="0" w:firstLine="400"/>
      </w:pPr>
      <w:rPr>
        <w:rFonts w:hint="default"/>
      </w:rPr>
    </w:lvl>
  </w:abstractNum>
  <w:abstractNum w:abstractNumId="14">
    <w:nsid w:val="0053208E"/>
    <w:multiLevelType w:val="singleLevel"/>
    <w:tmpl w:val="0053208E"/>
    <w:lvl w:ilvl="0" w:tentative="0">
      <w:start w:val="1"/>
      <w:numFmt w:val="decimal"/>
      <w:lvlText w:val="%1."/>
      <w:lvlJc w:val="left"/>
      <w:rPr>
        <w:rFonts w:ascii="宋体" w:hAnsi="宋体" w:eastAsia="宋体" w:cs="宋体"/>
        <w:b w:val="0"/>
        <w:bCs w:val="0"/>
        <w:i w:val="0"/>
        <w:iCs w:val="0"/>
        <w:smallCaps w:val="0"/>
        <w:strike w:val="0"/>
        <w:color w:val="000000"/>
        <w:spacing w:val="0"/>
        <w:w w:val="100"/>
        <w:position w:val="0"/>
        <w:sz w:val="22"/>
        <w:szCs w:val="22"/>
        <w:u w:val="none"/>
        <w:shd w:val="clear" w:color="auto" w:fill="auto"/>
        <w:lang w:val="en-US" w:eastAsia="en-US" w:bidi="en-US"/>
      </w:rPr>
    </w:lvl>
  </w:abstractNum>
  <w:abstractNum w:abstractNumId="15">
    <w:nsid w:val="0C393D30"/>
    <w:multiLevelType w:val="singleLevel"/>
    <w:tmpl w:val="0C393D30"/>
    <w:lvl w:ilvl="0" w:tentative="0">
      <w:start w:val="1"/>
      <w:numFmt w:val="decimal"/>
      <w:lvlText w:val="%1)"/>
      <w:lvlJc w:val="left"/>
      <w:pPr>
        <w:ind w:left="425" w:hanging="425"/>
      </w:pPr>
      <w:rPr>
        <w:rFonts w:hint="default"/>
      </w:rPr>
    </w:lvl>
  </w:abstractNum>
  <w:abstractNum w:abstractNumId="16">
    <w:nsid w:val="22B28AFF"/>
    <w:multiLevelType w:val="singleLevel"/>
    <w:tmpl w:val="22B28AFF"/>
    <w:lvl w:ilvl="0" w:tentative="0">
      <w:start w:val="1"/>
      <w:numFmt w:val="decimal"/>
      <w:suff w:val="nothing"/>
      <w:lvlText w:val="（%1）"/>
      <w:lvlJc w:val="left"/>
      <w:pPr>
        <w:ind w:left="0"/>
      </w:pPr>
    </w:lvl>
  </w:abstractNum>
  <w:abstractNum w:abstractNumId="17">
    <w:nsid w:val="4C59000B"/>
    <w:multiLevelType w:val="singleLevel"/>
    <w:tmpl w:val="4C59000B"/>
    <w:lvl w:ilvl="0" w:tentative="0">
      <w:start w:val="1"/>
      <w:numFmt w:val="decimal"/>
      <w:suff w:val="nothing"/>
      <w:lvlText w:val="%1、"/>
      <w:lvlJc w:val="left"/>
    </w:lvl>
  </w:abstractNum>
  <w:abstractNum w:abstractNumId="18">
    <w:nsid w:val="50317BFE"/>
    <w:multiLevelType w:val="singleLevel"/>
    <w:tmpl w:val="50317BFE"/>
    <w:lvl w:ilvl="0" w:tentative="0">
      <w:start w:val="1"/>
      <w:numFmt w:val="decimal"/>
      <w:lvlText w:val="(%1)"/>
      <w:lvlJc w:val="left"/>
      <w:pPr>
        <w:ind w:left="425" w:hanging="425"/>
      </w:pPr>
      <w:rPr>
        <w:rFonts w:hint="default"/>
      </w:rPr>
    </w:lvl>
  </w:abstractNum>
  <w:abstractNum w:abstractNumId="19">
    <w:nsid w:val="51207DEB"/>
    <w:multiLevelType w:val="singleLevel"/>
    <w:tmpl w:val="51207DEB"/>
    <w:lvl w:ilvl="0" w:tentative="0">
      <w:start w:val="1"/>
      <w:numFmt w:val="chineseCounting"/>
      <w:suff w:val="space"/>
      <w:lvlText w:val="第%1部分"/>
      <w:lvlJc w:val="left"/>
      <w:rPr>
        <w:rFonts w:hint="eastAsia"/>
      </w:rPr>
    </w:lvl>
  </w:abstractNum>
  <w:abstractNum w:abstractNumId="20">
    <w:nsid w:val="53538E5A"/>
    <w:multiLevelType w:val="singleLevel"/>
    <w:tmpl w:val="53538E5A"/>
    <w:lvl w:ilvl="0" w:tentative="0">
      <w:start w:val="1"/>
      <w:numFmt w:val="decimal"/>
      <w:suff w:val="nothing"/>
      <w:lvlText w:val="%1．"/>
      <w:lvlJc w:val="left"/>
      <w:pPr>
        <w:ind w:left="0" w:firstLine="400"/>
      </w:pPr>
      <w:rPr>
        <w:rFonts w:hint="default"/>
      </w:rPr>
    </w:lvl>
  </w:abstractNum>
  <w:abstractNum w:abstractNumId="21">
    <w:nsid w:val="538AF1DD"/>
    <w:multiLevelType w:val="singleLevel"/>
    <w:tmpl w:val="538AF1DD"/>
    <w:lvl w:ilvl="0" w:tentative="0">
      <w:start w:val="1"/>
      <w:numFmt w:val="decimal"/>
      <w:suff w:val="space"/>
      <w:lvlText w:val="%1)"/>
      <w:lvlJc w:val="left"/>
    </w:lvl>
  </w:abstractNum>
  <w:abstractNum w:abstractNumId="22">
    <w:nsid w:val="54A17243"/>
    <w:multiLevelType w:val="multilevel"/>
    <w:tmpl w:val="54A1724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557FD3DA"/>
    <w:multiLevelType w:val="singleLevel"/>
    <w:tmpl w:val="557FD3DA"/>
    <w:lvl w:ilvl="0" w:tentative="0">
      <w:start w:val="3"/>
      <w:numFmt w:val="chineseCounting"/>
      <w:suff w:val="nothing"/>
      <w:lvlText w:val="%1、"/>
      <w:lvlJc w:val="left"/>
      <w:rPr>
        <w:rFonts w:cs="Times New Roman"/>
      </w:rPr>
    </w:lvl>
  </w:abstractNum>
  <w:abstractNum w:abstractNumId="24">
    <w:nsid w:val="76E1353F"/>
    <w:multiLevelType w:val="singleLevel"/>
    <w:tmpl w:val="76E1353F"/>
    <w:lvl w:ilvl="0" w:tentative="0">
      <w:start w:val="1"/>
      <w:numFmt w:val="decimal"/>
      <w:suff w:val="nothing"/>
      <w:lvlText w:val="%1．"/>
      <w:lvlJc w:val="left"/>
      <w:pPr>
        <w:ind w:left="20" w:firstLine="400"/>
      </w:pPr>
      <w:rPr>
        <w:rFonts w:hint="default"/>
      </w:rPr>
    </w:lvl>
  </w:abstractNum>
  <w:num w:numId="1">
    <w:abstractNumId w:val="7"/>
  </w:num>
  <w:num w:numId="2">
    <w:abstractNumId w:val="19"/>
  </w:num>
  <w:num w:numId="3">
    <w:abstractNumId w:val="0"/>
  </w:num>
  <w:num w:numId="4">
    <w:abstractNumId w:val="6"/>
  </w:num>
  <w:num w:numId="5">
    <w:abstractNumId w:val="15"/>
  </w:num>
  <w:num w:numId="6">
    <w:abstractNumId w:val="11"/>
  </w:num>
  <w:num w:numId="7">
    <w:abstractNumId w:val="21"/>
  </w:num>
  <w:num w:numId="8">
    <w:abstractNumId w:val="5"/>
  </w:num>
  <w:num w:numId="9">
    <w:abstractNumId w:val="20"/>
  </w:num>
  <w:num w:numId="10">
    <w:abstractNumId w:val="13"/>
  </w:num>
  <w:num w:numId="11">
    <w:abstractNumId w:val="17"/>
  </w:num>
  <w:num w:numId="12">
    <w:abstractNumId w:val="14"/>
  </w:num>
  <w:num w:numId="13">
    <w:abstractNumId w:val="10"/>
  </w:num>
  <w:num w:numId="14">
    <w:abstractNumId w:val="23"/>
  </w:num>
  <w:num w:numId="15">
    <w:abstractNumId w:val="8"/>
  </w:num>
  <w:num w:numId="16">
    <w:abstractNumId w:val="22"/>
  </w:num>
  <w:num w:numId="17">
    <w:abstractNumId w:val="12"/>
  </w:num>
  <w:num w:numId="18">
    <w:abstractNumId w:val="9"/>
  </w:num>
  <w:num w:numId="19">
    <w:abstractNumId w:val="16"/>
  </w:num>
  <w:num w:numId="20">
    <w:abstractNumId w:val="3"/>
  </w:num>
  <w:num w:numId="21">
    <w:abstractNumId w:val="24"/>
  </w:num>
  <w:num w:numId="22">
    <w:abstractNumId w:val="2"/>
  </w:num>
  <w:num w:numId="23">
    <w:abstractNumId w:val="4"/>
  </w:num>
  <w:num w:numId="24">
    <w:abstractNumId w:val="1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wNTQyMDU4ZjViYTgyY2JhMWRhOWMxODQ1Zjg1MTIifQ=="/>
    <w:docVar w:name="KSO_WPS_MARK_KEY" w:val="913cc8ea-612a-41d0-aeec-3d39e73661e5"/>
  </w:docVars>
  <w:rsids>
    <w:rsidRoot w:val="0077105C"/>
    <w:rsid w:val="00003A8E"/>
    <w:rsid w:val="00003B8B"/>
    <w:rsid w:val="00004ACA"/>
    <w:rsid w:val="00006C3A"/>
    <w:rsid w:val="00007692"/>
    <w:rsid w:val="000104E3"/>
    <w:rsid w:val="00011DDF"/>
    <w:rsid w:val="000126A9"/>
    <w:rsid w:val="00012BEA"/>
    <w:rsid w:val="000219FB"/>
    <w:rsid w:val="0002341D"/>
    <w:rsid w:val="00023928"/>
    <w:rsid w:val="00026DF1"/>
    <w:rsid w:val="00032287"/>
    <w:rsid w:val="000358F0"/>
    <w:rsid w:val="00040878"/>
    <w:rsid w:val="00041DB4"/>
    <w:rsid w:val="00043348"/>
    <w:rsid w:val="00043A6C"/>
    <w:rsid w:val="000457EF"/>
    <w:rsid w:val="000507FF"/>
    <w:rsid w:val="000545B7"/>
    <w:rsid w:val="0005663D"/>
    <w:rsid w:val="00056ADF"/>
    <w:rsid w:val="00057DF7"/>
    <w:rsid w:val="000602E9"/>
    <w:rsid w:val="00060469"/>
    <w:rsid w:val="00060F30"/>
    <w:rsid w:val="000612EF"/>
    <w:rsid w:val="00062411"/>
    <w:rsid w:val="00066845"/>
    <w:rsid w:val="00072A35"/>
    <w:rsid w:val="000731FD"/>
    <w:rsid w:val="00073D12"/>
    <w:rsid w:val="00074112"/>
    <w:rsid w:val="0008186D"/>
    <w:rsid w:val="00081A37"/>
    <w:rsid w:val="0008260D"/>
    <w:rsid w:val="00083CAF"/>
    <w:rsid w:val="00086D9D"/>
    <w:rsid w:val="00087EC6"/>
    <w:rsid w:val="000906C9"/>
    <w:rsid w:val="00097A19"/>
    <w:rsid w:val="000A3D9E"/>
    <w:rsid w:val="000A4CA6"/>
    <w:rsid w:val="000A5A7A"/>
    <w:rsid w:val="000B53F4"/>
    <w:rsid w:val="000B565E"/>
    <w:rsid w:val="000B6159"/>
    <w:rsid w:val="000B7DB9"/>
    <w:rsid w:val="000C25F3"/>
    <w:rsid w:val="000C28D0"/>
    <w:rsid w:val="000C3755"/>
    <w:rsid w:val="000C6819"/>
    <w:rsid w:val="000C7072"/>
    <w:rsid w:val="000D0620"/>
    <w:rsid w:val="000D6160"/>
    <w:rsid w:val="000E1320"/>
    <w:rsid w:val="000E2BC3"/>
    <w:rsid w:val="000F0EE3"/>
    <w:rsid w:val="000F3299"/>
    <w:rsid w:val="000F5270"/>
    <w:rsid w:val="000F5B1D"/>
    <w:rsid w:val="000F5EA6"/>
    <w:rsid w:val="00101FE4"/>
    <w:rsid w:val="00105C9A"/>
    <w:rsid w:val="00105D7E"/>
    <w:rsid w:val="0011292B"/>
    <w:rsid w:val="001132E2"/>
    <w:rsid w:val="00113F54"/>
    <w:rsid w:val="001175AC"/>
    <w:rsid w:val="001207CC"/>
    <w:rsid w:val="00122E4D"/>
    <w:rsid w:val="001260BB"/>
    <w:rsid w:val="0013237A"/>
    <w:rsid w:val="00132400"/>
    <w:rsid w:val="00132AAE"/>
    <w:rsid w:val="00133077"/>
    <w:rsid w:val="001404FE"/>
    <w:rsid w:val="00140D4A"/>
    <w:rsid w:val="0014331F"/>
    <w:rsid w:val="00143E1D"/>
    <w:rsid w:val="00144DEC"/>
    <w:rsid w:val="0014546A"/>
    <w:rsid w:val="00145D07"/>
    <w:rsid w:val="00147480"/>
    <w:rsid w:val="0015078E"/>
    <w:rsid w:val="00150A0F"/>
    <w:rsid w:val="001518ED"/>
    <w:rsid w:val="00153CDA"/>
    <w:rsid w:val="001540A3"/>
    <w:rsid w:val="001557C5"/>
    <w:rsid w:val="00156CCD"/>
    <w:rsid w:val="001570FE"/>
    <w:rsid w:val="0016257C"/>
    <w:rsid w:val="00163F80"/>
    <w:rsid w:val="00165C61"/>
    <w:rsid w:val="0016770B"/>
    <w:rsid w:val="0017112C"/>
    <w:rsid w:val="001716F3"/>
    <w:rsid w:val="0017476F"/>
    <w:rsid w:val="001768AD"/>
    <w:rsid w:val="0018141D"/>
    <w:rsid w:val="00182127"/>
    <w:rsid w:val="001822F8"/>
    <w:rsid w:val="00183839"/>
    <w:rsid w:val="00186A6C"/>
    <w:rsid w:val="00194CCA"/>
    <w:rsid w:val="00196379"/>
    <w:rsid w:val="001B0609"/>
    <w:rsid w:val="001B0883"/>
    <w:rsid w:val="001B0DFB"/>
    <w:rsid w:val="001B32B4"/>
    <w:rsid w:val="001B5603"/>
    <w:rsid w:val="001C1E7D"/>
    <w:rsid w:val="001C2259"/>
    <w:rsid w:val="001C636B"/>
    <w:rsid w:val="001C6DFA"/>
    <w:rsid w:val="001D4F46"/>
    <w:rsid w:val="001E2935"/>
    <w:rsid w:val="001F0342"/>
    <w:rsid w:val="001F4FD4"/>
    <w:rsid w:val="001F56C4"/>
    <w:rsid w:val="0020352C"/>
    <w:rsid w:val="00203EBC"/>
    <w:rsid w:val="00204A26"/>
    <w:rsid w:val="00207187"/>
    <w:rsid w:val="0020787C"/>
    <w:rsid w:val="002132FC"/>
    <w:rsid w:val="002168ED"/>
    <w:rsid w:val="00222DDA"/>
    <w:rsid w:val="00222EE2"/>
    <w:rsid w:val="0022566E"/>
    <w:rsid w:val="00230F1E"/>
    <w:rsid w:val="00231898"/>
    <w:rsid w:val="00234308"/>
    <w:rsid w:val="00241445"/>
    <w:rsid w:val="0024282A"/>
    <w:rsid w:val="00251544"/>
    <w:rsid w:val="00252945"/>
    <w:rsid w:val="00254A9E"/>
    <w:rsid w:val="00261663"/>
    <w:rsid w:val="002627AC"/>
    <w:rsid w:val="00263DBF"/>
    <w:rsid w:val="00263E40"/>
    <w:rsid w:val="002673EA"/>
    <w:rsid w:val="00270625"/>
    <w:rsid w:val="00273C8A"/>
    <w:rsid w:val="00282BE2"/>
    <w:rsid w:val="00285FEB"/>
    <w:rsid w:val="00296F4B"/>
    <w:rsid w:val="002A39E4"/>
    <w:rsid w:val="002A5393"/>
    <w:rsid w:val="002A7AF9"/>
    <w:rsid w:val="002A7B47"/>
    <w:rsid w:val="002B0010"/>
    <w:rsid w:val="002B023B"/>
    <w:rsid w:val="002B0C9A"/>
    <w:rsid w:val="002B2107"/>
    <w:rsid w:val="002C08E5"/>
    <w:rsid w:val="002C1CDB"/>
    <w:rsid w:val="002C3DB6"/>
    <w:rsid w:val="002D20F6"/>
    <w:rsid w:val="002D3FF2"/>
    <w:rsid w:val="002D55A9"/>
    <w:rsid w:val="002D5D33"/>
    <w:rsid w:val="002E116F"/>
    <w:rsid w:val="002E3406"/>
    <w:rsid w:val="002E66B0"/>
    <w:rsid w:val="002F18CE"/>
    <w:rsid w:val="002F71E5"/>
    <w:rsid w:val="00300AC5"/>
    <w:rsid w:val="00302FCF"/>
    <w:rsid w:val="00304644"/>
    <w:rsid w:val="003049DA"/>
    <w:rsid w:val="00304B9D"/>
    <w:rsid w:val="003156B5"/>
    <w:rsid w:val="00317C20"/>
    <w:rsid w:val="0032028E"/>
    <w:rsid w:val="003213F8"/>
    <w:rsid w:val="00321468"/>
    <w:rsid w:val="0032251D"/>
    <w:rsid w:val="003248FF"/>
    <w:rsid w:val="00327E9A"/>
    <w:rsid w:val="003309CC"/>
    <w:rsid w:val="00330A87"/>
    <w:rsid w:val="00331D79"/>
    <w:rsid w:val="00332EC2"/>
    <w:rsid w:val="00334FF9"/>
    <w:rsid w:val="00340883"/>
    <w:rsid w:val="00340A34"/>
    <w:rsid w:val="00342671"/>
    <w:rsid w:val="00342680"/>
    <w:rsid w:val="003433DC"/>
    <w:rsid w:val="003444DC"/>
    <w:rsid w:val="003454C1"/>
    <w:rsid w:val="00347100"/>
    <w:rsid w:val="0035085D"/>
    <w:rsid w:val="003550C0"/>
    <w:rsid w:val="00355AE1"/>
    <w:rsid w:val="0036115C"/>
    <w:rsid w:val="00362803"/>
    <w:rsid w:val="00363F5C"/>
    <w:rsid w:val="00370589"/>
    <w:rsid w:val="003746C4"/>
    <w:rsid w:val="003747DD"/>
    <w:rsid w:val="00377953"/>
    <w:rsid w:val="00377FE3"/>
    <w:rsid w:val="00380C7B"/>
    <w:rsid w:val="00386472"/>
    <w:rsid w:val="003901CE"/>
    <w:rsid w:val="00391E22"/>
    <w:rsid w:val="00395767"/>
    <w:rsid w:val="0039640C"/>
    <w:rsid w:val="0039763B"/>
    <w:rsid w:val="003A26DA"/>
    <w:rsid w:val="003A4570"/>
    <w:rsid w:val="003A5724"/>
    <w:rsid w:val="003B414E"/>
    <w:rsid w:val="003B723D"/>
    <w:rsid w:val="003B78AA"/>
    <w:rsid w:val="003B7C81"/>
    <w:rsid w:val="003B7EAA"/>
    <w:rsid w:val="003C21DC"/>
    <w:rsid w:val="003C775D"/>
    <w:rsid w:val="003D0502"/>
    <w:rsid w:val="003D15A4"/>
    <w:rsid w:val="003D1F15"/>
    <w:rsid w:val="003D680D"/>
    <w:rsid w:val="003E2383"/>
    <w:rsid w:val="003E2999"/>
    <w:rsid w:val="003E301B"/>
    <w:rsid w:val="003E4760"/>
    <w:rsid w:val="003E61F0"/>
    <w:rsid w:val="003F29FB"/>
    <w:rsid w:val="003F2C3E"/>
    <w:rsid w:val="003F6CCF"/>
    <w:rsid w:val="00403E9D"/>
    <w:rsid w:val="00403FA4"/>
    <w:rsid w:val="00405C22"/>
    <w:rsid w:val="004151D4"/>
    <w:rsid w:val="00416AC0"/>
    <w:rsid w:val="00423D81"/>
    <w:rsid w:val="004240A8"/>
    <w:rsid w:val="00426155"/>
    <w:rsid w:val="004309FA"/>
    <w:rsid w:val="00432010"/>
    <w:rsid w:val="004324AB"/>
    <w:rsid w:val="0043495E"/>
    <w:rsid w:val="0043631A"/>
    <w:rsid w:val="00440F7F"/>
    <w:rsid w:val="00442784"/>
    <w:rsid w:val="00443342"/>
    <w:rsid w:val="00450BE2"/>
    <w:rsid w:val="004510A6"/>
    <w:rsid w:val="00452390"/>
    <w:rsid w:val="00453744"/>
    <w:rsid w:val="004648E3"/>
    <w:rsid w:val="00466555"/>
    <w:rsid w:val="004667A1"/>
    <w:rsid w:val="00467D8E"/>
    <w:rsid w:val="00472430"/>
    <w:rsid w:val="00472977"/>
    <w:rsid w:val="00473D55"/>
    <w:rsid w:val="004745D3"/>
    <w:rsid w:val="00477002"/>
    <w:rsid w:val="00483C23"/>
    <w:rsid w:val="00485846"/>
    <w:rsid w:val="00493D9A"/>
    <w:rsid w:val="004951ED"/>
    <w:rsid w:val="0049634D"/>
    <w:rsid w:val="004A07FB"/>
    <w:rsid w:val="004A11EC"/>
    <w:rsid w:val="004A19E1"/>
    <w:rsid w:val="004A2C9E"/>
    <w:rsid w:val="004A526B"/>
    <w:rsid w:val="004A5C3F"/>
    <w:rsid w:val="004A5D08"/>
    <w:rsid w:val="004A632C"/>
    <w:rsid w:val="004A6785"/>
    <w:rsid w:val="004A6F82"/>
    <w:rsid w:val="004B0E35"/>
    <w:rsid w:val="004B27F5"/>
    <w:rsid w:val="004B3A25"/>
    <w:rsid w:val="004B566B"/>
    <w:rsid w:val="004B77F3"/>
    <w:rsid w:val="004D05FE"/>
    <w:rsid w:val="004D7CE2"/>
    <w:rsid w:val="004E096B"/>
    <w:rsid w:val="004E0F0C"/>
    <w:rsid w:val="004E2A3C"/>
    <w:rsid w:val="004E656C"/>
    <w:rsid w:val="004E6BA8"/>
    <w:rsid w:val="004F559F"/>
    <w:rsid w:val="004F674A"/>
    <w:rsid w:val="004F6ADB"/>
    <w:rsid w:val="0050061C"/>
    <w:rsid w:val="00503552"/>
    <w:rsid w:val="0050792B"/>
    <w:rsid w:val="005118EC"/>
    <w:rsid w:val="0051201B"/>
    <w:rsid w:val="00516CC2"/>
    <w:rsid w:val="0052048D"/>
    <w:rsid w:val="005204A1"/>
    <w:rsid w:val="00522C0C"/>
    <w:rsid w:val="00532D11"/>
    <w:rsid w:val="00536C23"/>
    <w:rsid w:val="005379B0"/>
    <w:rsid w:val="00540D43"/>
    <w:rsid w:val="00540E7C"/>
    <w:rsid w:val="0054288D"/>
    <w:rsid w:val="005439E1"/>
    <w:rsid w:val="00543DD0"/>
    <w:rsid w:val="00545705"/>
    <w:rsid w:val="00546135"/>
    <w:rsid w:val="005475C6"/>
    <w:rsid w:val="005513BB"/>
    <w:rsid w:val="0055369D"/>
    <w:rsid w:val="00556324"/>
    <w:rsid w:val="00556E6D"/>
    <w:rsid w:val="00560CBB"/>
    <w:rsid w:val="00561C78"/>
    <w:rsid w:val="005626D3"/>
    <w:rsid w:val="005630C8"/>
    <w:rsid w:val="00563435"/>
    <w:rsid w:val="00567B73"/>
    <w:rsid w:val="00571AAB"/>
    <w:rsid w:val="00572049"/>
    <w:rsid w:val="005760B3"/>
    <w:rsid w:val="0057676F"/>
    <w:rsid w:val="00576AD5"/>
    <w:rsid w:val="00576CEE"/>
    <w:rsid w:val="00591BD6"/>
    <w:rsid w:val="005922DF"/>
    <w:rsid w:val="00592D53"/>
    <w:rsid w:val="00593BBF"/>
    <w:rsid w:val="005963F3"/>
    <w:rsid w:val="0059696F"/>
    <w:rsid w:val="005A0BE8"/>
    <w:rsid w:val="005A6998"/>
    <w:rsid w:val="005A6CFB"/>
    <w:rsid w:val="005A76EC"/>
    <w:rsid w:val="005D3FCC"/>
    <w:rsid w:val="005D471C"/>
    <w:rsid w:val="005E34EE"/>
    <w:rsid w:val="005E3795"/>
    <w:rsid w:val="005E6893"/>
    <w:rsid w:val="005E791B"/>
    <w:rsid w:val="005E79FF"/>
    <w:rsid w:val="005E7D83"/>
    <w:rsid w:val="005F1A3B"/>
    <w:rsid w:val="005F23AD"/>
    <w:rsid w:val="005F463E"/>
    <w:rsid w:val="005F658D"/>
    <w:rsid w:val="005F6B90"/>
    <w:rsid w:val="005F7262"/>
    <w:rsid w:val="005F7AED"/>
    <w:rsid w:val="00602B81"/>
    <w:rsid w:val="0060579F"/>
    <w:rsid w:val="00606C57"/>
    <w:rsid w:val="006104D9"/>
    <w:rsid w:val="0061084C"/>
    <w:rsid w:val="006117CC"/>
    <w:rsid w:val="00612FB6"/>
    <w:rsid w:val="00617C4D"/>
    <w:rsid w:val="00620ED7"/>
    <w:rsid w:val="0062256D"/>
    <w:rsid w:val="00633180"/>
    <w:rsid w:val="00634F4D"/>
    <w:rsid w:val="0063506D"/>
    <w:rsid w:val="006358CB"/>
    <w:rsid w:val="00635A69"/>
    <w:rsid w:val="00636BC6"/>
    <w:rsid w:val="00641B84"/>
    <w:rsid w:val="00646E09"/>
    <w:rsid w:val="006511C9"/>
    <w:rsid w:val="00651895"/>
    <w:rsid w:val="0065201B"/>
    <w:rsid w:val="006524F3"/>
    <w:rsid w:val="00653060"/>
    <w:rsid w:val="00653670"/>
    <w:rsid w:val="00654187"/>
    <w:rsid w:val="00655E4B"/>
    <w:rsid w:val="006564D3"/>
    <w:rsid w:val="00663A1E"/>
    <w:rsid w:val="00664C8A"/>
    <w:rsid w:val="006654ED"/>
    <w:rsid w:val="00674397"/>
    <w:rsid w:val="00682698"/>
    <w:rsid w:val="00684BAC"/>
    <w:rsid w:val="0069034C"/>
    <w:rsid w:val="00690534"/>
    <w:rsid w:val="00696113"/>
    <w:rsid w:val="006A3DD1"/>
    <w:rsid w:val="006A6830"/>
    <w:rsid w:val="006B1563"/>
    <w:rsid w:val="006B1607"/>
    <w:rsid w:val="006B29E3"/>
    <w:rsid w:val="006B4822"/>
    <w:rsid w:val="006C14BA"/>
    <w:rsid w:val="006C2B37"/>
    <w:rsid w:val="006D2249"/>
    <w:rsid w:val="006D449E"/>
    <w:rsid w:val="006D5BB8"/>
    <w:rsid w:val="006E2467"/>
    <w:rsid w:val="006E33F4"/>
    <w:rsid w:val="006E493D"/>
    <w:rsid w:val="006E66EB"/>
    <w:rsid w:val="006E76A8"/>
    <w:rsid w:val="006F0482"/>
    <w:rsid w:val="006F118C"/>
    <w:rsid w:val="006F19FA"/>
    <w:rsid w:val="006F2348"/>
    <w:rsid w:val="007015A5"/>
    <w:rsid w:val="00704E14"/>
    <w:rsid w:val="00710827"/>
    <w:rsid w:val="00715B86"/>
    <w:rsid w:val="0071666B"/>
    <w:rsid w:val="0072097C"/>
    <w:rsid w:val="00722218"/>
    <w:rsid w:val="00722285"/>
    <w:rsid w:val="00727797"/>
    <w:rsid w:val="0073174B"/>
    <w:rsid w:val="00731FD5"/>
    <w:rsid w:val="007343DC"/>
    <w:rsid w:val="007350D9"/>
    <w:rsid w:val="00736DED"/>
    <w:rsid w:val="007447FA"/>
    <w:rsid w:val="00745472"/>
    <w:rsid w:val="00746267"/>
    <w:rsid w:val="007465DC"/>
    <w:rsid w:val="00747A1A"/>
    <w:rsid w:val="007502D4"/>
    <w:rsid w:val="007510BF"/>
    <w:rsid w:val="00752793"/>
    <w:rsid w:val="00752901"/>
    <w:rsid w:val="00754289"/>
    <w:rsid w:val="0075573C"/>
    <w:rsid w:val="0075650C"/>
    <w:rsid w:val="007627AC"/>
    <w:rsid w:val="007658E5"/>
    <w:rsid w:val="00766F11"/>
    <w:rsid w:val="0076718A"/>
    <w:rsid w:val="0077105C"/>
    <w:rsid w:val="007725AC"/>
    <w:rsid w:val="0077266A"/>
    <w:rsid w:val="007757BB"/>
    <w:rsid w:val="007774FC"/>
    <w:rsid w:val="00784974"/>
    <w:rsid w:val="00785A1A"/>
    <w:rsid w:val="0079269B"/>
    <w:rsid w:val="007955FD"/>
    <w:rsid w:val="007A01FA"/>
    <w:rsid w:val="007A380B"/>
    <w:rsid w:val="007B2A8E"/>
    <w:rsid w:val="007B310C"/>
    <w:rsid w:val="007B5508"/>
    <w:rsid w:val="007B5753"/>
    <w:rsid w:val="007B5D48"/>
    <w:rsid w:val="007C1C6D"/>
    <w:rsid w:val="007C2AD0"/>
    <w:rsid w:val="007C4620"/>
    <w:rsid w:val="007C59C3"/>
    <w:rsid w:val="007D0DE8"/>
    <w:rsid w:val="007D2ECF"/>
    <w:rsid w:val="007D3BF0"/>
    <w:rsid w:val="007E1708"/>
    <w:rsid w:val="007E1FD2"/>
    <w:rsid w:val="007E209D"/>
    <w:rsid w:val="007E2F1C"/>
    <w:rsid w:val="007E414F"/>
    <w:rsid w:val="007E65A2"/>
    <w:rsid w:val="007E6EAD"/>
    <w:rsid w:val="007E6FDD"/>
    <w:rsid w:val="007F5585"/>
    <w:rsid w:val="007F5696"/>
    <w:rsid w:val="008025E2"/>
    <w:rsid w:val="008069C3"/>
    <w:rsid w:val="008122F5"/>
    <w:rsid w:val="00813965"/>
    <w:rsid w:val="008166B5"/>
    <w:rsid w:val="008167F1"/>
    <w:rsid w:val="00824203"/>
    <w:rsid w:val="00824E71"/>
    <w:rsid w:val="00825164"/>
    <w:rsid w:val="00826B9D"/>
    <w:rsid w:val="00826E9A"/>
    <w:rsid w:val="008271A3"/>
    <w:rsid w:val="00827BC6"/>
    <w:rsid w:val="00834D7F"/>
    <w:rsid w:val="00836FC9"/>
    <w:rsid w:val="008409F9"/>
    <w:rsid w:val="00841487"/>
    <w:rsid w:val="00853618"/>
    <w:rsid w:val="00854EE7"/>
    <w:rsid w:val="00857374"/>
    <w:rsid w:val="00860156"/>
    <w:rsid w:val="00862DC0"/>
    <w:rsid w:val="00870137"/>
    <w:rsid w:val="00870B61"/>
    <w:rsid w:val="00871E2A"/>
    <w:rsid w:val="00873133"/>
    <w:rsid w:val="00876669"/>
    <w:rsid w:val="0088214B"/>
    <w:rsid w:val="00883D22"/>
    <w:rsid w:val="00885A37"/>
    <w:rsid w:val="00892B4B"/>
    <w:rsid w:val="008931FC"/>
    <w:rsid w:val="008A1BB2"/>
    <w:rsid w:val="008A7713"/>
    <w:rsid w:val="008B0F77"/>
    <w:rsid w:val="008B17D6"/>
    <w:rsid w:val="008B1B8C"/>
    <w:rsid w:val="008B2947"/>
    <w:rsid w:val="008B2B77"/>
    <w:rsid w:val="008B43BF"/>
    <w:rsid w:val="008B72E8"/>
    <w:rsid w:val="008B73BD"/>
    <w:rsid w:val="008C0A8A"/>
    <w:rsid w:val="008C2580"/>
    <w:rsid w:val="008C34BC"/>
    <w:rsid w:val="008C72EE"/>
    <w:rsid w:val="008D1E95"/>
    <w:rsid w:val="008D4DB9"/>
    <w:rsid w:val="008D6D00"/>
    <w:rsid w:val="008E2BAD"/>
    <w:rsid w:val="008E3395"/>
    <w:rsid w:val="008E4282"/>
    <w:rsid w:val="008E46A3"/>
    <w:rsid w:val="008E4818"/>
    <w:rsid w:val="008E48C1"/>
    <w:rsid w:val="00900EDC"/>
    <w:rsid w:val="009013C1"/>
    <w:rsid w:val="009034C6"/>
    <w:rsid w:val="00905199"/>
    <w:rsid w:val="00905382"/>
    <w:rsid w:val="009144F9"/>
    <w:rsid w:val="00915F03"/>
    <w:rsid w:val="009161F6"/>
    <w:rsid w:val="00917EE1"/>
    <w:rsid w:val="009201F3"/>
    <w:rsid w:val="009228DB"/>
    <w:rsid w:val="009235E2"/>
    <w:rsid w:val="00931D3E"/>
    <w:rsid w:val="00933477"/>
    <w:rsid w:val="009341E9"/>
    <w:rsid w:val="009343F9"/>
    <w:rsid w:val="00935CF8"/>
    <w:rsid w:val="00937C7B"/>
    <w:rsid w:val="00942418"/>
    <w:rsid w:val="00947646"/>
    <w:rsid w:val="00951BE0"/>
    <w:rsid w:val="00953672"/>
    <w:rsid w:val="009537FB"/>
    <w:rsid w:val="00960FB4"/>
    <w:rsid w:val="0096287A"/>
    <w:rsid w:val="00963B31"/>
    <w:rsid w:val="00970259"/>
    <w:rsid w:val="009704A6"/>
    <w:rsid w:val="009704AA"/>
    <w:rsid w:val="009715D5"/>
    <w:rsid w:val="00971620"/>
    <w:rsid w:val="00972664"/>
    <w:rsid w:val="009755B0"/>
    <w:rsid w:val="0097598C"/>
    <w:rsid w:val="00976FEF"/>
    <w:rsid w:val="00977661"/>
    <w:rsid w:val="009801EC"/>
    <w:rsid w:val="00982389"/>
    <w:rsid w:val="009823BD"/>
    <w:rsid w:val="00991F0C"/>
    <w:rsid w:val="00992903"/>
    <w:rsid w:val="00993742"/>
    <w:rsid w:val="0099439D"/>
    <w:rsid w:val="00994BB6"/>
    <w:rsid w:val="009A031F"/>
    <w:rsid w:val="009A0480"/>
    <w:rsid w:val="009A37A8"/>
    <w:rsid w:val="009A3906"/>
    <w:rsid w:val="009A4BC6"/>
    <w:rsid w:val="009A500B"/>
    <w:rsid w:val="009B3676"/>
    <w:rsid w:val="009B41F6"/>
    <w:rsid w:val="009C204D"/>
    <w:rsid w:val="009C571C"/>
    <w:rsid w:val="009D1BA6"/>
    <w:rsid w:val="009D2A6B"/>
    <w:rsid w:val="009D49F0"/>
    <w:rsid w:val="009D4A5B"/>
    <w:rsid w:val="009D56E5"/>
    <w:rsid w:val="009D67ED"/>
    <w:rsid w:val="009D7C02"/>
    <w:rsid w:val="009E1DF8"/>
    <w:rsid w:val="009E4D8B"/>
    <w:rsid w:val="009F048C"/>
    <w:rsid w:val="009F21FC"/>
    <w:rsid w:val="009F23C0"/>
    <w:rsid w:val="009F5A37"/>
    <w:rsid w:val="00A1099B"/>
    <w:rsid w:val="00A11A6B"/>
    <w:rsid w:val="00A15D13"/>
    <w:rsid w:val="00A16B45"/>
    <w:rsid w:val="00A177F9"/>
    <w:rsid w:val="00A2015E"/>
    <w:rsid w:val="00A22B4D"/>
    <w:rsid w:val="00A24A00"/>
    <w:rsid w:val="00A30646"/>
    <w:rsid w:val="00A35556"/>
    <w:rsid w:val="00A357B7"/>
    <w:rsid w:val="00A35A72"/>
    <w:rsid w:val="00A402CC"/>
    <w:rsid w:val="00A433B3"/>
    <w:rsid w:val="00A434DD"/>
    <w:rsid w:val="00A476CE"/>
    <w:rsid w:val="00A47B14"/>
    <w:rsid w:val="00A50675"/>
    <w:rsid w:val="00A50C5F"/>
    <w:rsid w:val="00A549E3"/>
    <w:rsid w:val="00A55BCF"/>
    <w:rsid w:val="00A6002C"/>
    <w:rsid w:val="00A604A4"/>
    <w:rsid w:val="00A63CBD"/>
    <w:rsid w:val="00A6569E"/>
    <w:rsid w:val="00A6599E"/>
    <w:rsid w:val="00A66827"/>
    <w:rsid w:val="00A674CA"/>
    <w:rsid w:val="00A70319"/>
    <w:rsid w:val="00A70BD7"/>
    <w:rsid w:val="00A73AD7"/>
    <w:rsid w:val="00A770E3"/>
    <w:rsid w:val="00A8036F"/>
    <w:rsid w:val="00A83BAC"/>
    <w:rsid w:val="00A86B79"/>
    <w:rsid w:val="00A87D46"/>
    <w:rsid w:val="00A913C6"/>
    <w:rsid w:val="00A95C2C"/>
    <w:rsid w:val="00AA3B5C"/>
    <w:rsid w:val="00AA4306"/>
    <w:rsid w:val="00AA5144"/>
    <w:rsid w:val="00AB076C"/>
    <w:rsid w:val="00AB2053"/>
    <w:rsid w:val="00AB4661"/>
    <w:rsid w:val="00AB76EC"/>
    <w:rsid w:val="00AC2457"/>
    <w:rsid w:val="00AC3D2A"/>
    <w:rsid w:val="00AC3DFC"/>
    <w:rsid w:val="00AC446B"/>
    <w:rsid w:val="00AC6A48"/>
    <w:rsid w:val="00AD281B"/>
    <w:rsid w:val="00AD641A"/>
    <w:rsid w:val="00AD6820"/>
    <w:rsid w:val="00AE5895"/>
    <w:rsid w:val="00AF149F"/>
    <w:rsid w:val="00AF1809"/>
    <w:rsid w:val="00AF3567"/>
    <w:rsid w:val="00AF3CA1"/>
    <w:rsid w:val="00AF6A40"/>
    <w:rsid w:val="00B01B36"/>
    <w:rsid w:val="00B049D3"/>
    <w:rsid w:val="00B05E56"/>
    <w:rsid w:val="00B05F74"/>
    <w:rsid w:val="00B06E15"/>
    <w:rsid w:val="00B07206"/>
    <w:rsid w:val="00B072A3"/>
    <w:rsid w:val="00B078DF"/>
    <w:rsid w:val="00B10013"/>
    <w:rsid w:val="00B11D56"/>
    <w:rsid w:val="00B1290E"/>
    <w:rsid w:val="00B143FC"/>
    <w:rsid w:val="00B177F8"/>
    <w:rsid w:val="00B2094E"/>
    <w:rsid w:val="00B24DC2"/>
    <w:rsid w:val="00B32351"/>
    <w:rsid w:val="00B368E9"/>
    <w:rsid w:val="00B37E59"/>
    <w:rsid w:val="00B400A4"/>
    <w:rsid w:val="00B45592"/>
    <w:rsid w:val="00B45CB7"/>
    <w:rsid w:val="00B479A9"/>
    <w:rsid w:val="00B54D0F"/>
    <w:rsid w:val="00B54D36"/>
    <w:rsid w:val="00B55CA8"/>
    <w:rsid w:val="00B60CB1"/>
    <w:rsid w:val="00B61E79"/>
    <w:rsid w:val="00B6210E"/>
    <w:rsid w:val="00B62450"/>
    <w:rsid w:val="00B66EC1"/>
    <w:rsid w:val="00B67886"/>
    <w:rsid w:val="00B71985"/>
    <w:rsid w:val="00B75E5D"/>
    <w:rsid w:val="00B8128E"/>
    <w:rsid w:val="00B81D30"/>
    <w:rsid w:val="00B869DA"/>
    <w:rsid w:val="00B91822"/>
    <w:rsid w:val="00B91921"/>
    <w:rsid w:val="00B93CBE"/>
    <w:rsid w:val="00B94581"/>
    <w:rsid w:val="00B94715"/>
    <w:rsid w:val="00B971FF"/>
    <w:rsid w:val="00B97DEA"/>
    <w:rsid w:val="00BA098F"/>
    <w:rsid w:val="00BA0FB6"/>
    <w:rsid w:val="00BA2509"/>
    <w:rsid w:val="00BA382A"/>
    <w:rsid w:val="00BA63ED"/>
    <w:rsid w:val="00BA7B27"/>
    <w:rsid w:val="00BB39C9"/>
    <w:rsid w:val="00BB548C"/>
    <w:rsid w:val="00BB75F1"/>
    <w:rsid w:val="00BC0A28"/>
    <w:rsid w:val="00BC1DB5"/>
    <w:rsid w:val="00BC2425"/>
    <w:rsid w:val="00BC3F6D"/>
    <w:rsid w:val="00BC6651"/>
    <w:rsid w:val="00BC74DD"/>
    <w:rsid w:val="00BC7C5E"/>
    <w:rsid w:val="00BD3B0C"/>
    <w:rsid w:val="00BD5735"/>
    <w:rsid w:val="00BD7AA0"/>
    <w:rsid w:val="00BF0FEE"/>
    <w:rsid w:val="00BF3486"/>
    <w:rsid w:val="00BF6920"/>
    <w:rsid w:val="00C02585"/>
    <w:rsid w:val="00C05DE7"/>
    <w:rsid w:val="00C06A27"/>
    <w:rsid w:val="00C07D71"/>
    <w:rsid w:val="00C13269"/>
    <w:rsid w:val="00C15523"/>
    <w:rsid w:val="00C207E7"/>
    <w:rsid w:val="00C20E45"/>
    <w:rsid w:val="00C2540C"/>
    <w:rsid w:val="00C27701"/>
    <w:rsid w:val="00C279F8"/>
    <w:rsid w:val="00C3103F"/>
    <w:rsid w:val="00C31DD7"/>
    <w:rsid w:val="00C33D61"/>
    <w:rsid w:val="00C35FC9"/>
    <w:rsid w:val="00C37F96"/>
    <w:rsid w:val="00C43F9A"/>
    <w:rsid w:val="00C447D2"/>
    <w:rsid w:val="00C4614F"/>
    <w:rsid w:val="00C47D1C"/>
    <w:rsid w:val="00C50B72"/>
    <w:rsid w:val="00C51346"/>
    <w:rsid w:val="00C530E8"/>
    <w:rsid w:val="00C54D99"/>
    <w:rsid w:val="00C55BFB"/>
    <w:rsid w:val="00C56109"/>
    <w:rsid w:val="00C6218A"/>
    <w:rsid w:val="00C663EA"/>
    <w:rsid w:val="00C70C1C"/>
    <w:rsid w:val="00C777A7"/>
    <w:rsid w:val="00C808BC"/>
    <w:rsid w:val="00C814F5"/>
    <w:rsid w:val="00C8155E"/>
    <w:rsid w:val="00C83A40"/>
    <w:rsid w:val="00C83CEC"/>
    <w:rsid w:val="00C84133"/>
    <w:rsid w:val="00C84925"/>
    <w:rsid w:val="00C9105C"/>
    <w:rsid w:val="00C92E08"/>
    <w:rsid w:val="00C9686B"/>
    <w:rsid w:val="00C97A95"/>
    <w:rsid w:val="00CA2C2D"/>
    <w:rsid w:val="00CA5E7A"/>
    <w:rsid w:val="00CA7CBC"/>
    <w:rsid w:val="00CB1090"/>
    <w:rsid w:val="00CB7C72"/>
    <w:rsid w:val="00CC05C3"/>
    <w:rsid w:val="00CC1279"/>
    <w:rsid w:val="00CC28F3"/>
    <w:rsid w:val="00CC3FEF"/>
    <w:rsid w:val="00CC58B2"/>
    <w:rsid w:val="00CD0D1A"/>
    <w:rsid w:val="00CD2EF9"/>
    <w:rsid w:val="00CD3BDC"/>
    <w:rsid w:val="00CE13D0"/>
    <w:rsid w:val="00CE13E7"/>
    <w:rsid w:val="00CE33E2"/>
    <w:rsid w:val="00CE49C7"/>
    <w:rsid w:val="00CE6681"/>
    <w:rsid w:val="00CF03D6"/>
    <w:rsid w:val="00CF0731"/>
    <w:rsid w:val="00CF0816"/>
    <w:rsid w:val="00CF45B2"/>
    <w:rsid w:val="00CF6A5D"/>
    <w:rsid w:val="00D0056C"/>
    <w:rsid w:val="00D10729"/>
    <w:rsid w:val="00D10A18"/>
    <w:rsid w:val="00D142C1"/>
    <w:rsid w:val="00D14F91"/>
    <w:rsid w:val="00D15FA1"/>
    <w:rsid w:val="00D225A2"/>
    <w:rsid w:val="00D2310D"/>
    <w:rsid w:val="00D254A7"/>
    <w:rsid w:val="00D273F6"/>
    <w:rsid w:val="00D27A0A"/>
    <w:rsid w:val="00D31327"/>
    <w:rsid w:val="00D31376"/>
    <w:rsid w:val="00D36571"/>
    <w:rsid w:val="00D368A8"/>
    <w:rsid w:val="00D36DBA"/>
    <w:rsid w:val="00D37A55"/>
    <w:rsid w:val="00D4040A"/>
    <w:rsid w:val="00D41F6C"/>
    <w:rsid w:val="00D42A3D"/>
    <w:rsid w:val="00D42DED"/>
    <w:rsid w:val="00D45ACA"/>
    <w:rsid w:val="00D460A1"/>
    <w:rsid w:val="00D46949"/>
    <w:rsid w:val="00D50118"/>
    <w:rsid w:val="00D513B3"/>
    <w:rsid w:val="00D54291"/>
    <w:rsid w:val="00D57961"/>
    <w:rsid w:val="00D57C93"/>
    <w:rsid w:val="00D60F6E"/>
    <w:rsid w:val="00D61DB8"/>
    <w:rsid w:val="00D63B5A"/>
    <w:rsid w:val="00D659E6"/>
    <w:rsid w:val="00D70FA0"/>
    <w:rsid w:val="00D73703"/>
    <w:rsid w:val="00D73C1E"/>
    <w:rsid w:val="00D8330D"/>
    <w:rsid w:val="00D840ED"/>
    <w:rsid w:val="00D8622F"/>
    <w:rsid w:val="00D91979"/>
    <w:rsid w:val="00D91B09"/>
    <w:rsid w:val="00D9364B"/>
    <w:rsid w:val="00D94AE7"/>
    <w:rsid w:val="00D94DD5"/>
    <w:rsid w:val="00D95FE8"/>
    <w:rsid w:val="00D979F2"/>
    <w:rsid w:val="00DA23AC"/>
    <w:rsid w:val="00DA29A4"/>
    <w:rsid w:val="00DA4201"/>
    <w:rsid w:val="00DA6990"/>
    <w:rsid w:val="00DA6A5A"/>
    <w:rsid w:val="00DB0B47"/>
    <w:rsid w:val="00DB2CE2"/>
    <w:rsid w:val="00DB4CBD"/>
    <w:rsid w:val="00DB4DB2"/>
    <w:rsid w:val="00DB5AB6"/>
    <w:rsid w:val="00DC0218"/>
    <w:rsid w:val="00DC1366"/>
    <w:rsid w:val="00DC415D"/>
    <w:rsid w:val="00DC6FA3"/>
    <w:rsid w:val="00DD593C"/>
    <w:rsid w:val="00DD6122"/>
    <w:rsid w:val="00DE12AB"/>
    <w:rsid w:val="00DE53FB"/>
    <w:rsid w:val="00DE7B0B"/>
    <w:rsid w:val="00DF082B"/>
    <w:rsid w:val="00DF5B3B"/>
    <w:rsid w:val="00DF7266"/>
    <w:rsid w:val="00E00F37"/>
    <w:rsid w:val="00E0179D"/>
    <w:rsid w:val="00E065CD"/>
    <w:rsid w:val="00E10415"/>
    <w:rsid w:val="00E10C19"/>
    <w:rsid w:val="00E11792"/>
    <w:rsid w:val="00E11B81"/>
    <w:rsid w:val="00E1328E"/>
    <w:rsid w:val="00E15797"/>
    <w:rsid w:val="00E24EB1"/>
    <w:rsid w:val="00E25BE9"/>
    <w:rsid w:val="00E2617B"/>
    <w:rsid w:val="00E3318A"/>
    <w:rsid w:val="00E401F5"/>
    <w:rsid w:val="00E40B2F"/>
    <w:rsid w:val="00E42201"/>
    <w:rsid w:val="00E42479"/>
    <w:rsid w:val="00E43960"/>
    <w:rsid w:val="00E51A7E"/>
    <w:rsid w:val="00E57D7D"/>
    <w:rsid w:val="00E61611"/>
    <w:rsid w:val="00E62ACF"/>
    <w:rsid w:val="00E633A0"/>
    <w:rsid w:val="00E66803"/>
    <w:rsid w:val="00E72FF8"/>
    <w:rsid w:val="00E76AF7"/>
    <w:rsid w:val="00E77389"/>
    <w:rsid w:val="00E77DB3"/>
    <w:rsid w:val="00E815D8"/>
    <w:rsid w:val="00E81755"/>
    <w:rsid w:val="00E83491"/>
    <w:rsid w:val="00E8617B"/>
    <w:rsid w:val="00E90CDB"/>
    <w:rsid w:val="00E94DD5"/>
    <w:rsid w:val="00E97F1B"/>
    <w:rsid w:val="00EA0D87"/>
    <w:rsid w:val="00EB1962"/>
    <w:rsid w:val="00EB3A37"/>
    <w:rsid w:val="00EB494B"/>
    <w:rsid w:val="00EC1939"/>
    <w:rsid w:val="00EC1FDD"/>
    <w:rsid w:val="00EC7C2C"/>
    <w:rsid w:val="00ED0C73"/>
    <w:rsid w:val="00ED2A02"/>
    <w:rsid w:val="00ED2D9E"/>
    <w:rsid w:val="00ED3DF9"/>
    <w:rsid w:val="00ED63B9"/>
    <w:rsid w:val="00ED6D26"/>
    <w:rsid w:val="00EF5878"/>
    <w:rsid w:val="00F029F6"/>
    <w:rsid w:val="00F05042"/>
    <w:rsid w:val="00F05A18"/>
    <w:rsid w:val="00F061E5"/>
    <w:rsid w:val="00F10386"/>
    <w:rsid w:val="00F11672"/>
    <w:rsid w:val="00F12FE4"/>
    <w:rsid w:val="00F203F1"/>
    <w:rsid w:val="00F212B6"/>
    <w:rsid w:val="00F22810"/>
    <w:rsid w:val="00F25409"/>
    <w:rsid w:val="00F26310"/>
    <w:rsid w:val="00F27265"/>
    <w:rsid w:val="00F27BEA"/>
    <w:rsid w:val="00F351C8"/>
    <w:rsid w:val="00F45F68"/>
    <w:rsid w:val="00F4756C"/>
    <w:rsid w:val="00F477F6"/>
    <w:rsid w:val="00F51603"/>
    <w:rsid w:val="00F516AF"/>
    <w:rsid w:val="00F52C96"/>
    <w:rsid w:val="00F55763"/>
    <w:rsid w:val="00F57BA7"/>
    <w:rsid w:val="00F667B2"/>
    <w:rsid w:val="00F70075"/>
    <w:rsid w:val="00F702A1"/>
    <w:rsid w:val="00F721FB"/>
    <w:rsid w:val="00F727AB"/>
    <w:rsid w:val="00F73DAE"/>
    <w:rsid w:val="00F74C3A"/>
    <w:rsid w:val="00F750BF"/>
    <w:rsid w:val="00F76B45"/>
    <w:rsid w:val="00F77735"/>
    <w:rsid w:val="00F77F63"/>
    <w:rsid w:val="00F830E5"/>
    <w:rsid w:val="00F83EB0"/>
    <w:rsid w:val="00F83F8D"/>
    <w:rsid w:val="00F851FC"/>
    <w:rsid w:val="00F867EE"/>
    <w:rsid w:val="00F924D7"/>
    <w:rsid w:val="00F93901"/>
    <w:rsid w:val="00FA3045"/>
    <w:rsid w:val="00FA38EF"/>
    <w:rsid w:val="00FA501F"/>
    <w:rsid w:val="00FA63A2"/>
    <w:rsid w:val="00FA7D89"/>
    <w:rsid w:val="00FB0C2D"/>
    <w:rsid w:val="00FB22FB"/>
    <w:rsid w:val="00FB3CEC"/>
    <w:rsid w:val="00FC28CC"/>
    <w:rsid w:val="00FC3E2B"/>
    <w:rsid w:val="00FC5852"/>
    <w:rsid w:val="00FC5A5F"/>
    <w:rsid w:val="00FD1F48"/>
    <w:rsid w:val="00FD2628"/>
    <w:rsid w:val="00FD3D6C"/>
    <w:rsid w:val="00FD44C8"/>
    <w:rsid w:val="00FE1158"/>
    <w:rsid w:val="00FE1FB8"/>
    <w:rsid w:val="00FE2106"/>
    <w:rsid w:val="00FE28D5"/>
    <w:rsid w:val="00FE67CB"/>
    <w:rsid w:val="00FF0515"/>
    <w:rsid w:val="00FF4E6E"/>
    <w:rsid w:val="00FF74F7"/>
    <w:rsid w:val="0174421B"/>
    <w:rsid w:val="018717BE"/>
    <w:rsid w:val="01BF097B"/>
    <w:rsid w:val="01D105CE"/>
    <w:rsid w:val="01E73C24"/>
    <w:rsid w:val="021A76DB"/>
    <w:rsid w:val="02766999"/>
    <w:rsid w:val="02791447"/>
    <w:rsid w:val="02843DA9"/>
    <w:rsid w:val="032A0016"/>
    <w:rsid w:val="03323FE4"/>
    <w:rsid w:val="033243A8"/>
    <w:rsid w:val="033C4F4D"/>
    <w:rsid w:val="0350221D"/>
    <w:rsid w:val="035442EC"/>
    <w:rsid w:val="035B707C"/>
    <w:rsid w:val="037126EF"/>
    <w:rsid w:val="0386205B"/>
    <w:rsid w:val="03AA5705"/>
    <w:rsid w:val="03B64080"/>
    <w:rsid w:val="03E63F73"/>
    <w:rsid w:val="03E722DA"/>
    <w:rsid w:val="03E73237"/>
    <w:rsid w:val="03EE5F1E"/>
    <w:rsid w:val="03F61A52"/>
    <w:rsid w:val="03F70B5F"/>
    <w:rsid w:val="041C60E3"/>
    <w:rsid w:val="04354CC4"/>
    <w:rsid w:val="04B7013D"/>
    <w:rsid w:val="04BB3243"/>
    <w:rsid w:val="04BF5738"/>
    <w:rsid w:val="04EE55EA"/>
    <w:rsid w:val="04EF3205"/>
    <w:rsid w:val="0527712F"/>
    <w:rsid w:val="056563FC"/>
    <w:rsid w:val="05B92DB0"/>
    <w:rsid w:val="05FF7813"/>
    <w:rsid w:val="060B54D3"/>
    <w:rsid w:val="06102D2E"/>
    <w:rsid w:val="063B2D6C"/>
    <w:rsid w:val="06506B03"/>
    <w:rsid w:val="069627A6"/>
    <w:rsid w:val="06AA7299"/>
    <w:rsid w:val="06C0040A"/>
    <w:rsid w:val="06C22BAA"/>
    <w:rsid w:val="06CF225A"/>
    <w:rsid w:val="06F33957"/>
    <w:rsid w:val="07012726"/>
    <w:rsid w:val="07155AF2"/>
    <w:rsid w:val="07246BFD"/>
    <w:rsid w:val="07307513"/>
    <w:rsid w:val="07324641"/>
    <w:rsid w:val="07427110"/>
    <w:rsid w:val="077C788A"/>
    <w:rsid w:val="08591333"/>
    <w:rsid w:val="087F1B50"/>
    <w:rsid w:val="08847D2B"/>
    <w:rsid w:val="089867F5"/>
    <w:rsid w:val="08ED7A67"/>
    <w:rsid w:val="08F100D7"/>
    <w:rsid w:val="08FB0BD0"/>
    <w:rsid w:val="09141087"/>
    <w:rsid w:val="095306DD"/>
    <w:rsid w:val="09695409"/>
    <w:rsid w:val="0993275B"/>
    <w:rsid w:val="09EE5A33"/>
    <w:rsid w:val="09F33BC2"/>
    <w:rsid w:val="0A005A8E"/>
    <w:rsid w:val="0A005B38"/>
    <w:rsid w:val="0A012F12"/>
    <w:rsid w:val="0A5A21CE"/>
    <w:rsid w:val="0A600644"/>
    <w:rsid w:val="0A63046B"/>
    <w:rsid w:val="0A655977"/>
    <w:rsid w:val="0A6F30BC"/>
    <w:rsid w:val="0A802F7F"/>
    <w:rsid w:val="0A8670D2"/>
    <w:rsid w:val="0A8A6649"/>
    <w:rsid w:val="0A8D0F9E"/>
    <w:rsid w:val="0AB440F8"/>
    <w:rsid w:val="0AD2601C"/>
    <w:rsid w:val="0B085950"/>
    <w:rsid w:val="0B0D0CC4"/>
    <w:rsid w:val="0B283234"/>
    <w:rsid w:val="0B67615D"/>
    <w:rsid w:val="0B963D2B"/>
    <w:rsid w:val="0B9948AC"/>
    <w:rsid w:val="0BBD289A"/>
    <w:rsid w:val="0BC35643"/>
    <w:rsid w:val="0BD939C5"/>
    <w:rsid w:val="0C0E0E49"/>
    <w:rsid w:val="0C0F3E0E"/>
    <w:rsid w:val="0C232562"/>
    <w:rsid w:val="0C25565F"/>
    <w:rsid w:val="0C557443"/>
    <w:rsid w:val="0C5A518D"/>
    <w:rsid w:val="0C920654"/>
    <w:rsid w:val="0D060C4A"/>
    <w:rsid w:val="0D2602EE"/>
    <w:rsid w:val="0D463E4A"/>
    <w:rsid w:val="0D7E5526"/>
    <w:rsid w:val="0D853451"/>
    <w:rsid w:val="0D8E5096"/>
    <w:rsid w:val="0DB506E0"/>
    <w:rsid w:val="0DC108C7"/>
    <w:rsid w:val="0DC70E1E"/>
    <w:rsid w:val="0DD37DB4"/>
    <w:rsid w:val="0E3039A1"/>
    <w:rsid w:val="0E333E3A"/>
    <w:rsid w:val="0E357123"/>
    <w:rsid w:val="0E401B23"/>
    <w:rsid w:val="0E8A18A4"/>
    <w:rsid w:val="0E9E3EDE"/>
    <w:rsid w:val="0EC518EB"/>
    <w:rsid w:val="0ECF454E"/>
    <w:rsid w:val="0EE22D8A"/>
    <w:rsid w:val="0EF735EC"/>
    <w:rsid w:val="0EF9511D"/>
    <w:rsid w:val="0F2A7991"/>
    <w:rsid w:val="0F7A251E"/>
    <w:rsid w:val="0F9F7708"/>
    <w:rsid w:val="0FD55A4C"/>
    <w:rsid w:val="0FF33AF6"/>
    <w:rsid w:val="100E0CEE"/>
    <w:rsid w:val="10737E0E"/>
    <w:rsid w:val="10EC2887"/>
    <w:rsid w:val="10F72164"/>
    <w:rsid w:val="110D5CB2"/>
    <w:rsid w:val="116945A1"/>
    <w:rsid w:val="116A035F"/>
    <w:rsid w:val="11875444"/>
    <w:rsid w:val="11A95278"/>
    <w:rsid w:val="11AF44DF"/>
    <w:rsid w:val="11C852FC"/>
    <w:rsid w:val="11F72CE6"/>
    <w:rsid w:val="123B7DDD"/>
    <w:rsid w:val="124A5667"/>
    <w:rsid w:val="12C32F78"/>
    <w:rsid w:val="12CD386A"/>
    <w:rsid w:val="12CF0657"/>
    <w:rsid w:val="12E95249"/>
    <w:rsid w:val="12FE2ECF"/>
    <w:rsid w:val="134E0158"/>
    <w:rsid w:val="134E40D7"/>
    <w:rsid w:val="13511013"/>
    <w:rsid w:val="13580F4D"/>
    <w:rsid w:val="13593B63"/>
    <w:rsid w:val="135C3DD4"/>
    <w:rsid w:val="13CB5BF1"/>
    <w:rsid w:val="13E7075D"/>
    <w:rsid w:val="13FE0F5B"/>
    <w:rsid w:val="141745DC"/>
    <w:rsid w:val="14725E70"/>
    <w:rsid w:val="14B118C5"/>
    <w:rsid w:val="14B415E1"/>
    <w:rsid w:val="14D43BDB"/>
    <w:rsid w:val="151B44F0"/>
    <w:rsid w:val="152E2DCC"/>
    <w:rsid w:val="153017B9"/>
    <w:rsid w:val="15F1546C"/>
    <w:rsid w:val="160547D6"/>
    <w:rsid w:val="161C40B5"/>
    <w:rsid w:val="16467CC8"/>
    <w:rsid w:val="165F2BDF"/>
    <w:rsid w:val="16720653"/>
    <w:rsid w:val="168E46B6"/>
    <w:rsid w:val="16A87CE1"/>
    <w:rsid w:val="16E021C2"/>
    <w:rsid w:val="179E277E"/>
    <w:rsid w:val="17BE3B1C"/>
    <w:rsid w:val="17F14C98"/>
    <w:rsid w:val="17F2358A"/>
    <w:rsid w:val="18074726"/>
    <w:rsid w:val="18080A9E"/>
    <w:rsid w:val="18296253"/>
    <w:rsid w:val="18651E86"/>
    <w:rsid w:val="18D32287"/>
    <w:rsid w:val="18ED538B"/>
    <w:rsid w:val="18F06F9F"/>
    <w:rsid w:val="18F40D5E"/>
    <w:rsid w:val="18FF73A6"/>
    <w:rsid w:val="190A0357"/>
    <w:rsid w:val="191A45C5"/>
    <w:rsid w:val="192978BE"/>
    <w:rsid w:val="192F2566"/>
    <w:rsid w:val="193E72AA"/>
    <w:rsid w:val="194E0081"/>
    <w:rsid w:val="195F6609"/>
    <w:rsid w:val="19AF15A8"/>
    <w:rsid w:val="19D83035"/>
    <w:rsid w:val="19D87710"/>
    <w:rsid w:val="19EB7A5C"/>
    <w:rsid w:val="19EC0E87"/>
    <w:rsid w:val="1A2275D7"/>
    <w:rsid w:val="1A2A3728"/>
    <w:rsid w:val="1A512009"/>
    <w:rsid w:val="1A8644CD"/>
    <w:rsid w:val="1A87218A"/>
    <w:rsid w:val="1AA569B7"/>
    <w:rsid w:val="1AB3650A"/>
    <w:rsid w:val="1ADA6788"/>
    <w:rsid w:val="1AFA2B1C"/>
    <w:rsid w:val="1B68216E"/>
    <w:rsid w:val="1B6F77A7"/>
    <w:rsid w:val="1B704CD6"/>
    <w:rsid w:val="1B817D0B"/>
    <w:rsid w:val="1B855F93"/>
    <w:rsid w:val="1B890B51"/>
    <w:rsid w:val="1BC71530"/>
    <w:rsid w:val="1BD6575E"/>
    <w:rsid w:val="1BD714AC"/>
    <w:rsid w:val="1C1E24F0"/>
    <w:rsid w:val="1C437363"/>
    <w:rsid w:val="1C5115AF"/>
    <w:rsid w:val="1C59360F"/>
    <w:rsid w:val="1C7F44D1"/>
    <w:rsid w:val="1CBA44B6"/>
    <w:rsid w:val="1CBC6A50"/>
    <w:rsid w:val="1CD51C99"/>
    <w:rsid w:val="1D047EDB"/>
    <w:rsid w:val="1D195A3C"/>
    <w:rsid w:val="1D386B0A"/>
    <w:rsid w:val="1D39665B"/>
    <w:rsid w:val="1D453B92"/>
    <w:rsid w:val="1D51518C"/>
    <w:rsid w:val="1D686A12"/>
    <w:rsid w:val="1D7066B8"/>
    <w:rsid w:val="1D8162DB"/>
    <w:rsid w:val="1D873EC6"/>
    <w:rsid w:val="1DA444AF"/>
    <w:rsid w:val="1DB06DBB"/>
    <w:rsid w:val="1DD4347C"/>
    <w:rsid w:val="1DD866A7"/>
    <w:rsid w:val="1DEC0FD1"/>
    <w:rsid w:val="1E1F64E2"/>
    <w:rsid w:val="1E4273A0"/>
    <w:rsid w:val="1E4708BE"/>
    <w:rsid w:val="1E5B402C"/>
    <w:rsid w:val="1E5E619A"/>
    <w:rsid w:val="1E7F3375"/>
    <w:rsid w:val="1E9C0FD7"/>
    <w:rsid w:val="1EA27733"/>
    <w:rsid w:val="1EA71441"/>
    <w:rsid w:val="1EAE7DB8"/>
    <w:rsid w:val="1EDB57B8"/>
    <w:rsid w:val="1F474417"/>
    <w:rsid w:val="1F7801F4"/>
    <w:rsid w:val="1FA051B1"/>
    <w:rsid w:val="1FDF2EDD"/>
    <w:rsid w:val="1FE01BF2"/>
    <w:rsid w:val="1FF103F0"/>
    <w:rsid w:val="20005C3E"/>
    <w:rsid w:val="200C1FD7"/>
    <w:rsid w:val="202A0BEF"/>
    <w:rsid w:val="2030219D"/>
    <w:rsid w:val="204A53B7"/>
    <w:rsid w:val="204C3571"/>
    <w:rsid w:val="20676614"/>
    <w:rsid w:val="20B1574E"/>
    <w:rsid w:val="20C12A4D"/>
    <w:rsid w:val="210C39F3"/>
    <w:rsid w:val="212E3396"/>
    <w:rsid w:val="214F070A"/>
    <w:rsid w:val="21504889"/>
    <w:rsid w:val="21511091"/>
    <w:rsid w:val="2166191C"/>
    <w:rsid w:val="216A59FA"/>
    <w:rsid w:val="218D304A"/>
    <w:rsid w:val="219915D3"/>
    <w:rsid w:val="219D45B2"/>
    <w:rsid w:val="21A672A2"/>
    <w:rsid w:val="21BC28A6"/>
    <w:rsid w:val="21C329A3"/>
    <w:rsid w:val="21E35A1A"/>
    <w:rsid w:val="21E56FBC"/>
    <w:rsid w:val="21FA005D"/>
    <w:rsid w:val="21FB12EC"/>
    <w:rsid w:val="220137C3"/>
    <w:rsid w:val="224F6446"/>
    <w:rsid w:val="225861FF"/>
    <w:rsid w:val="226C4FAD"/>
    <w:rsid w:val="227D4BE3"/>
    <w:rsid w:val="229F47AE"/>
    <w:rsid w:val="22A27797"/>
    <w:rsid w:val="22D3233B"/>
    <w:rsid w:val="22E25839"/>
    <w:rsid w:val="23156C41"/>
    <w:rsid w:val="232C7632"/>
    <w:rsid w:val="2333170A"/>
    <w:rsid w:val="237F1E99"/>
    <w:rsid w:val="23BC6D45"/>
    <w:rsid w:val="23FD21A6"/>
    <w:rsid w:val="24096C1E"/>
    <w:rsid w:val="2442787A"/>
    <w:rsid w:val="24465B0D"/>
    <w:rsid w:val="248458D3"/>
    <w:rsid w:val="24AE5664"/>
    <w:rsid w:val="24AF30EF"/>
    <w:rsid w:val="24BA59B7"/>
    <w:rsid w:val="24C31ACA"/>
    <w:rsid w:val="24C37822"/>
    <w:rsid w:val="24C83221"/>
    <w:rsid w:val="24C979B7"/>
    <w:rsid w:val="24D228AC"/>
    <w:rsid w:val="24DE282F"/>
    <w:rsid w:val="2502156D"/>
    <w:rsid w:val="250234C2"/>
    <w:rsid w:val="25095901"/>
    <w:rsid w:val="2516370B"/>
    <w:rsid w:val="251E3CB6"/>
    <w:rsid w:val="25284202"/>
    <w:rsid w:val="25427164"/>
    <w:rsid w:val="25525D92"/>
    <w:rsid w:val="255B191F"/>
    <w:rsid w:val="2563572A"/>
    <w:rsid w:val="25637736"/>
    <w:rsid w:val="25A845F3"/>
    <w:rsid w:val="25AE478C"/>
    <w:rsid w:val="25B90919"/>
    <w:rsid w:val="263B2C60"/>
    <w:rsid w:val="26411C1D"/>
    <w:rsid w:val="264F3998"/>
    <w:rsid w:val="265453C2"/>
    <w:rsid w:val="26567ACD"/>
    <w:rsid w:val="269D000F"/>
    <w:rsid w:val="26A175D7"/>
    <w:rsid w:val="26A65320"/>
    <w:rsid w:val="26AD53EC"/>
    <w:rsid w:val="26D3098E"/>
    <w:rsid w:val="26E83C2B"/>
    <w:rsid w:val="2715177C"/>
    <w:rsid w:val="271E227A"/>
    <w:rsid w:val="272F1AD3"/>
    <w:rsid w:val="2741315F"/>
    <w:rsid w:val="277B6B43"/>
    <w:rsid w:val="279B1B14"/>
    <w:rsid w:val="279E24D4"/>
    <w:rsid w:val="27C13BEE"/>
    <w:rsid w:val="27C77490"/>
    <w:rsid w:val="27EF75FB"/>
    <w:rsid w:val="27F64177"/>
    <w:rsid w:val="28046D84"/>
    <w:rsid w:val="286B5532"/>
    <w:rsid w:val="28723D1A"/>
    <w:rsid w:val="288F52D5"/>
    <w:rsid w:val="28B44A08"/>
    <w:rsid w:val="28E5527A"/>
    <w:rsid w:val="291D38AE"/>
    <w:rsid w:val="29216A36"/>
    <w:rsid w:val="29225D1F"/>
    <w:rsid w:val="29234A57"/>
    <w:rsid w:val="29321FE3"/>
    <w:rsid w:val="29476C8B"/>
    <w:rsid w:val="294E725A"/>
    <w:rsid w:val="29503C94"/>
    <w:rsid w:val="29526C4F"/>
    <w:rsid w:val="29551B41"/>
    <w:rsid w:val="29572E0D"/>
    <w:rsid w:val="29803570"/>
    <w:rsid w:val="29B95570"/>
    <w:rsid w:val="29CF4CDE"/>
    <w:rsid w:val="29DB5A0E"/>
    <w:rsid w:val="29EE601C"/>
    <w:rsid w:val="2A141291"/>
    <w:rsid w:val="2A17665E"/>
    <w:rsid w:val="2A3519F9"/>
    <w:rsid w:val="2A5516F1"/>
    <w:rsid w:val="2A5F5F98"/>
    <w:rsid w:val="2A7279D5"/>
    <w:rsid w:val="2A826FA8"/>
    <w:rsid w:val="2A862EB1"/>
    <w:rsid w:val="2A954D82"/>
    <w:rsid w:val="2AB927D7"/>
    <w:rsid w:val="2AC34867"/>
    <w:rsid w:val="2ACB7330"/>
    <w:rsid w:val="2AD479BA"/>
    <w:rsid w:val="2AEA3820"/>
    <w:rsid w:val="2AEC01AB"/>
    <w:rsid w:val="2B0B3023"/>
    <w:rsid w:val="2B451595"/>
    <w:rsid w:val="2B78175F"/>
    <w:rsid w:val="2B9039C7"/>
    <w:rsid w:val="2BA971A9"/>
    <w:rsid w:val="2BC359F4"/>
    <w:rsid w:val="2BD04296"/>
    <w:rsid w:val="2BE94E70"/>
    <w:rsid w:val="2BFA65AF"/>
    <w:rsid w:val="2C2119A9"/>
    <w:rsid w:val="2C51791C"/>
    <w:rsid w:val="2C6D06DB"/>
    <w:rsid w:val="2C9F197B"/>
    <w:rsid w:val="2CA1763D"/>
    <w:rsid w:val="2CC12296"/>
    <w:rsid w:val="2CDF46B1"/>
    <w:rsid w:val="2D01330B"/>
    <w:rsid w:val="2D152CFB"/>
    <w:rsid w:val="2D3044ED"/>
    <w:rsid w:val="2D4A2971"/>
    <w:rsid w:val="2D8E1D7A"/>
    <w:rsid w:val="2D8F14A1"/>
    <w:rsid w:val="2D8F3AF9"/>
    <w:rsid w:val="2D94069C"/>
    <w:rsid w:val="2DB7125F"/>
    <w:rsid w:val="2DF43E01"/>
    <w:rsid w:val="2E03773F"/>
    <w:rsid w:val="2E186047"/>
    <w:rsid w:val="2E336E30"/>
    <w:rsid w:val="2E586EFC"/>
    <w:rsid w:val="2E5909BE"/>
    <w:rsid w:val="2E6C063D"/>
    <w:rsid w:val="2ECB3349"/>
    <w:rsid w:val="2EDC20CB"/>
    <w:rsid w:val="2F236C79"/>
    <w:rsid w:val="2F2D046C"/>
    <w:rsid w:val="2F2D3DF4"/>
    <w:rsid w:val="2F4319EA"/>
    <w:rsid w:val="2F662757"/>
    <w:rsid w:val="2F8F53F2"/>
    <w:rsid w:val="2FA808A6"/>
    <w:rsid w:val="2FAB2A42"/>
    <w:rsid w:val="2FAD4710"/>
    <w:rsid w:val="2FCB5289"/>
    <w:rsid w:val="2FD0497E"/>
    <w:rsid w:val="2FD6409B"/>
    <w:rsid w:val="2FE9450B"/>
    <w:rsid w:val="30010B58"/>
    <w:rsid w:val="300A56D7"/>
    <w:rsid w:val="301E4C05"/>
    <w:rsid w:val="302774A3"/>
    <w:rsid w:val="303A0349"/>
    <w:rsid w:val="30566F21"/>
    <w:rsid w:val="30771812"/>
    <w:rsid w:val="308249A9"/>
    <w:rsid w:val="308B6CE7"/>
    <w:rsid w:val="30DC0F43"/>
    <w:rsid w:val="31314B0F"/>
    <w:rsid w:val="317826B5"/>
    <w:rsid w:val="317D1952"/>
    <w:rsid w:val="31975348"/>
    <w:rsid w:val="319A0EEB"/>
    <w:rsid w:val="31AA48F6"/>
    <w:rsid w:val="31C01998"/>
    <w:rsid w:val="31D66C4B"/>
    <w:rsid w:val="32182B20"/>
    <w:rsid w:val="32226669"/>
    <w:rsid w:val="32261F27"/>
    <w:rsid w:val="32726352"/>
    <w:rsid w:val="32897241"/>
    <w:rsid w:val="32CD3557"/>
    <w:rsid w:val="32F26CE9"/>
    <w:rsid w:val="3301206A"/>
    <w:rsid w:val="330E191A"/>
    <w:rsid w:val="33207E7D"/>
    <w:rsid w:val="33387B1A"/>
    <w:rsid w:val="337E770A"/>
    <w:rsid w:val="33E95046"/>
    <w:rsid w:val="34050697"/>
    <w:rsid w:val="3406659D"/>
    <w:rsid w:val="34066F3C"/>
    <w:rsid w:val="341751DE"/>
    <w:rsid w:val="34316959"/>
    <w:rsid w:val="344E2731"/>
    <w:rsid w:val="345B6BC1"/>
    <w:rsid w:val="34685AE6"/>
    <w:rsid w:val="34AB3B17"/>
    <w:rsid w:val="34B95D31"/>
    <w:rsid w:val="34D00307"/>
    <w:rsid w:val="34DE1EC7"/>
    <w:rsid w:val="35192255"/>
    <w:rsid w:val="353E11C4"/>
    <w:rsid w:val="354953C3"/>
    <w:rsid w:val="35581B81"/>
    <w:rsid w:val="35896F5C"/>
    <w:rsid w:val="35AC6D6C"/>
    <w:rsid w:val="35B96287"/>
    <w:rsid w:val="35C03054"/>
    <w:rsid w:val="35C13050"/>
    <w:rsid w:val="35CD0FB0"/>
    <w:rsid w:val="35FE4C86"/>
    <w:rsid w:val="360F286B"/>
    <w:rsid w:val="36236A1D"/>
    <w:rsid w:val="363E4EE4"/>
    <w:rsid w:val="363E657D"/>
    <w:rsid w:val="36510EAD"/>
    <w:rsid w:val="366A5161"/>
    <w:rsid w:val="366F1AE0"/>
    <w:rsid w:val="36706BB8"/>
    <w:rsid w:val="368E39AF"/>
    <w:rsid w:val="369A304A"/>
    <w:rsid w:val="369F433B"/>
    <w:rsid w:val="36D04A11"/>
    <w:rsid w:val="36F668C1"/>
    <w:rsid w:val="37134BE4"/>
    <w:rsid w:val="371948C9"/>
    <w:rsid w:val="372B760F"/>
    <w:rsid w:val="372E5857"/>
    <w:rsid w:val="373321D9"/>
    <w:rsid w:val="376B4967"/>
    <w:rsid w:val="377E4B13"/>
    <w:rsid w:val="379762ED"/>
    <w:rsid w:val="37A22AA5"/>
    <w:rsid w:val="37C849B6"/>
    <w:rsid w:val="37F61973"/>
    <w:rsid w:val="37F62926"/>
    <w:rsid w:val="385B2B32"/>
    <w:rsid w:val="386C755C"/>
    <w:rsid w:val="386F0D9D"/>
    <w:rsid w:val="389B032D"/>
    <w:rsid w:val="38B277DA"/>
    <w:rsid w:val="38DC1FD6"/>
    <w:rsid w:val="38E7090A"/>
    <w:rsid w:val="393865A1"/>
    <w:rsid w:val="39CB2002"/>
    <w:rsid w:val="39D6051A"/>
    <w:rsid w:val="39EB1191"/>
    <w:rsid w:val="39FC65CC"/>
    <w:rsid w:val="39FE6F59"/>
    <w:rsid w:val="3A870215"/>
    <w:rsid w:val="3A941C32"/>
    <w:rsid w:val="3AA83C87"/>
    <w:rsid w:val="3AB67AB0"/>
    <w:rsid w:val="3AD603BE"/>
    <w:rsid w:val="3AE13950"/>
    <w:rsid w:val="3AEF76EC"/>
    <w:rsid w:val="3AF2384C"/>
    <w:rsid w:val="3B002605"/>
    <w:rsid w:val="3B052E24"/>
    <w:rsid w:val="3B0E070B"/>
    <w:rsid w:val="3B0E7276"/>
    <w:rsid w:val="3B350CC9"/>
    <w:rsid w:val="3B5A0033"/>
    <w:rsid w:val="3BA34E54"/>
    <w:rsid w:val="3BAD45C9"/>
    <w:rsid w:val="3BC477EF"/>
    <w:rsid w:val="3BD54ECE"/>
    <w:rsid w:val="3BE26336"/>
    <w:rsid w:val="3BF7762E"/>
    <w:rsid w:val="3C260152"/>
    <w:rsid w:val="3C31743E"/>
    <w:rsid w:val="3C4F3ADC"/>
    <w:rsid w:val="3C5C187A"/>
    <w:rsid w:val="3C7F4555"/>
    <w:rsid w:val="3C9B5744"/>
    <w:rsid w:val="3CC276DE"/>
    <w:rsid w:val="3CC333E8"/>
    <w:rsid w:val="3CFF78D5"/>
    <w:rsid w:val="3D3706E1"/>
    <w:rsid w:val="3D4C5425"/>
    <w:rsid w:val="3D6A1E76"/>
    <w:rsid w:val="3D944C04"/>
    <w:rsid w:val="3DBE6494"/>
    <w:rsid w:val="3DCC461C"/>
    <w:rsid w:val="3DF862BE"/>
    <w:rsid w:val="3DFF50A2"/>
    <w:rsid w:val="3E522CC8"/>
    <w:rsid w:val="3E6C53A7"/>
    <w:rsid w:val="3E8E5FF3"/>
    <w:rsid w:val="3EB06511"/>
    <w:rsid w:val="3EC15AC9"/>
    <w:rsid w:val="3EDC792D"/>
    <w:rsid w:val="3EE8198D"/>
    <w:rsid w:val="3EF50D73"/>
    <w:rsid w:val="3F001701"/>
    <w:rsid w:val="3F01199F"/>
    <w:rsid w:val="3F0561CC"/>
    <w:rsid w:val="3F7B1879"/>
    <w:rsid w:val="3FB07CE1"/>
    <w:rsid w:val="3FC24032"/>
    <w:rsid w:val="3FE0008D"/>
    <w:rsid w:val="3FE27F44"/>
    <w:rsid w:val="3FE44DB0"/>
    <w:rsid w:val="40295C55"/>
    <w:rsid w:val="40461D6E"/>
    <w:rsid w:val="404F327E"/>
    <w:rsid w:val="4071069A"/>
    <w:rsid w:val="40764F3C"/>
    <w:rsid w:val="40A94352"/>
    <w:rsid w:val="40C75330"/>
    <w:rsid w:val="40CA7613"/>
    <w:rsid w:val="40ED7B88"/>
    <w:rsid w:val="40F51F80"/>
    <w:rsid w:val="4119401A"/>
    <w:rsid w:val="4134318C"/>
    <w:rsid w:val="414420D7"/>
    <w:rsid w:val="41497185"/>
    <w:rsid w:val="419844D8"/>
    <w:rsid w:val="41A2034E"/>
    <w:rsid w:val="41B240A7"/>
    <w:rsid w:val="41C4751D"/>
    <w:rsid w:val="41D536E3"/>
    <w:rsid w:val="41DE664A"/>
    <w:rsid w:val="420014A1"/>
    <w:rsid w:val="42193AB1"/>
    <w:rsid w:val="422D2160"/>
    <w:rsid w:val="42396A7D"/>
    <w:rsid w:val="42EC7954"/>
    <w:rsid w:val="43090FD9"/>
    <w:rsid w:val="43313A24"/>
    <w:rsid w:val="43416A49"/>
    <w:rsid w:val="435C75F3"/>
    <w:rsid w:val="43715308"/>
    <w:rsid w:val="43BB6864"/>
    <w:rsid w:val="43E01243"/>
    <w:rsid w:val="43F00510"/>
    <w:rsid w:val="44133386"/>
    <w:rsid w:val="4431474F"/>
    <w:rsid w:val="44321313"/>
    <w:rsid w:val="447E2A0F"/>
    <w:rsid w:val="448C6832"/>
    <w:rsid w:val="449A30DE"/>
    <w:rsid w:val="44A47695"/>
    <w:rsid w:val="44BE666B"/>
    <w:rsid w:val="44E21F40"/>
    <w:rsid w:val="450918B6"/>
    <w:rsid w:val="452F4F26"/>
    <w:rsid w:val="45405345"/>
    <w:rsid w:val="45463295"/>
    <w:rsid w:val="45875321"/>
    <w:rsid w:val="4588590C"/>
    <w:rsid w:val="458D36A2"/>
    <w:rsid w:val="45AB5E98"/>
    <w:rsid w:val="45B452F9"/>
    <w:rsid w:val="45C513B0"/>
    <w:rsid w:val="45C861FB"/>
    <w:rsid w:val="45CA289B"/>
    <w:rsid w:val="46014259"/>
    <w:rsid w:val="46192347"/>
    <w:rsid w:val="461C5622"/>
    <w:rsid w:val="462678CF"/>
    <w:rsid w:val="46602401"/>
    <w:rsid w:val="4668035E"/>
    <w:rsid w:val="468F73FE"/>
    <w:rsid w:val="469813B7"/>
    <w:rsid w:val="469A0BA6"/>
    <w:rsid w:val="46A4761C"/>
    <w:rsid w:val="46BD0001"/>
    <w:rsid w:val="46D344BE"/>
    <w:rsid w:val="46F62080"/>
    <w:rsid w:val="46FC4F20"/>
    <w:rsid w:val="47270310"/>
    <w:rsid w:val="47716BD8"/>
    <w:rsid w:val="47872571"/>
    <w:rsid w:val="478E4E27"/>
    <w:rsid w:val="47B570E5"/>
    <w:rsid w:val="47BD2B2E"/>
    <w:rsid w:val="47CB637C"/>
    <w:rsid w:val="47CC29CB"/>
    <w:rsid w:val="47CC540F"/>
    <w:rsid w:val="48042B34"/>
    <w:rsid w:val="482228FB"/>
    <w:rsid w:val="482D5F67"/>
    <w:rsid w:val="48304BEE"/>
    <w:rsid w:val="48407D84"/>
    <w:rsid w:val="48640E82"/>
    <w:rsid w:val="488F4366"/>
    <w:rsid w:val="48B830BB"/>
    <w:rsid w:val="48CA28C2"/>
    <w:rsid w:val="48D86719"/>
    <w:rsid w:val="48F97E7F"/>
    <w:rsid w:val="490259A8"/>
    <w:rsid w:val="49132D3B"/>
    <w:rsid w:val="49472743"/>
    <w:rsid w:val="498116C1"/>
    <w:rsid w:val="49821CEF"/>
    <w:rsid w:val="499E7D7C"/>
    <w:rsid w:val="499F1C25"/>
    <w:rsid w:val="49AC50DE"/>
    <w:rsid w:val="49B101C9"/>
    <w:rsid w:val="49C05A4A"/>
    <w:rsid w:val="49E4340C"/>
    <w:rsid w:val="49F673AD"/>
    <w:rsid w:val="4A171FDA"/>
    <w:rsid w:val="4A1F34F0"/>
    <w:rsid w:val="4A353DE2"/>
    <w:rsid w:val="4A3E1DFE"/>
    <w:rsid w:val="4A4F3F3B"/>
    <w:rsid w:val="4A542D23"/>
    <w:rsid w:val="4A5859B6"/>
    <w:rsid w:val="4A5E5A7F"/>
    <w:rsid w:val="4A7B361B"/>
    <w:rsid w:val="4A8E24A5"/>
    <w:rsid w:val="4AA85AA1"/>
    <w:rsid w:val="4AAC3CC5"/>
    <w:rsid w:val="4AB074A4"/>
    <w:rsid w:val="4AB859D6"/>
    <w:rsid w:val="4ADC18E8"/>
    <w:rsid w:val="4B3012BB"/>
    <w:rsid w:val="4B4F2A61"/>
    <w:rsid w:val="4BC75FB4"/>
    <w:rsid w:val="4BCD4F56"/>
    <w:rsid w:val="4BE15EC5"/>
    <w:rsid w:val="4C0246E6"/>
    <w:rsid w:val="4C375DB1"/>
    <w:rsid w:val="4C3B48FD"/>
    <w:rsid w:val="4C457A46"/>
    <w:rsid w:val="4C57618A"/>
    <w:rsid w:val="4C6C6DEE"/>
    <w:rsid w:val="4C8B1ADF"/>
    <w:rsid w:val="4CA41DD0"/>
    <w:rsid w:val="4CAE138A"/>
    <w:rsid w:val="4CBD6FDE"/>
    <w:rsid w:val="4CE87073"/>
    <w:rsid w:val="4CF71222"/>
    <w:rsid w:val="4D205082"/>
    <w:rsid w:val="4D2D61FC"/>
    <w:rsid w:val="4D43371D"/>
    <w:rsid w:val="4D8F4532"/>
    <w:rsid w:val="4D9661D8"/>
    <w:rsid w:val="4DB45FFA"/>
    <w:rsid w:val="4DC5462F"/>
    <w:rsid w:val="4DD62336"/>
    <w:rsid w:val="4DE107E9"/>
    <w:rsid w:val="4DEB5A29"/>
    <w:rsid w:val="4E332FE3"/>
    <w:rsid w:val="4E494C16"/>
    <w:rsid w:val="4E57075F"/>
    <w:rsid w:val="4E846B0F"/>
    <w:rsid w:val="4E9A4715"/>
    <w:rsid w:val="4E9F1C96"/>
    <w:rsid w:val="4EA62F7D"/>
    <w:rsid w:val="4EAF0CD3"/>
    <w:rsid w:val="4EB4138B"/>
    <w:rsid w:val="4EE5726A"/>
    <w:rsid w:val="4EF76B75"/>
    <w:rsid w:val="4EFF0E28"/>
    <w:rsid w:val="4F01282E"/>
    <w:rsid w:val="4F070F3A"/>
    <w:rsid w:val="4F17479C"/>
    <w:rsid w:val="4F1C0266"/>
    <w:rsid w:val="4F2B1152"/>
    <w:rsid w:val="4F39575E"/>
    <w:rsid w:val="4F5712D6"/>
    <w:rsid w:val="4F6F18D7"/>
    <w:rsid w:val="4FB9185A"/>
    <w:rsid w:val="4FE35DF0"/>
    <w:rsid w:val="4FE94B64"/>
    <w:rsid w:val="4FFF280F"/>
    <w:rsid w:val="501C56B7"/>
    <w:rsid w:val="50530BC8"/>
    <w:rsid w:val="508C01A9"/>
    <w:rsid w:val="50A54FE5"/>
    <w:rsid w:val="50B0253B"/>
    <w:rsid w:val="50C15033"/>
    <w:rsid w:val="50E372FB"/>
    <w:rsid w:val="50FA20DB"/>
    <w:rsid w:val="51187221"/>
    <w:rsid w:val="5131350C"/>
    <w:rsid w:val="513C2EDD"/>
    <w:rsid w:val="517514B6"/>
    <w:rsid w:val="519949CA"/>
    <w:rsid w:val="51DA2A54"/>
    <w:rsid w:val="51DE196A"/>
    <w:rsid w:val="51E273BE"/>
    <w:rsid w:val="51EF26CD"/>
    <w:rsid w:val="52244CE0"/>
    <w:rsid w:val="523B5CD2"/>
    <w:rsid w:val="52847CC6"/>
    <w:rsid w:val="52983BC9"/>
    <w:rsid w:val="52B17872"/>
    <w:rsid w:val="52BA0C9C"/>
    <w:rsid w:val="52C06C9F"/>
    <w:rsid w:val="53187152"/>
    <w:rsid w:val="531F0FC9"/>
    <w:rsid w:val="534C5B64"/>
    <w:rsid w:val="53515CAE"/>
    <w:rsid w:val="53526AE0"/>
    <w:rsid w:val="536107A3"/>
    <w:rsid w:val="538240B5"/>
    <w:rsid w:val="539D358C"/>
    <w:rsid w:val="53AD440C"/>
    <w:rsid w:val="53DE163D"/>
    <w:rsid w:val="53E745D4"/>
    <w:rsid w:val="541455EA"/>
    <w:rsid w:val="542303F8"/>
    <w:rsid w:val="545D2753"/>
    <w:rsid w:val="54604F80"/>
    <w:rsid w:val="54612EE1"/>
    <w:rsid w:val="546209B4"/>
    <w:rsid w:val="54666D10"/>
    <w:rsid w:val="5478407C"/>
    <w:rsid w:val="5490425F"/>
    <w:rsid w:val="54961B6C"/>
    <w:rsid w:val="54BA1012"/>
    <w:rsid w:val="54EC26DD"/>
    <w:rsid w:val="55090217"/>
    <w:rsid w:val="551A29AD"/>
    <w:rsid w:val="552314BB"/>
    <w:rsid w:val="55364E1B"/>
    <w:rsid w:val="55437EFB"/>
    <w:rsid w:val="554F64D5"/>
    <w:rsid w:val="55844014"/>
    <w:rsid w:val="55A30059"/>
    <w:rsid w:val="55AC05AB"/>
    <w:rsid w:val="55B11FF0"/>
    <w:rsid w:val="55C34E73"/>
    <w:rsid w:val="55DD0FFD"/>
    <w:rsid w:val="55EB15A9"/>
    <w:rsid w:val="55FC2402"/>
    <w:rsid w:val="55FC6482"/>
    <w:rsid w:val="56433506"/>
    <w:rsid w:val="564353D0"/>
    <w:rsid w:val="56617DD7"/>
    <w:rsid w:val="568238F3"/>
    <w:rsid w:val="56AB71DB"/>
    <w:rsid w:val="570B3E02"/>
    <w:rsid w:val="573F49F9"/>
    <w:rsid w:val="576D37A4"/>
    <w:rsid w:val="578044B0"/>
    <w:rsid w:val="57B049BA"/>
    <w:rsid w:val="57C05CCD"/>
    <w:rsid w:val="57C413A5"/>
    <w:rsid w:val="57CC6A4E"/>
    <w:rsid w:val="57CD1F68"/>
    <w:rsid w:val="57DC4741"/>
    <w:rsid w:val="57E45DA8"/>
    <w:rsid w:val="57EE3484"/>
    <w:rsid w:val="57FB4BE2"/>
    <w:rsid w:val="58215AB6"/>
    <w:rsid w:val="582B0154"/>
    <w:rsid w:val="585616D8"/>
    <w:rsid w:val="58900C95"/>
    <w:rsid w:val="589C50B7"/>
    <w:rsid w:val="58B20AEC"/>
    <w:rsid w:val="58BF52A9"/>
    <w:rsid w:val="58D87F55"/>
    <w:rsid w:val="58DF4FEC"/>
    <w:rsid w:val="58F85B5E"/>
    <w:rsid w:val="58FE49B7"/>
    <w:rsid w:val="59021FD2"/>
    <w:rsid w:val="59267B33"/>
    <w:rsid w:val="59615283"/>
    <w:rsid w:val="596662A5"/>
    <w:rsid w:val="59902F35"/>
    <w:rsid w:val="5994238E"/>
    <w:rsid w:val="5995052F"/>
    <w:rsid w:val="59D165F0"/>
    <w:rsid w:val="59E04505"/>
    <w:rsid w:val="59FA3177"/>
    <w:rsid w:val="5A3A0AA5"/>
    <w:rsid w:val="5A4960CF"/>
    <w:rsid w:val="5A4F554A"/>
    <w:rsid w:val="5A506F3E"/>
    <w:rsid w:val="5AF46232"/>
    <w:rsid w:val="5B6441D3"/>
    <w:rsid w:val="5B7B31A9"/>
    <w:rsid w:val="5BC501F8"/>
    <w:rsid w:val="5BDD7F38"/>
    <w:rsid w:val="5C047B83"/>
    <w:rsid w:val="5C0846D9"/>
    <w:rsid w:val="5C1D7ED0"/>
    <w:rsid w:val="5C267747"/>
    <w:rsid w:val="5C414134"/>
    <w:rsid w:val="5C9A3C1D"/>
    <w:rsid w:val="5CEC1798"/>
    <w:rsid w:val="5D050023"/>
    <w:rsid w:val="5D077BAE"/>
    <w:rsid w:val="5D175436"/>
    <w:rsid w:val="5D1B4EFD"/>
    <w:rsid w:val="5D232C38"/>
    <w:rsid w:val="5D236FD7"/>
    <w:rsid w:val="5D2E7780"/>
    <w:rsid w:val="5D787B8A"/>
    <w:rsid w:val="5D83204E"/>
    <w:rsid w:val="5D956205"/>
    <w:rsid w:val="5D983E4F"/>
    <w:rsid w:val="5DCF5602"/>
    <w:rsid w:val="5DF448E5"/>
    <w:rsid w:val="5E1D6981"/>
    <w:rsid w:val="5E390CAF"/>
    <w:rsid w:val="5E3C6D30"/>
    <w:rsid w:val="5E4E37AD"/>
    <w:rsid w:val="5E5100AA"/>
    <w:rsid w:val="5E5F5EF7"/>
    <w:rsid w:val="5E697D49"/>
    <w:rsid w:val="5E6D720A"/>
    <w:rsid w:val="5EC5386C"/>
    <w:rsid w:val="5EE51AE4"/>
    <w:rsid w:val="5EF048AB"/>
    <w:rsid w:val="5F036FBE"/>
    <w:rsid w:val="5F0A15F3"/>
    <w:rsid w:val="5F2929E0"/>
    <w:rsid w:val="5F433247"/>
    <w:rsid w:val="5F45258B"/>
    <w:rsid w:val="5F690130"/>
    <w:rsid w:val="5F857941"/>
    <w:rsid w:val="5F966E18"/>
    <w:rsid w:val="5F970059"/>
    <w:rsid w:val="5FB0093D"/>
    <w:rsid w:val="5FE15FF0"/>
    <w:rsid w:val="5FE65556"/>
    <w:rsid w:val="609C6B9A"/>
    <w:rsid w:val="60B52778"/>
    <w:rsid w:val="60D90292"/>
    <w:rsid w:val="60EE4F24"/>
    <w:rsid w:val="61022FB1"/>
    <w:rsid w:val="6113529D"/>
    <w:rsid w:val="61166383"/>
    <w:rsid w:val="61426602"/>
    <w:rsid w:val="614A63D5"/>
    <w:rsid w:val="614B4412"/>
    <w:rsid w:val="6155317E"/>
    <w:rsid w:val="615F1B75"/>
    <w:rsid w:val="61D57BE4"/>
    <w:rsid w:val="61FC0A8E"/>
    <w:rsid w:val="62213ED7"/>
    <w:rsid w:val="622C73A1"/>
    <w:rsid w:val="624541B5"/>
    <w:rsid w:val="626C4C08"/>
    <w:rsid w:val="629A0A03"/>
    <w:rsid w:val="62C47FC5"/>
    <w:rsid w:val="62D31681"/>
    <w:rsid w:val="62F449E2"/>
    <w:rsid w:val="630E388B"/>
    <w:rsid w:val="63813D88"/>
    <w:rsid w:val="63AA056F"/>
    <w:rsid w:val="63FA14BE"/>
    <w:rsid w:val="640516EE"/>
    <w:rsid w:val="64257378"/>
    <w:rsid w:val="64284B5D"/>
    <w:rsid w:val="642E3C6C"/>
    <w:rsid w:val="643E5DE4"/>
    <w:rsid w:val="644F3765"/>
    <w:rsid w:val="64AA5BF1"/>
    <w:rsid w:val="64BC7EC9"/>
    <w:rsid w:val="64BF6FCE"/>
    <w:rsid w:val="64C85EB7"/>
    <w:rsid w:val="64E472EC"/>
    <w:rsid w:val="64F1387C"/>
    <w:rsid w:val="64FD041F"/>
    <w:rsid w:val="64FE7D01"/>
    <w:rsid w:val="64FF55AF"/>
    <w:rsid w:val="6510790A"/>
    <w:rsid w:val="655D5D1D"/>
    <w:rsid w:val="6563187A"/>
    <w:rsid w:val="65847FCB"/>
    <w:rsid w:val="65E850A7"/>
    <w:rsid w:val="66205162"/>
    <w:rsid w:val="664B3CD4"/>
    <w:rsid w:val="666770BE"/>
    <w:rsid w:val="666A2BB2"/>
    <w:rsid w:val="6675571D"/>
    <w:rsid w:val="667A050A"/>
    <w:rsid w:val="668A491E"/>
    <w:rsid w:val="66A90562"/>
    <w:rsid w:val="66CC6427"/>
    <w:rsid w:val="6707201B"/>
    <w:rsid w:val="67357FCF"/>
    <w:rsid w:val="67467301"/>
    <w:rsid w:val="674E66DB"/>
    <w:rsid w:val="675D5843"/>
    <w:rsid w:val="67670CE6"/>
    <w:rsid w:val="67967A99"/>
    <w:rsid w:val="67C174B3"/>
    <w:rsid w:val="67E17EC2"/>
    <w:rsid w:val="67F8186C"/>
    <w:rsid w:val="681A2772"/>
    <w:rsid w:val="681E5132"/>
    <w:rsid w:val="682354AC"/>
    <w:rsid w:val="684C208C"/>
    <w:rsid w:val="68701B23"/>
    <w:rsid w:val="68812ECE"/>
    <w:rsid w:val="68982479"/>
    <w:rsid w:val="68B02F4E"/>
    <w:rsid w:val="68E82796"/>
    <w:rsid w:val="68FF06DE"/>
    <w:rsid w:val="690560DF"/>
    <w:rsid w:val="69075C34"/>
    <w:rsid w:val="691A5EE6"/>
    <w:rsid w:val="6956398A"/>
    <w:rsid w:val="696C0310"/>
    <w:rsid w:val="69845C64"/>
    <w:rsid w:val="69B247C8"/>
    <w:rsid w:val="69C64714"/>
    <w:rsid w:val="69CC56B4"/>
    <w:rsid w:val="69D43418"/>
    <w:rsid w:val="69EF59B1"/>
    <w:rsid w:val="6A05092F"/>
    <w:rsid w:val="6A0700E9"/>
    <w:rsid w:val="6A2B02B0"/>
    <w:rsid w:val="6A327563"/>
    <w:rsid w:val="6A8A57B6"/>
    <w:rsid w:val="6AAA1233"/>
    <w:rsid w:val="6B4337DD"/>
    <w:rsid w:val="6B4E257B"/>
    <w:rsid w:val="6B5B3A72"/>
    <w:rsid w:val="6B6D5FC2"/>
    <w:rsid w:val="6B8C7A65"/>
    <w:rsid w:val="6BAA3F51"/>
    <w:rsid w:val="6BB53055"/>
    <w:rsid w:val="6C05102C"/>
    <w:rsid w:val="6C130E81"/>
    <w:rsid w:val="6C171503"/>
    <w:rsid w:val="6C1A7210"/>
    <w:rsid w:val="6C1B6850"/>
    <w:rsid w:val="6C225448"/>
    <w:rsid w:val="6C8652E2"/>
    <w:rsid w:val="6C9C5BD4"/>
    <w:rsid w:val="6CB76C88"/>
    <w:rsid w:val="6CF42ABF"/>
    <w:rsid w:val="6D083E4F"/>
    <w:rsid w:val="6D1C298A"/>
    <w:rsid w:val="6D216851"/>
    <w:rsid w:val="6D3B7E8E"/>
    <w:rsid w:val="6D5E2905"/>
    <w:rsid w:val="6D8E1695"/>
    <w:rsid w:val="6D9222C1"/>
    <w:rsid w:val="6D9803A2"/>
    <w:rsid w:val="6DCD28E3"/>
    <w:rsid w:val="6DEA4F8E"/>
    <w:rsid w:val="6DF710C0"/>
    <w:rsid w:val="6E0C0136"/>
    <w:rsid w:val="6E130DE5"/>
    <w:rsid w:val="6E194716"/>
    <w:rsid w:val="6E4965E2"/>
    <w:rsid w:val="6E5B1B92"/>
    <w:rsid w:val="6E777718"/>
    <w:rsid w:val="6E7962F9"/>
    <w:rsid w:val="6EAE2137"/>
    <w:rsid w:val="6EB221A0"/>
    <w:rsid w:val="6EB44823"/>
    <w:rsid w:val="6ECF300F"/>
    <w:rsid w:val="6EEE712E"/>
    <w:rsid w:val="6F010C33"/>
    <w:rsid w:val="6F58000D"/>
    <w:rsid w:val="6F7E7354"/>
    <w:rsid w:val="6F8F7CCA"/>
    <w:rsid w:val="6F9A4163"/>
    <w:rsid w:val="6FCD1A6E"/>
    <w:rsid w:val="6FE25123"/>
    <w:rsid w:val="6FF35895"/>
    <w:rsid w:val="6FFE2D6A"/>
    <w:rsid w:val="706A222F"/>
    <w:rsid w:val="7075685A"/>
    <w:rsid w:val="70A30A11"/>
    <w:rsid w:val="70AC2981"/>
    <w:rsid w:val="70C04C1F"/>
    <w:rsid w:val="70CF0B3D"/>
    <w:rsid w:val="70F37C50"/>
    <w:rsid w:val="710B0B62"/>
    <w:rsid w:val="71354387"/>
    <w:rsid w:val="7162408D"/>
    <w:rsid w:val="71772542"/>
    <w:rsid w:val="71B21069"/>
    <w:rsid w:val="71B21DE4"/>
    <w:rsid w:val="71DB24DA"/>
    <w:rsid w:val="71F633F8"/>
    <w:rsid w:val="71F744F2"/>
    <w:rsid w:val="7238752D"/>
    <w:rsid w:val="72A33D69"/>
    <w:rsid w:val="731A697D"/>
    <w:rsid w:val="733D4CBA"/>
    <w:rsid w:val="735A2220"/>
    <w:rsid w:val="73793F92"/>
    <w:rsid w:val="73A92D6E"/>
    <w:rsid w:val="73C824FB"/>
    <w:rsid w:val="73D83477"/>
    <w:rsid w:val="73E43E5B"/>
    <w:rsid w:val="74153903"/>
    <w:rsid w:val="74184390"/>
    <w:rsid w:val="747924D5"/>
    <w:rsid w:val="748572DD"/>
    <w:rsid w:val="748D443D"/>
    <w:rsid w:val="74B63C4A"/>
    <w:rsid w:val="74BF0839"/>
    <w:rsid w:val="74CF6187"/>
    <w:rsid w:val="74D30D95"/>
    <w:rsid w:val="74EE3AC7"/>
    <w:rsid w:val="74F62207"/>
    <w:rsid w:val="754A4575"/>
    <w:rsid w:val="756D3991"/>
    <w:rsid w:val="75745F30"/>
    <w:rsid w:val="758601C4"/>
    <w:rsid w:val="75CC5684"/>
    <w:rsid w:val="76021F59"/>
    <w:rsid w:val="765B1419"/>
    <w:rsid w:val="76652961"/>
    <w:rsid w:val="76971CDF"/>
    <w:rsid w:val="769D4069"/>
    <w:rsid w:val="76A60379"/>
    <w:rsid w:val="76AA5144"/>
    <w:rsid w:val="76AC1D52"/>
    <w:rsid w:val="76C12F33"/>
    <w:rsid w:val="76F83B54"/>
    <w:rsid w:val="76FF47C7"/>
    <w:rsid w:val="770B162F"/>
    <w:rsid w:val="771E43D3"/>
    <w:rsid w:val="773125E2"/>
    <w:rsid w:val="774138E3"/>
    <w:rsid w:val="775F740B"/>
    <w:rsid w:val="77764CBC"/>
    <w:rsid w:val="77890FE2"/>
    <w:rsid w:val="77AC0674"/>
    <w:rsid w:val="77AD276B"/>
    <w:rsid w:val="77CE2B57"/>
    <w:rsid w:val="77E43DD2"/>
    <w:rsid w:val="77F6075E"/>
    <w:rsid w:val="78151A26"/>
    <w:rsid w:val="78286AF7"/>
    <w:rsid w:val="782D3663"/>
    <w:rsid w:val="7847525A"/>
    <w:rsid w:val="784B5148"/>
    <w:rsid w:val="785D220F"/>
    <w:rsid w:val="788829E6"/>
    <w:rsid w:val="789B7702"/>
    <w:rsid w:val="78BA03C6"/>
    <w:rsid w:val="78CE10CB"/>
    <w:rsid w:val="78E11465"/>
    <w:rsid w:val="78F64552"/>
    <w:rsid w:val="78F6798A"/>
    <w:rsid w:val="793C5C50"/>
    <w:rsid w:val="796C0923"/>
    <w:rsid w:val="798D0AD2"/>
    <w:rsid w:val="79A41C7C"/>
    <w:rsid w:val="7A1C65EB"/>
    <w:rsid w:val="7A5F72A7"/>
    <w:rsid w:val="7A60175F"/>
    <w:rsid w:val="7A7E4099"/>
    <w:rsid w:val="7A951FC7"/>
    <w:rsid w:val="7A9C24D8"/>
    <w:rsid w:val="7AAD6B20"/>
    <w:rsid w:val="7AD54C34"/>
    <w:rsid w:val="7AD611F5"/>
    <w:rsid w:val="7B020435"/>
    <w:rsid w:val="7B103C8D"/>
    <w:rsid w:val="7B1648CF"/>
    <w:rsid w:val="7B186F3F"/>
    <w:rsid w:val="7B1D5512"/>
    <w:rsid w:val="7B214B9C"/>
    <w:rsid w:val="7B445833"/>
    <w:rsid w:val="7B7D212A"/>
    <w:rsid w:val="7B8159BD"/>
    <w:rsid w:val="7BA831B4"/>
    <w:rsid w:val="7BA86FCC"/>
    <w:rsid w:val="7BF01892"/>
    <w:rsid w:val="7C0D1894"/>
    <w:rsid w:val="7C1039AA"/>
    <w:rsid w:val="7C28417F"/>
    <w:rsid w:val="7C362405"/>
    <w:rsid w:val="7C632338"/>
    <w:rsid w:val="7C691EE7"/>
    <w:rsid w:val="7C7D7BB2"/>
    <w:rsid w:val="7C7E7DC7"/>
    <w:rsid w:val="7CB20432"/>
    <w:rsid w:val="7CB26258"/>
    <w:rsid w:val="7CE33D99"/>
    <w:rsid w:val="7CEC6459"/>
    <w:rsid w:val="7D2801DA"/>
    <w:rsid w:val="7D29391E"/>
    <w:rsid w:val="7D3A306F"/>
    <w:rsid w:val="7D4166AE"/>
    <w:rsid w:val="7D5721A7"/>
    <w:rsid w:val="7DA00BB7"/>
    <w:rsid w:val="7DAF5004"/>
    <w:rsid w:val="7DC557DE"/>
    <w:rsid w:val="7DF1189C"/>
    <w:rsid w:val="7E197D90"/>
    <w:rsid w:val="7E21461F"/>
    <w:rsid w:val="7E29605A"/>
    <w:rsid w:val="7E421C90"/>
    <w:rsid w:val="7E615386"/>
    <w:rsid w:val="7E63219A"/>
    <w:rsid w:val="7E6E2BF3"/>
    <w:rsid w:val="7E6F3B2B"/>
    <w:rsid w:val="7E794E62"/>
    <w:rsid w:val="7E7E2902"/>
    <w:rsid w:val="7E8F68F6"/>
    <w:rsid w:val="7E953069"/>
    <w:rsid w:val="7F3905D7"/>
    <w:rsid w:val="7F722CCF"/>
    <w:rsid w:val="7F913F52"/>
    <w:rsid w:val="7F943036"/>
    <w:rsid w:val="7F99375C"/>
    <w:rsid w:val="7F9C6797"/>
    <w:rsid w:val="7FAF7D48"/>
    <w:rsid w:val="7FB115C7"/>
    <w:rsid w:val="7FC16860"/>
    <w:rsid w:val="7FCE2D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0" w:name="toc 3"/>
    <w:lsdException w:qFormat="1" w:uiPriority="39" w:semiHidden="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qFormat="1" w:unhideWhenUsed="0" w:uiPriority="0" w:semiHidden="0" w:name="envelope return"/>
    <w:lsdException w:qFormat="1" w:unhideWhenUsed="0" w:uiPriority="99"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uiPriority="0" w:name="List Number"/>
    <w:lsdException w:qFormat="1" w:unhideWhenUsed="0" w:uiPriority="99" w:semiHidden="0" w:name="List 2"/>
    <w:lsdException w:uiPriority="0" w:name="List 3"/>
    <w:lsdException w:unhideWhenUsed="0" w:uiPriority="0" w:semiHidden="0" w:name="List 4"/>
    <w:lsdException w:uiPriority="0" w:name="List 5"/>
    <w:lsdException w:uiPriority="0" w:name="List Bullet 2"/>
    <w:lsdException w:unhideWhenUsed="0" w:uiPriority="0" w:semiHidden="0" w:name="List Bullet 3"/>
    <w:lsdException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iPriority="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qFormat="1" w:unhideWhenUsed="0" w:uiPriority="0" w:semiHidden="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4"/>
    <w:next w:val="1"/>
    <w:qFormat/>
    <w:uiPriority w:val="0"/>
    <w:pPr>
      <w:keepNext/>
      <w:keepLines/>
      <w:numPr>
        <w:ilvl w:val="1"/>
        <w:numId w:val="1"/>
      </w:numPr>
      <w:tabs>
        <w:tab w:val="right" w:leader="dot" w:pos="8931"/>
      </w:tabs>
      <w:spacing w:line="413" w:lineRule="auto"/>
      <w:outlineLvl w:val="1"/>
    </w:pPr>
    <w:rPr>
      <w:rFonts w:ascii="Arial" w:hAnsi="Arial"/>
      <w:b/>
      <w:kern w:val="0"/>
      <w:sz w:val="32"/>
      <w:szCs w:val="24"/>
    </w:rPr>
  </w:style>
  <w:style w:type="paragraph" w:styleId="5">
    <w:name w:val="heading 3"/>
    <w:basedOn w:val="1"/>
    <w:next w:val="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2" w:lineRule="auto"/>
      <w:outlineLvl w:val="4"/>
    </w:pPr>
    <w:rPr>
      <w:rFonts w:ascii="仿宋_GB2312" w:hAnsi="Tahoma"/>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39"/>
    <w:pPr>
      <w:tabs>
        <w:tab w:val="right" w:leader="dot" w:pos="8931"/>
      </w:tabs>
    </w:pPr>
    <w:rPr>
      <w:rFonts w:eastAsia="黑体"/>
      <w:smallCaps/>
      <w:szCs w:val="28"/>
    </w:rPr>
  </w:style>
  <w:style w:type="paragraph" w:styleId="8">
    <w:name w:val="table of authorities"/>
    <w:basedOn w:val="1"/>
    <w:next w:val="1"/>
    <w:qFormat/>
    <w:uiPriority w:val="0"/>
    <w:pPr>
      <w:ind w:left="420" w:leftChars="200"/>
    </w:pPr>
    <w:rPr>
      <w:rFonts w:ascii="Times New Roman" w:hAnsi="Times New Roman"/>
    </w:rPr>
  </w:style>
  <w:style w:type="paragraph" w:styleId="9">
    <w:name w:val="Normal Indent"/>
    <w:basedOn w:val="1"/>
    <w:next w:val="1"/>
    <w:qFormat/>
    <w:uiPriority w:val="0"/>
    <w:pPr>
      <w:adjustRightInd w:val="0"/>
      <w:spacing w:line="312" w:lineRule="atLeast"/>
      <w:ind w:firstLine="420"/>
      <w:textAlignment w:val="baseline"/>
    </w:pPr>
    <w:rPr>
      <w:rFonts w:ascii="宋体" w:hAnsi="Courier New"/>
      <w:kern w:val="0"/>
    </w:rPr>
  </w:style>
  <w:style w:type="paragraph" w:styleId="10">
    <w:name w:val="annotation text"/>
    <w:basedOn w:val="1"/>
    <w:link w:val="47"/>
    <w:qFormat/>
    <w:uiPriority w:val="0"/>
    <w:pPr>
      <w:jc w:val="left"/>
    </w:pPr>
  </w:style>
  <w:style w:type="paragraph" w:styleId="11">
    <w:name w:val="Body Text 3"/>
    <w:basedOn w:val="1"/>
    <w:qFormat/>
    <w:uiPriority w:val="0"/>
    <w:rPr>
      <w:sz w:val="16"/>
      <w:szCs w:val="16"/>
    </w:rPr>
  </w:style>
  <w:style w:type="paragraph" w:styleId="12">
    <w:name w:val="Body Text"/>
    <w:basedOn w:val="1"/>
    <w:next w:val="13"/>
    <w:link w:val="89"/>
    <w:qFormat/>
    <w:uiPriority w:val="99"/>
    <w:pPr>
      <w:spacing w:after="120"/>
    </w:pPr>
  </w:style>
  <w:style w:type="paragraph" w:styleId="13">
    <w:name w:val="Body Text First Indent"/>
    <w:basedOn w:val="12"/>
    <w:next w:val="1"/>
    <w:qFormat/>
    <w:uiPriority w:val="0"/>
    <w:pPr>
      <w:autoSpaceDE w:val="0"/>
      <w:autoSpaceDN w:val="0"/>
      <w:adjustRightInd w:val="0"/>
      <w:ind w:firstLine="420" w:firstLineChars="100"/>
      <w:jc w:val="left"/>
    </w:pPr>
    <w:rPr>
      <w:rFonts w:ascii="仿宋_GB2312"/>
      <w:b/>
      <w:kern w:val="0"/>
      <w:sz w:val="32"/>
      <w:szCs w:val="32"/>
    </w:rPr>
  </w:style>
  <w:style w:type="paragraph" w:styleId="14">
    <w:name w:val="Body Text Indent"/>
    <w:basedOn w:val="1"/>
    <w:qFormat/>
    <w:uiPriority w:val="0"/>
    <w:pPr>
      <w:ind w:left="480" w:hanging="480" w:hangingChars="200"/>
    </w:pPr>
    <w:rPr>
      <w:sz w:val="24"/>
    </w:rPr>
  </w:style>
  <w:style w:type="paragraph" w:styleId="15">
    <w:name w:val="List 2"/>
    <w:basedOn w:val="1"/>
    <w:qFormat/>
    <w:uiPriority w:val="99"/>
    <w:pPr>
      <w:ind w:left="100" w:leftChars="200" w:hanging="200" w:hangingChars="200"/>
    </w:pPr>
    <w:rPr>
      <w:sz w:val="28"/>
      <w:szCs w:val="28"/>
    </w:rPr>
  </w:style>
  <w:style w:type="paragraph" w:styleId="16">
    <w:name w:val="Block Text"/>
    <w:basedOn w:val="1"/>
    <w:qFormat/>
    <w:uiPriority w:val="99"/>
    <w:pPr>
      <w:spacing w:after="120"/>
      <w:ind w:left="1440" w:leftChars="700" w:right="1440" w:rightChars="700"/>
    </w:pPr>
  </w:style>
  <w:style w:type="paragraph" w:styleId="17">
    <w:name w:val="Plain Text"/>
    <w:basedOn w:val="1"/>
    <w:link w:val="49"/>
    <w:qFormat/>
    <w:uiPriority w:val="0"/>
    <w:pPr>
      <w:widowControl/>
      <w:overflowPunct w:val="0"/>
      <w:autoSpaceDE w:val="0"/>
      <w:autoSpaceDN w:val="0"/>
      <w:adjustRightInd w:val="0"/>
      <w:jc w:val="left"/>
      <w:textAlignment w:val="baseline"/>
    </w:pPr>
    <w:rPr>
      <w:rFonts w:ascii="宋体" w:hAnsi="Courier New"/>
      <w:sz w:val="24"/>
    </w:rPr>
  </w:style>
  <w:style w:type="paragraph" w:styleId="18">
    <w:name w:val="Date"/>
    <w:basedOn w:val="1"/>
    <w:next w:val="1"/>
    <w:qFormat/>
    <w:uiPriority w:val="0"/>
    <w:pPr>
      <w:ind w:left="2500" w:leftChars="2500"/>
    </w:pPr>
    <w:rPr>
      <w:rFonts w:eastAsia="楷体_GB2312"/>
      <w:sz w:val="32"/>
      <w:szCs w:val="20"/>
    </w:rPr>
  </w:style>
  <w:style w:type="paragraph" w:styleId="19">
    <w:name w:val="Balloon Text"/>
    <w:basedOn w:val="1"/>
    <w:link w:val="50"/>
    <w:qFormat/>
    <w:uiPriority w:val="0"/>
    <w:rPr>
      <w:sz w:val="18"/>
      <w:szCs w:val="18"/>
    </w:rPr>
  </w:style>
  <w:style w:type="paragraph" w:styleId="20">
    <w:name w:val="footer"/>
    <w:basedOn w:val="1"/>
    <w:qFormat/>
    <w:uiPriority w:val="0"/>
    <w:pPr>
      <w:tabs>
        <w:tab w:val="center" w:pos="4153"/>
        <w:tab w:val="right" w:pos="8306"/>
      </w:tabs>
      <w:snapToGrid w:val="0"/>
      <w:jc w:val="left"/>
    </w:pPr>
    <w:rPr>
      <w:sz w:val="18"/>
    </w:rPr>
  </w:style>
  <w:style w:type="paragraph" w:styleId="21">
    <w:name w:val="envelope return"/>
    <w:basedOn w:val="1"/>
    <w:qFormat/>
    <w:uiPriority w:val="0"/>
    <w:pPr>
      <w:snapToGrid w:val="0"/>
    </w:pPr>
    <w:rPr>
      <w:rFonts w:ascii="Arial" w:hAnsi="Arial"/>
    </w:rPr>
  </w:style>
  <w:style w:type="paragraph" w:styleId="22">
    <w:name w:val="header"/>
    <w:basedOn w:val="1"/>
    <w:qFormat/>
    <w:uiPriority w:val="99"/>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tabs>
        <w:tab w:val="right" w:leader="dot" w:pos="8302"/>
      </w:tabs>
      <w:spacing w:before="120" w:after="120"/>
      <w:ind w:firstLine="161"/>
      <w:jc w:val="center"/>
      <w:outlineLvl w:val="0"/>
    </w:pPr>
    <w:rPr>
      <w:rFonts w:ascii="宋体" w:hAnsi="宋体"/>
      <w:b/>
      <w:bCs/>
      <w:caps/>
      <w:sz w:val="32"/>
      <w:szCs w:val="32"/>
    </w:rPr>
  </w:style>
  <w:style w:type="paragraph" w:styleId="24">
    <w:name w:val="toc 4"/>
    <w:basedOn w:val="1"/>
    <w:next w:val="1"/>
    <w:unhideWhenUsed/>
    <w:qFormat/>
    <w:uiPriority w:val="39"/>
    <w:pPr>
      <w:ind w:left="1260" w:leftChars="600"/>
    </w:pPr>
  </w:style>
  <w:style w:type="paragraph" w:styleId="25">
    <w:name w:val="List"/>
    <w:basedOn w:val="1"/>
    <w:qFormat/>
    <w:uiPriority w:val="0"/>
    <w:pPr>
      <w:ind w:left="200" w:hanging="200" w:hangingChars="200"/>
    </w:pPr>
  </w:style>
  <w:style w:type="paragraph" w:styleId="26">
    <w:name w:val="footnote text"/>
    <w:basedOn w:val="1"/>
    <w:qFormat/>
    <w:uiPriority w:val="99"/>
    <w:pPr>
      <w:snapToGrid w:val="0"/>
      <w:jc w:val="left"/>
    </w:pPr>
    <w:rPr>
      <w:sz w:val="18"/>
    </w:rPr>
  </w:style>
  <w:style w:type="paragraph" w:styleId="27">
    <w:name w:val="toc 6"/>
    <w:basedOn w:val="1"/>
    <w:next w:val="1"/>
    <w:qFormat/>
    <w:uiPriority w:val="0"/>
    <w:pPr>
      <w:spacing w:line="360" w:lineRule="auto"/>
      <w:ind w:left="1200" w:firstLine="200" w:firstLineChars="200"/>
      <w:jc w:val="left"/>
    </w:pPr>
    <w:rPr>
      <w:rFonts w:cs="Calibri"/>
      <w:sz w:val="18"/>
      <w:szCs w:val="18"/>
    </w:rPr>
  </w:style>
  <w:style w:type="paragraph" w:styleId="28">
    <w:name w:val="HTML Preformatted"/>
    <w:basedOn w:val="1"/>
    <w:qFormat/>
    <w:uiPriority w:val="0"/>
    <w:rPr>
      <w:rFonts w:ascii="Courier New" w:hAnsi="Courier New" w:cs="Courier New"/>
      <w:sz w:val="20"/>
      <w:szCs w:val="20"/>
    </w:rPr>
  </w:style>
  <w:style w:type="paragraph" w:styleId="2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0">
    <w:name w:val="Title"/>
    <w:basedOn w:val="1"/>
    <w:qFormat/>
    <w:uiPriority w:val="10"/>
    <w:pPr>
      <w:widowControl/>
      <w:overflowPunct w:val="0"/>
      <w:autoSpaceDE w:val="0"/>
      <w:autoSpaceDN w:val="0"/>
      <w:jc w:val="center"/>
      <w:textAlignment w:val="baseline"/>
    </w:pPr>
    <w:rPr>
      <w:b/>
      <w:kern w:val="0"/>
      <w:sz w:val="24"/>
      <w:szCs w:val="20"/>
      <w:lang w:val="en-GB"/>
    </w:rPr>
  </w:style>
  <w:style w:type="paragraph" w:styleId="31">
    <w:name w:val="annotation subject"/>
    <w:basedOn w:val="10"/>
    <w:next w:val="10"/>
    <w:link w:val="51"/>
    <w:qFormat/>
    <w:uiPriority w:val="0"/>
    <w:rPr>
      <w:b/>
      <w:bCs/>
    </w:rPr>
  </w:style>
  <w:style w:type="paragraph" w:styleId="32">
    <w:name w:val="Body Text First Indent 2"/>
    <w:basedOn w:val="14"/>
    <w:unhideWhenUsed/>
    <w:qFormat/>
    <w:uiPriority w:val="99"/>
    <w:pPr>
      <w:ind w:firstLine="420"/>
    </w:pPr>
  </w:style>
  <w:style w:type="table" w:styleId="34">
    <w:name w:val="Table Grid"/>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basedOn w:val="35"/>
    <w:qFormat/>
    <w:uiPriority w:val="0"/>
    <w:rPr>
      <w:rFonts w:ascii="Arial" w:hAnsi="Arial" w:eastAsia="黑体" w:cs="Arial"/>
      <w:snapToGrid w:val="0"/>
      <w:kern w:val="0"/>
      <w:szCs w:val="21"/>
    </w:rPr>
  </w:style>
  <w:style w:type="character" w:styleId="38">
    <w:name w:val="Emphasis"/>
    <w:basedOn w:val="35"/>
    <w:qFormat/>
    <w:uiPriority w:val="20"/>
    <w:rPr>
      <w:i/>
      <w:iCs/>
    </w:rPr>
  </w:style>
  <w:style w:type="character" w:styleId="39">
    <w:name w:val="Hyperlink"/>
    <w:basedOn w:val="35"/>
    <w:qFormat/>
    <w:uiPriority w:val="0"/>
  </w:style>
  <w:style w:type="character" w:styleId="40">
    <w:name w:val="annotation reference"/>
    <w:basedOn w:val="35"/>
    <w:qFormat/>
    <w:uiPriority w:val="0"/>
    <w:rPr>
      <w:sz w:val="21"/>
      <w:szCs w:val="21"/>
    </w:rPr>
  </w:style>
  <w:style w:type="character" w:styleId="41">
    <w:name w:val="footnote reference"/>
    <w:basedOn w:val="35"/>
    <w:qFormat/>
    <w:uiPriority w:val="99"/>
    <w:rPr>
      <w:rFonts w:cs="Times New Roman"/>
      <w:vertAlign w:val="superscript"/>
    </w:rPr>
  </w:style>
  <w:style w:type="character" w:styleId="42">
    <w:name w:val="HTML Sample"/>
    <w:basedOn w:val="35"/>
    <w:qFormat/>
    <w:uiPriority w:val="0"/>
    <w:rPr>
      <w:rFonts w:ascii="Courier New" w:hAnsi="Courier New"/>
    </w:rPr>
  </w:style>
  <w:style w:type="paragraph" w:customStyle="1" w:styleId="43">
    <w:name w:val="Default"/>
    <w:next w:val="44"/>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6">
    <w:name w:val="[Normal]"/>
    <w:qFormat/>
    <w:uiPriority w:val="99"/>
    <w:rPr>
      <w:rFonts w:ascii="宋体" w:hAnsi="宋体" w:eastAsia="宋体" w:cs="Times New Roman"/>
      <w:sz w:val="24"/>
      <w:szCs w:val="22"/>
      <w:lang w:val="zh-CN" w:eastAsia="zh-CN" w:bidi="ar-SA"/>
    </w:rPr>
  </w:style>
  <w:style w:type="character" w:customStyle="1" w:styleId="47">
    <w:name w:val="批注文字 Char"/>
    <w:link w:val="10"/>
    <w:qFormat/>
    <w:uiPriority w:val="0"/>
    <w:rPr>
      <w:rFonts w:ascii="Times New Roman" w:hAnsi="Times New Roman" w:eastAsia="宋体" w:cs="Times New Roman"/>
      <w:kern w:val="2"/>
      <w:sz w:val="21"/>
      <w:szCs w:val="22"/>
    </w:rPr>
  </w:style>
  <w:style w:type="character" w:customStyle="1" w:styleId="48">
    <w:name w:val="font11"/>
    <w:qFormat/>
    <w:uiPriority w:val="0"/>
    <w:rPr>
      <w:rFonts w:hint="default" w:ascii="仿宋_GB2312" w:eastAsia="仿宋_GB2312" w:cs="仿宋_GB2312"/>
      <w:color w:val="000000"/>
      <w:sz w:val="24"/>
      <w:szCs w:val="24"/>
      <w:u w:val="none"/>
    </w:rPr>
  </w:style>
  <w:style w:type="character" w:customStyle="1" w:styleId="49">
    <w:name w:val="纯文本 Char"/>
    <w:link w:val="17"/>
    <w:qFormat/>
    <w:uiPriority w:val="0"/>
    <w:rPr>
      <w:rFonts w:ascii="宋体" w:hAnsi="Courier New"/>
      <w:kern w:val="2"/>
      <w:sz w:val="24"/>
      <w:szCs w:val="22"/>
    </w:rPr>
  </w:style>
  <w:style w:type="character" w:customStyle="1" w:styleId="50">
    <w:name w:val="批注框文本 Char"/>
    <w:link w:val="19"/>
    <w:qFormat/>
    <w:uiPriority w:val="0"/>
    <w:rPr>
      <w:kern w:val="2"/>
      <w:sz w:val="18"/>
      <w:szCs w:val="18"/>
    </w:rPr>
  </w:style>
  <w:style w:type="character" w:customStyle="1" w:styleId="51">
    <w:name w:val="批注主题 Char"/>
    <w:basedOn w:val="47"/>
    <w:link w:val="31"/>
    <w:qFormat/>
    <w:uiPriority w:val="0"/>
    <w:rPr>
      <w:rFonts w:ascii="Times New Roman" w:hAnsi="Times New Roman" w:eastAsia="宋体" w:cs="Times New Roman"/>
      <w:kern w:val="2"/>
      <w:sz w:val="21"/>
      <w:szCs w:val="22"/>
    </w:rPr>
  </w:style>
  <w:style w:type="paragraph" w:customStyle="1" w:styleId="52">
    <w:name w:val="表格文字"/>
    <w:basedOn w:val="1"/>
    <w:next w:val="12"/>
    <w:qFormat/>
    <w:uiPriority w:val="0"/>
    <w:pPr>
      <w:adjustRightInd w:val="0"/>
      <w:spacing w:line="420" w:lineRule="atLeast"/>
      <w:jc w:val="left"/>
      <w:textAlignment w:val="baseline"/>
    </w:pPr>
    <w:rPr>
      <w:kern w:val="0"/>
      <w:szCs w:val="24"/>
    </w:rPr>
  </w:style>
  <w:style w:type="paragraph" w:customStyle="1" w:styleId="53">
    <w:name w:val="正文1"/>
    <w:basedOn w:val="1"/>
    <w:next w:val="1"/>
    <w:qFormat/>
    <w:uiPriority w:val="0"/>
    <w:rPr>
      <w:rFonts w:ascii="宋体" w:hAnsi="宋体" w:cs="宋体"/>
    </w:rPr>
  </w:style>
  <w:style w:type="paragraph" w:customStyle="1" w:styleId="54">
    <w:name w:val="正文2"/>
    <w:basedOn w:val="1"/>
    <w:qFormat/>
    <w:uiPriority w:val="0"/>
    <w:pPr>
      <w:spacing w:before="156" w:line="360" w:lineRule="auto"/>
      <w:ind w:firstLine="510" w:firstLineChars="200"/>
    </w:pPr>
    <w:rPr>
      <w:sz w:val="24"/>
      <w:szCs w:val="20"/>
    </w:rPr>
  </w:style>
  <w:style w:type="paragraph" w:customStyle="1" w:styleId="55">
    <w:name w:val="列表段落1"/>
    <w:basedOn w:val="1"/>
    <w:qFormat/>
    <w:uiPriority w:val="34"/>
    <w:pPr>
      <w:widowControl/>
      <w:ind w:firstLine="420" w:firstLineChars="200"/>
      <w:jc w:val="left"/>
    </w:pPr>
    <w:rPr>
      <w:rFonts w:eastAsia="微软雅黑"/>
      <w:szCs w:val="20"/>
    </w:rPr>
  </w:style>
  <w:style w:type="paragraph" w:customStyle="1" w:styleId="56">
    <w:name w:val="List Paragraph1"/>
    <w:basedOn w:val="1"/>
    <w:qFormat/>
    <w:uiPriority w:val="99"/>
    <w:pPr>
      <w:widowControl/>
      <w:ind w:firstLine="420" w:firstLineChars="200"/>
      <w:jc w:val="left"/>
    </w:pPr>
    <w:rPr>
      <w:rFonts w:ascii="宋体" w:hAnsi="宋体" w:cs="宋体"/>
      <w:kern w:val="0"/>
      <w:sz w:val="24"/>
      <w:szCs w:val="24"/>
    </w:rPr>
  </w:style>
  <w:style w:type="paragraph" w:customStyle="1" w:styleId="57">
    <w:name w:val="样式1"/>
    <w:basedOn w:val="2"/>
    <w:qFormat/>
    <w:uiPriority w:val="0"/>
    <w:pPr>
      <w:tabs>
        <w:tab w:val="left" w:pos="425"/>
      </w:tabs>
      <w:spacing w:beforeLines="50" w:line="240" w:lineRule="auto"/>
      <w:jc w:val="center"/>
    </w:pPr>
    <w:rPr>
      <w:rFonts w:ascii="宋体" w:hAnsi="宋体"/>
      <w:sz w:val="21"/>
      <w:szCs w:val="36"/>
    </w:rPr>
  </w:style>
  <w:style w:type="paragraph" w:customStyle="1" w:styleId="58">
    <w:name w:val="正文，段落，小四，22磅行距"/>
    <w:basedOn w:val="1"/>
    <w:qFormat/>
    <w:uiPriority w:val="0"/>
    <w:pPr>
      <w:spacing w:line="440" w:lineRule="exact"/>
      <w:ind w:firstLine="420"/>
    </w:pPr>
    <w:rPr>
      <w:kern w:val="0"/>
      <w:sz w:val="24"/>
      <w:szCs w:val="24"/>
    </w:rPr>
  </w:style>
  <w:style w:type="paragraph" w:customStyle="1" w:styleId="59">
    <w:name w:val="列出段落2"/>
    <w:basedOn w:val="1"/>
    <w:qFormat/>
    <w:uiPriority w:val="34"/>
    <w:pPr>
      <w:widowControl/>
      <w:ind w:firstLine="420" w:firstLineChars="200"/>
      <w:jc w:val="left"/>
    </w:pPr>
    <w:rPr>
      <w:rFonts w:eastAsia="微软雅黑"/>
      <w:szCs w:val="20"/>
    </w:rPr>
  </w:style>
  <w:style w:type="paragraph" w:customStyle="1" w:styleId="60">
    <w:name w:val="无间隔1"/>
    <w:qFormat/>
    <w:uiPriority w:val="1"/>
    <w:pPr>
      <w:widowControl w:val="0"/>
      <w:snapToGrid w:val="0"/>
      <w:jc w:val="both"/>
    </w:pPr>
    <w:rPr>
      <w:rFonts w:ascii="Calibri" w:hAnsi="Calibri" w:eastAsia="宋体" w:cs="Times New Roman"/>
      <w:kern w:val="2"/>
      <w:sz w:val="21"/>
      <w:szCs w:val="24"/>
      <w:lang w:val="en-US" w:eastAsia="zh-CN" w:bidi="ar-SA"/>
    </w:rPr>
  </w:style>
  <w:style w:type="paragraph" w:customStyle="1" w:styleId="61">
    <w:name w:val="偏离表"/>
    <w:basedOn w:val="1"/>
    <w:qFormat/>
    <w:uiPriority w:val="0"/>
    <w:pPr>
      <w:jc w:val="center"/>
    </w:pPr>
    <w:rPr>
      <w:sz w:val="18"/>
    </w:rPr>
  </w:style>
  <w:style w:type="paragraph" w:customStyle="1" w:styleId="62">
    <w:name w:val="正文_13"/>
    <w:qFormat/>
    <w:uiPriority w:val="0"/>
    <w:pPr>
      <w:widowControl w:val="0"/>
      <w:jc w:val="both"/>
    </w:pPr>
    <w:rPr>
      <w:rFonts w:ascii="Calibri" w:hAnsi="Calibri" w:eastAsia="宋体" w:cs="Times New Roman"/>
      <w:kern w:val="2"/>
      <w:sz w:val="21"/>
      <w:szCs w:val="24"/>
      <w:lang w:val="en-US" w:eastAsia="zh-CN" w:bidi="ar-SA"/>
    </w:rPr>
  </w:style>
  <w:style w:type="paragraph" w:customStyle="1" w:styleId="63">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64">
    <w:name w:val="默认段落字体 Para Char Char Char Char Char Char Char Char Char1 Char Char Char Char"/>
    <w:basedOn w:val="1"/>
    <w:qFormat/>
    <w:uiPriority w:val="99"/>
    <w:rPr>
      <w:rFonts w:ascii="Tahoma" w:hAnsi="Tahoma" w:cs="Tahoma"/>
      <w:sz w:val="24"/>
      <w:szCs w:val="24"/>
    </w:rPr>
  </w:style>
  <w:style w:type="paragraph" w:styleId="65">
    <w:name w:val="List Paragraph"/>
    <w:basedOn w:val="1"/>
    <w:qFormat/>
    <w:uiPriority w:val="99"/>
    <w:pPr>
      <w:ind w:firstLine="420" w:firstLineChars="200"/>
    </w:pPr>
  </w:style>
  <w:style w:type="paragraph" w:customStyle="1" w:styleId="66">
    <w:name w:val="首行缩进"/>
    <w:basedOn w:val="1"/>
    <w:qFormat/>
    <w:uiPriority w:val="0"/>
    <w:pPr>
      <w:spacing w:line="360" w:lineRule="auto"/>
      <w:ind w:firstLine="420"/>
    </w:pPr>
    <w:rPr>
      <w:rFonts w:cs="宋体"/>
      <w:szCs w:val="20"/>
    </w:rPr>
  </w:style>
  <w:style w:type="paragraph" w:customStyle="1" w:styleId="67">
    <w:name w:val="纯文本2"/>
    <w:basedOn w:val="68"/>
    <w:qFormat/>
    <w:uiPriority w:val="0"/>
    <w:pPr>
      <w:widowControl/>
      <w:jc w:val="left"/>
    </w:pPr>
    <w:rPr>
      <w:rFonts w:ascii="宋体" w:hAnsi="Courier New"/>
    </w:rPr>
  </w:style>
  <w:style w:type="paragraph" w:customStyle="1" w:styleId="68">
    <w:name w:val="正文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9">
    <w:name w:val="纯文本 New New"/>
    <w:basedOn w:val="1"/>
    <w:qFormat/>
    <w:uiPriority w:val="0"/>
    <w:pPr>
      <w:widowControl/>
      <w:overflowPunct w:val="0"/>
      <w:autoSpaceDE w:val="0"/>
      <w:autoSpaceDN w:val="0"/>
      <w:adjustRightInd w:val="0"/>
      <w:jc w:val="left"/>
      <w:textAlignment w:val="baseline"/>
    </w:pPr>
    <w:rPr>
      <w:rFonts w:ascii="宋体" w:hAnsi="Courier New"/>
    </w:rPr>
  </w:style>
  <w:style w:type="paragraph" w:customStyle="1" w:styleId="70">
    <w:name w:val="Plain Text1"/>
    <w:basedOn w:val="71"/>
    <w:qFormat/>
    <w:uiPriority w:val="0"/>
    <w:pPr>
      <w:adjustRightInd w:val="0"/>
    </w:pPr>
    <w:rPr>
      <w:rFonts w:hint="eastAsia" w:ascii="宋体" w:hAnsi="Courier New" w:eastAsia="楷体_GB2312"/>
      <w:sz w:val="28"/>
    </w:rPr>
  </w:style>
  <w:style w:type="paragraph" w:customStyle="1" w:styleId="71">
    <w:name w:val="Normal1"/>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2">
    <w:name w:val="正文文字3"/>
    <w:basedOn w:val="12"/>
    <w:qFormat/>
    <w:uiPriority w:val="0"/>
    <w:pPr>
      <w:spacing w:after="0"/>
    </w:pPr>
  </w:style>
  <w:style w:type="paragraph" w:customStyle="1" w:styleId="7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74">
    <w:name w:val="正文文本 21"/>
    <w:basedOn w:val="1"/>
    <w:qFormat/>
    <w:uiPriority w:val="0"/>
    <w:pPr>
      <w:adjustRightInd w:val="0"/>
      <w:spacing w:line="300" w:lineRule="auto"/>
      <w:jc w:val="center"/>
    </w:pPr>
    <w:rPr>
      <w:rFonts w:ascii="宋体" w:hAnsi="宋体"/>
      <w:sz w:val="24"/>
    </w:rPr>
  </w:style>
  <w:style w:type="paragraph" w:customStyle="1" w:styleId="75">
    <w:name w:val="xl35"/>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szCs w:val="24"/>
    </w:rPr>
  </w:style>
  <w:style w:type="paragraph" w:customStyle="1" w:styleId="76">
    <w:name w:val="Body text|1"/>
    <w:basedOn w:val="1"/>
    <w:qFormat/>
    <w:uiPriority w:val="0"/>
    <w:pPr>
      <w:spacing w:line="360" w:lineRule="auto"/>
      <w:ind w:firstLine="400"/>
    </w:pPr>
    <w:rPr>
      <w:rFonts w:ascii="宋体" w:hAnsi="宋体" w:cs="宋体"/>
      <w:sz w:val="22"/>
      <w:lang w:val="zh-TW" w:eastAsia="zh-TW" w:bidi="zh-TW"/>
    </w:rPr>
  </w:style>
  <w:style w:type="character" w:customStyle="1" w:styleId="77">
    <w:name w:val="NormalCharacter"/>
    <w:semiHidden/>
    <w:qFormat/>
    <w:uiPriority w:val="0"/>
  </w:style>
  <w:style w:type="paragraph" w:customStyle="1" w:styleId="78">
    <w:name w:val="修订1"/>
    <w:hidden/>
    <w:semiHidden/>
    <w:qFormat/>
    <w:uiPriority w:val="99"/>
    <w:rPr>
      <w:rFonts w:ascii="Calibri" w:hAnsi="Calibri" w:eastAsia="宋体" w:cs="Times New Roman"/>
      <w:kern w:val="2"/>
      <w:sz w:val="21"/>
      <w:szCs w:val="22"/>
      <w:lang w:val="en-US" w:eastAsia="zh-CN" w:bidi="ar-SA"/>
    </w:rPr>
  </w:style>
  <w:style w:type="paragraph" w:customStyle="1" w:styleId="79">
    <w:name w:val="WPSOffice手动目录 1"/>
    <w:qFormat/>
    <w:uiPriority w:val="0"/>
    <w:rPr>
      <w:rFonts w:ascii="Times New Roman" w:hAnsi="Times New Roman" w:eastAsia="宋体" w:cs="Times New Roman"/>
      <w:lang w:val="en-US" w:eastAsia="zh-CN" w:bidi="ar-SA"/>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样式 首行缩进:  0 字符"/>
    <w:basedOn w:val="1"/>
    <w:qFormat/>
    <w:uiPriority w:val="0"/>
    <w:rPr>
      <w:rFonts w:asciiTheme="minorHAnsi" w:hAnsiTheme="minorHAnsi" w:eastAsiaTheme="minorEastAsia" w:cstheme="minorBidi"/>
    </w:rPr>
  </w:style>
  <w:style w:type="paragraph" w:customStyle="1" w:styleId="82">
    <w:name w:val="正文缩进1"/>
    <w:basedOn w:val="1"/>
    <w:qFormat/>
    <w:uiPriority w:val="0"/>
    <w:pPr>
      <w:spacing w:line="360" w:lineRule="auto"/>
      <w:ind w:firstLine="454"/>
    </w:pPr>
    <w:rPr>
      <w:rFonts w:ascii="Times New Roman" w:hAnsi="Times New Roman"/>
    </w:rPr>
  </w:style>
  <w:style w:type="table" w:customStyle="1" w:styleId="83">
    <w:name w:val="Table Normal"/>
    <w:semiHidden/>
    <w:unhideWhenUsed/>
    <w:qFormat/>
    <w:uiPriority w:val="0"/>
    <w:tblPr>
      <w:tblCellMar>
        <w:top w:w="0" w:type="dxa"/>
        <w:left w:w="0" w:type="dxa"/>
        <w:bottom w:w="0" w:type="dxa"/>
        <w:right w:w="0" w:type="dxa"/>
      </w:tblCellMar>
    </w:tblPr>
  </w:style>
  <w:style w:type="paragraph" w:customStyle="1" w:styleId="84">
    <w:name w:val="text-tag"/>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customStyle="1" w:styleId="85">
    <w:name w:val="font141"/>
    <w:basedOn w:val="35"/>
    <w:qFormat/>
    <w:uiPriority w:val="0"/>
    <w:rPr>
      <w:rFonts w:ascii="方正大标宋简体" w:hAnsi="方正大标宋简体" w:eastAsia="方正大标宋简体" w:cs="方正大标宋简体"/>
      <w:color w:val="000000"/>
      <w:sz w:val="22"/>
      <w:szCs w:val="22"/>
      <w:u w:val="none"/>
    </w:rPr>
  </w:style>
  <w:style w:type="character" w:customStyle="1" w:styleId="86">
    <w:name w:val="font151"/>
    <w:basedOn w:val="35"/>
    <w:qFormat/>
    <w:uiPriority w:val="0"/>
    <w:rPr>
      <w:rFonts w:hint="default" w:ascii="方正大标宋简体" w:hAnsi="方正大标宋简体" w:eastAsia="方正大标宋简体" w:cs="方正大标宋简体"/>
      <w:color w:val="000000"/>
      <w:sz w:val="22"/>
      <w:szCs w:val="22"/>
      <w:u w:val="none"/>
      <w:vertAlign w:val="superscript"/>
    </w:rPr>
  </w:style>
  <w:style w:type="paragraph" w:customStyle="1" w:styleId="87">
    <w:name w:val="列出段落3"/>
    <w:basedOn w:val="1"/>
    <w:qFormat/>
    <w:uiPriority w:val="0"/>
    <w:pPr>
      <w:spacing w:line="360" w:lineRule="auto"/>
      <w:ind w:firstLine="420" w:firstLineChars="200"/>
    </w:pPr>
    <w:rPr>
      <w:sz w:val="24"/>
    </w:rPr>
  </w:style>
  <w:style w:type="paragraph" w:customStyle="1" w:styleId="88">
    <w:name w:val="内容正文"/>
    <w:basedOn w:val="1"/>
    <w:qFormat/>
    <w:uiPriority w:val="0"/>
    <w:pPr>
      <w:spacing w:beforeLines="50" w:afterLines="50" w:line="360" w:lineRule="auto"/>
      <w:ind w:firstLine="420" w:firstLineChars="200"/>
    </w:pPr>
    <w:rPr>
      <w:rFonts w:ascii="Arial" w:hAnsi="Arial"/>
      <w:szCs w:val="21"/>
    </w:rPr>
  </w:style>
  <w:style w:type="character" w:customStyle="1" w:styleId="89">
    <w:name w:val="正文文本 Char"/>
    <w:basedOn w:val="35"/>
    <w:link w:val="12"/>
    <w:qFormat/>
    <w:uiPriority w:val="99"/>
    <w:rPr>
      <w:rFonts w:ascii="Calibri" w:hAnsi="Calibri"/>
      <w:kern w:val="2"/>
      <w:sz w:val="21"/>
      <w:szCs w:val="22"/>
    </w:rPr>
  </w:style>
  <w:style w:type="paragraph" w:customStyle="1" w:styleId="90">
    <w:name w:val="BlockQuote"/>
    <w:basedOn w:val="1"/>
    <w:qFormat/>
    <w:uiPriority w:val="0"/>
    <w:pPr>
      <w:spacing w:line="300" w:lineRule="auto"/>
      <w:ind w:left="958" w:right="-120" w:rightChars="-120"/>
      <w:jc w:val="left"/>
    </w:pPr>
    <w:rPr>
      <w:rFonts w:ascii="宋体" w:hAnsi="宋体"/>
      <w:sz w:val="28"/>
    </w:rPr>
  </w:style>
  <w:style w:type="character" w:customStyle="1" w:styleId="91">
    <w:name w:val="font91"/>
    <w:qFormat/>
    <w:uiPriority w:val="0"/>
    <w:rPr>
      <w:rFonts w:ascii="仿宋_GB2312" w:eastAsia="仿宋_GB2312" w:cs="仿宋_GB2312"/>
      <w:color w:val="000000"/>
      <w:sz w:val="24"/>
      <w:szCs w:val="24"/>
      <w:u w:val="none"/>
    </w:rPr>
  </w:style>
  <w:style w:type="character" w:customStyle="1" w:styleId="92">
    <w:name w:val="font01"/>
    <w:qFormat/>
    <w:uiPriority w:val="0"/>
    <w:rPr>
      <w:rFonts w:hint="default" w:ascii="楷体_GB2312" w:eastAsia="楷体_GB2312" w:cs="楷体_GB2312"/>
      <w:color w:val="000000"/>
      <w:sz w:val="24"/>
      <w:szCs w:val="24"/>
      <w:u w:val="none"/>
    </w:rPr>
  </w:style>
  <w:style w:type="character" w:customStyle="1" w:styleId="93">
    <w:name w:val="font41"/>
    <w:basedOn w:val="35"/>
    <w:qFormat/>
    <w:uiPriority w:val="0"/>
    <w:rPr>
      <w:rFonts w:hint="eastAsia" w:ascii="宋体" w:hAnsi="宋体" w:eastAsia="宋体" w:cs="宋体"/>
      <w:color w:val="000000"/>
      <w:sz w:val="21"/>
      <w:szCs w:val="21"/>
      <w:u w:val="none"/>
    </w:rPr>
  </w:style>
  <w:style w:type="character" w:customStyle="1" w:styleId="94">
    <w:name w:val="font21"/>
    <w:basedOn w:val="35"/>
    <w:qFormat/>
    <w:uiPriority w:val="0"/>
    <w:rPr>
      <w:rFonts w:hint="eastAsia" w:ascii="宋体" w:hAnsi="宋体" w:eastAsia="宋体" w:cs="宋体"/>
      <w:color w:val="000000"/>
      <w:sz w:val="20"/>
      <w:szCs w:val="20"/>
      <w:u w:val="none"/>
    </w:rPr>
  </w:style>
  <w:style w:type="character" w:customStyle="1" w:styleId="95">
    <w:name w:val="font31"/>
    <w:basedOn w:val="35"/>
    <w:qFormat/>
    <w:uiPriority w:val="0"/>
    <w:rPr>
      <w:rFonts w:hint="eastAsia" w:ascii="宋体" w:hAnsi="宋体" w:eastAsia="宋体" w:cs="宋体"/>
      <w:color w:val="000000"/>
      <w:sz w:val="20"/>
      <w:szCs w:val="20"/>
      <w:u w:val="none"/>
    </w:rPr>
  </w:style>
  <w:style w:type="paragraph" w:customStyle="1" w:styleId="96">
    <w:name w:val="纯文本1"/>
    <w:basedOn w:val="53"/>
    <w:qFormat/>
    <w:uiPriority w:val="0"/>
    <w:pPr>
      <w:widowControl/>
      <w:numPr>
        <w:ilvl w:val="0"/>
        <w:numId w:val="0"/>
      </w:numPr>
      <w:tabs>
        <w:tab w:val="left" w:pos="1800"/>
      </w:tabs>
      <w:spacing w:before="0" w:after="0" w:line="240" w:lineRule="auto"/>
    </w:pPr>
    <w:rPr>
      <w:rFonts w:hint="eastAsia" w:ascii="宋体" w:hAnsi="Courier New"/>
      <w:sz w:val="21"/>
    </w:rPr>
  </w:style>
  <w:style w:type="character" w:customStyle="1" w:styleId="97">
    <w:name w:val="font81"/>
    <w:basedOn w:val="35"/>
    <w:qFormat/>
    <w:uiPriority w:val="0"/>
    <w:rPr>
      <w:rFonts w:hint="default" w:ascii="楷体_GB2312" w:eastAsia="楷体_GB2312" w:cs="楷体_GB2312"/>
      <w:color w:val="000000"/>
      <w:sz w:val="20"/>
      <w:szCs w:val="20"/>
      <w:u w:val="none"/>
    </w:rPr>
  </w:style>
  <w:style w:type="character" w:customStyle="1" w:styleId="98">
    <w:name w:val="font121"/>
    <w:basedOn w:val="35"/>
    <w:qFormat/>
    <w:uiPriority w:val="0"/>
    <w:rPr>
      <w:rFonts w:hint="eastAsia" w:ascii="宋体" w:hAnsi="宋体" w:eastAsia="宋体" w:cs="宋体"/>
      <w:color w:val="000000"/>
      <w:sz w:val="20"/>
      <w:szCs w:val="20"/>
      <w:u w:val="none"/>
    </w:rPr>
  </w:style>
  <w:style w:type="character" w:customStyle="1" w:styleId="99">
    <w:name w:val="font131"/>
    <w:basedOn w:val="35"/>
    <w:qFormat/>
    <w:uiPriority w:val="0"/>
    <w:rPr>
      <w:rFonts w:hint="eastAsia" w:ascii="宋体" w:hAnsi="宋体" w:eastAsia="宋体" w:cs="宋体"/>
      <w:b/>
      <w:bCs/>
      <w:color w:val="000000"/>
      <w:sz w:val="20"/>
      <w:szCs w:val="20"/>
      <w:u w:val="none"/>
    </w:rPr>
  </w:style>
  <w:style w:type="paragraph" w:customStyle="1" w:styleId="100">
    <w:name w:val="Plain Text"/>
    <w:basedOn w:val="1"/>
    <w:qFormat/>
    <w:uiPriority w:val="0"/>
    <w:rPr>
      <w:rFonts w:ascii="宋体" w:hAnsi="Courier New"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992C34-8FE3-46D9-8C91-D26266587C3D}">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113</Pages>
  <Words>77867</Words>
  <Characters>82744</Characters>
  <Lines>61</Lines>
  <Paragraphs>83</Paragraphs>
  <TotalTime>0</TotalTime>
  <ScaleCrop>false</ScaleCrop>
  <LinksUpToDate>false</LinksUpToDate>
  <CharactersWithSpaces>85617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2023-08-22T06:35:00Z</dcterms:created>
  <dc:creator>Administrator</dc:creator>
  <cp:lastModifiedBy></cp:lastModifiedBy>
  <cp:lastPrinted>2023-07-24T04:37:00Z</cp:lastPrinted>
  <dcterms:modified xsi:type="dcterms:W3CDTF">2023-12-05T10:24:21Z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598B2075DA944179AC6C0C8AA3FC4818_13</vt:lpwstr>
  </property>
</Properties>
</file>