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cs="宋体"/>
          <w:b/>
          <w:color w:val="auto"/>
          <w:sz w:val="84"/>
          <w:szCs w:val="84"/>
          <w:highlight w:val="none"/>
        </w:rPr>
      </w:pPr>
    </w:p>
    <w:p>
      <w:pPr>
        <w:spacing w:line="360" w:lineRule="auto"/>
        <w:jc w:val="center"/>
        <w:rPr>
          <w:rFonts w:ascii="宋体" w:hAnsi="宋体" w:cs="宋体"/>
          <w:b/>
          <w:color w:val="auto"/>
          <w:sz w:val="84"/>
          <w:szCs w:val="84"/>
          <w:highlight w:val="none"/>
        </w:rPr>
      </w:pPr>
    </w:p>
    <w:p>
      <w:pPr>
        <w:spacing w:line="360" w:lineRule="auto"/>
        <w:jc w:val="center"/>
        <w:rPr>
          <w:rFonts w:ascii="宋体" w:hAnsi="宋体" w:cs="宋体"/>
          <w:b/>
          <w:color w:val="auto"/>
          <w:spacing w:val="26"/>
          <w:sz w:val="84"/>
          <w:szCs w:val="84"/>
          <w:highlight w:val="none"/>
        </w:rPr>
      </w:pPr>
      <w:r>
        <w:rPr>
          <w:rFonts w:hint="eastAsia" w:ascii="宋体" w:hAnsi="宋体" w:cs="宋体"/>
          <w:b/>
          <w:color w:val="auto"/>
          <w:sz w:val="84"/>
          <w:szCs w:val="84"/>
          <w:highlight w:val="none"/>
        </w:rPr>
        <w:t>温州市政府(分散)采购</w:t>
      </w:r>
    </w:p>
    <w:p>
      <w:pPr>
        <w:spacing w:line="400" w:lineRule="exact"/>
        <w:ind w:firstLine="1885" w:firstLineChars="235"/>
        <w:rPr>
          <w:rFonts w:ascii="宋体" w:hAnsi="宋体" w:cs="宋体"/>
          <w:b/>
          <w:color w:val="auto"/>
          <w:spacing w:val="140"/>
          <w:sz w:val="52"/>
          <w:szCs w:val="52"/>
          <w:highlight w:val="none"/>
        </w:rPr>
      </w:pPr>
    </w:p>
    <w:p>
      <w:pPr>
        <w:spacing w:line="400" w:lineRule="exact"/>
        <w:ind w:firstLine="1885" w:firstLineChars="235"/>
        <w:rPr>
          <w:rFonts w:ascii="宋体" w:hAnsi="宋体" w:cs="宋体"/>
          <w:b/>
          <w:color w:val="auto"/>
          <w:spacing w:val="140"/>
          <w:sz w:val="52"/>
          <w:szCs w:val="52"/>
          <w:highlight w:val="none"/>
        </w:rPr>
      </w:pPr>
    </w:p>
    <w:p>
      <w:pPr>
        <w:spacing w:line="400" w:lineRule="exact"/>
        <w:ind w:firstLine="1885" w:firstLineChars="235"/>
        <w:rPr>
          <w:rFonts w:ascii="宋体" w:hAnsi="宋体" w:cs="宋体"/>
          <w:b/>
          <w:color w:val="auto"/>
          <w:spacing w:val="140"/>
          <w:sz w:val="52"/>
          <w:szCs w:val="52"/>
          <w:highlight w:val="none"/>
        </w:rPr>
      </w:pPr>
    </w:p>
    <w:p>
      <w:pPr>
        <w:spacing w:line="400" w:lineRule="exact"/>
        <w:ind w:firstLine="1885" w:firstLineChars="235"/>
        <w:rPr>
          <w:rFonts w:ascii="宋体" w:hAnsi="宋体" w:cs="宋体"/>
          <w:b/>
          <w:color w:val="auto"/>
          <w:spacing w:val="140"/>
          <w:sz w:val="52"/>
          <w:szCs w:val="52"/>
          <w:highlight w:val="none"/>
        </w:rPr>
      </w:pPr>
    </w:p>
    <w:p>
      <w:pPr>
        <w:spacing w:line="360" w:lineRule="auto"/>
        <w:jc w:val="center"/>
        <w:rPr>
          <w:rFonts w:ascii="宋体" w:hAnsi="宋体" w:cs="宋体"/>
          <w:b/>
          <w:color w:val="auto"/>
          <w:spacing w:val="140"/>
          <w:sz w:val="52"/>
          <w:szCs w:val="52"/>
          <w:highlight w:val="none"/>
        </w:rPr>
      </w:pPr>
      <w:r>
        <w:rPr>
          <w:rFonts w:hint="eastAsia" w:ascii="宋体" w:hAnsi="宋体" w:cs="宋体"/>
          <w:b/>
          <w:color w:val="auto"/>
          <w:spacing w:val="140"/>
          <w:sz w:val="52"/>
          <w:szCs w:val="52"/>
          <w:highlight w:val="none"/>
        </w:rPr>
        <w:t>招标文件</w:t>
      </w:r>
    </w:p>
    <w:p>
      <w:pPr>
        <w:widowControl/>
        <w:spacing w:line="360" w:lineRule="auto"/>
        <w:ind w:right="-2"/>
        <w:jc w:val="center"/>
        <w:rPr>
          <w:rFonts w:ascii="宋体" w:hAnsi="宋体" w:cs="宋体"/>
          <w:b/>
          <w:color w:val="auto"/>
          <w:sz w:val="36"/>
          <w:highlight w:val="none"/>
        </w:rPr>
      </w:pPr>
      <w:r>
        <w:rPr>
          <w:rFonts w:hint="eastAsia" w:ascii="宋体" w:hAnsi="宋体" w:cs="宋体"/>
          <w:b/>
          <w:color w:val="auto"/>
          <w:sz w:val="36"/>
          <w:highlight w:val="none"/>
        </w:rPr>
        <w:t>（线上电子招投标）</w:t>
      </w:r>
    </w:p>
    <w:p>
      <w:pPr>
        <w:spacing w:line="400" w:lineRule="exact"/>
        <w:rPr>
          <w:rFonts w:ascii="宋体" w:hAnsi="宋体" w:cs="宋体"/>
          <w:b/>
          <w:color w:val="auto"/>
          <w:sz w:val="24"/>
          <w:highlight w:val="none"/>
        </w:rPr>
      </w:pPr>
    </w:p>
    <w:p>
      <w:pPr>
        <w:spacing w:line="400" w:lineRule="exact"/>
        <w:rPr>
          <w:rFonts w:ascii="宋体" w:hAnsi="宋体" w:cs="宋体"/>
          <w:b/>
          <w:color w:val="auto"/>
          <w:sz w:val="24"/>
          <w:highlight w:val="none"/>
        </w:rPr>
      </w:pPr>
    </w:p>
    <w:p>
      <w:pPr>
        <w:spacing w:line="400" w:lineRule="exact"/>
        <w:rPr>
          <w:rFonts w:ascii="宋体" w:hAnsi="宋体" w:cs="宋体"/>
          <w:b/>
          <w:color w:val="auto"/>
          <w:sz w:val="24"/>
          <w:highlight w:val="none"/>
        </w:rPr>
      </w:pPr>
    </w:p>
    <w:p>
      <w:pPr>
        <w:spacing w:line="360" w:lineRule="auto"/>
        <w:jc w:val="left"/>
        <w:rPr>
          <w:rFonts w:hint="eastAsia" w:ascii="宋体" w:hAnsi="宋体" w:eastAsia="宋体" w:cs="宋体"/>
          <w:color w:val="auto"/>
          <w:sz w:val="30"/>
          <w:highlight w:val="none"/>
          <w:lang w:eastAsia="zh-CN"/>
        </w:rPr>
      </w:pPr>
      <w:r>
        <w:rPr>
          <w:rFonts w:hint="eastAsia" w:ascii="宋体" w:hAnsi="宋体" w:cs="宋体"/>
          <w:color w:val="auto"/>
          <w:sz w:val="30"/>
          <w:highlight w:val="none"/>
        </w:rPr>
        <w:t xml:space="preserve">               项目编号：</w:t>
      </w:r>
      <w:r>
        <w:rPr>
          <w:rFonts w:hint="eastAsia" w:ascii="宋体" w:hAnsi="宋体" w:cs="宋体"/>
          <w:color w:val="auto"/>
          <w:sz w:val="30"/>
          <w:highlight w:val="none"/>
          <w:lang w:eastAsia="zh-CN"/>
        </w:rPr>
        <w:t>ZJYC2023114（GK)</w:t>
      </w:r>
    </w:p>
    <w:p>
      <w:pPr>
        <w:spacing w:line="360" w:lineRule="auto"/>
        <w:jc w:val="left"/>
        <w:rPr>
          <w:rFonts w:hint="eastAsia" w:ascii="宋体" w:hAnsi="宋体" w:eastAsia="宋体" w:cs="宋体"/>
          <w:color w:val="auto"/>
          <w:sz w:val="30"/>
          <w:highlight w:val="none"/>
          <w:lang w:eastAsia="zh-CN"/>
        </w:rPr>
      </w:pPr>
      <w:r>
        <w:rPr>
          <w:rFonts w:hint="eastAsia" w:ascii="宋体" w:hAnsi="宋体" w:cs="宋体"/>
          <w:color w:val="auto"/>
          <w:sz w:val="30"/>
          <w:highlight w:val="none"/>
        </w:rPr>
        <w:t xml:space="preserve">               招标项目：</w:t>
      </w:r>
      <w:r>
        <w:rPr>
          <w:rFonts w:hint="eastAsia" w:ascii="宋体" w:hAnsi="宋体" w:cs="宋体"/>
          <w:color w:val="auto"/>
          <w:sz w:val="30"/>
          <w:highlight w:val="none"/>
          <w:lang w:eastAsia="zh-CN"/>
        </w:rPr>
        <w:t>游乐设施采购</w:t>
      </w:r>
    </w:p>
    <w:p>
      <w:pPr>
        <w:pStyle w:val="29"/>
        <w:spacing w:before="0" w:beforeAutospacing="0" w:after="0" w:afterAutospacing="0" w:line="360" w:lineRule="auto"/>
        <w:ind w:firstLine="2100" w:firstLineChars="700"/>
        <w:rPr>
          <w:color w:val="auto"/>
          <w:sz w:val="22"/>
          <w:highlight w:val="none"/>
        </w:rPr>
      </w:pPr>
      <w:r>
        <w:rPr>
          <w:rFonts w:hint="eastAsia"/>
          <w:color w:val="auto"/>
          <w:sz w:val="30"/>
          <w:highlight w:val="none"/>
        </w:rPr>
        <w:t xml:space="preserve"> 招标方式：公 开 招 标</w:t>
      </w:r>
    </w:p>
    <w:p>
      <w:pPr>
        <w:spacing w:line="360" w:lineRule="auto"/>
        <w:ind w:firstLine="1080" w:firstLineChars="300"/>
        <w:jc w:val="center"/>
        <w:rPr>
          <w:rFonts w:ascii="宋体" w:hAnsi="宋体" w:cs="宋体"/>
          <w:color w:val="auto"/>
          <w:spacing w:val="40"/>
          <w:sz w:val="28"/>
          <w:szCs w:val="28"/>
          <w:highlight w:val="none"/>
        </w:rPr>
      </w:pPr>
    </w:p>
    <w:p>
      <w:pPr>
        <w:spacing w:line="360" w:lineRule="auto"/>
        <w:jc w:val="center"/>
        <w:rPr>
          <w:rFonts w:hint="eastAsia" w:ascii="宋体" w:hAnsi="宋体" w:eastAsia="宋体" w:cs="宋体"/>
          <w:color w:val="auto"/>
          <w:kern w:val="0"/>
          <w:sz w:val="30"/>
          <w:highlight w:val="none"/>
          <w:lang w:eastAsia="zh-CN"/>
        </w:rPr>
      </w:pPr>
      <w:r>
        <w:rPr>
          <w:rFonts w:hint="eastAsia" w:ascii="宋体" w:hAnsi="宋体" w:cs="宋体"/>
          <w:color w:val="auto"/>
          <w:kern w:val="0"/>
          <w:sz w:val="30"/>
          <w:highlight w:val="none"/>
        </w:rPr>
        <w:t>采购人：</w:t>
      </w:r>
      <w:r>
        <w:rPr>
          <w:rFonts w:hint="eastAsia" w:ascii="宋体" w:hAnsi="宋体" w:cs="宋体"/>
          <w:color w:val="auto"/>
          <w:kern w:val="0"/>
          <w:sz w:val="30"/>
          <w:highlight w:val="none"/>
          <w:lang w:eastAsia="zh-CN"/>
        </w:rPr>
        <w:t>温州大学附属宏德实验幼儿园</w:t>
      </w:r>
    </w:p>
    <w:p>
      <w:pPr>
        <w:spacing w:line="360" w:lineRule="auto"/>
        <w:jc w:val="center"/>
        <w:rPr>
          <w:rFonts w:ascii="宋体" w:hAnsi="宋体" w:cs="宋体"/>
          <w:color w:val="auto"/>
          <w:spacing w:val="40"/>
          <w:sz w:val="24"/>
          <w:szCs w:val="24"/>
          <w:highlight w:val="none"/>
        </w:rPr>
      </w:pPr>
      <w:r>
        <w:rPr>
          <w:rFonts w:hint="eastAsia" w:ascii="宋体" w:hAnsi="宋体" w:cs="宋体"/>
          <w:color w:val="auto"/>
          <w:kern w:val="0"/>
          <w:sz w:val="30"/>
          <w:highlight w:val="none"/>
        </w:rPr>
        <w:t>采购代理机构：浙江乐诚工程咨询有限公司</w:t>
      </w:r>
    </w:p>
    <w:p>
      <w:pPr>
        <w:spacing w:line="360" w:lineRule="auto"/>
        <w:jc w:val="center"/>
        <w:rPr>
          <w:rFonts w:ascii="宋体" w:hAnsi="宋体" w:cs="宋体"/>
          <w:color w:val="auto"/>
          <w:spacing w:val="40"/>
          <w:sz w:val="28"/>
          <w:highlight w:val="none"/>
        </w:rPr>
      </w:pPr>
    </w:p>
    <w:p>
      <w:pPr>
        <w:spacing w:line="360" w:lineRule="auto"/>
        <w:jc w:val="center"/>
        <w:rPr>
          <w:rFonts w:ascii="宋体" w:hAnsi="宋体" w:cs="宋体"/>
          <w:color w:val="auto"/>
          <w:spacing w:val="40"/>
          <w:sz w:val="28"/>
          <w:highlight w:val="none"/>
        </w:rPr>
      </w:pPr>
    </w:p>
    <w:p>
      <w:pPr>
        <w:spacing w:line="360" w:lineRule="auto"/>
        <w:jc w:val="center"/>
        <w:rPr>
          <w:rFonts w:ascii="宋体" w:hAnsi="宋体" w:cs="宋体"/>
          <w:color w:val="auto"/>
          <w:spacing w:val="40"/>
          <w:sz w:val="28"/>
          <w:highlight w:val="none"/>
        </w:rPr>
      </w:pPr>
      <w:r>
        <w:rPr>
          <w:rFonts w:hint="eastAsia" w:ascii="宋体" w:hAnsi="宋体" w:cs="宋体"/>
          <w:color w:val="auto"/>
          <w:spacing w:val="40"/>
          <w:sz w:val="28"/>
          <w:highlight w:val="none"/>
        </w:rPr>
        <w:t>二0二三年</w:t>
      </w:r>
    </w:p>
    <w:p>
      <w:pPr>
        <w:spacing w:line="400" w:lineRule="exact"/>
        <w:jc w:val="center"/>
        <w:rPr>
          <w:rFonts w:ascii="宋体" w:hAnsi="宋体" w:cs="宋体"/>
          <w:b/>
          <w:color w:val="auto"/>
          <w:sz w:val="32"/>
          <w:highlight w:val="none"/>
        </w:rPr>
      </w:pPr>
    </w:p>
    <w:p>
      <w:pPr>
        <w:spacing w:line="400" w:lineRule="exact"/>
        <w:jc w:val="center"/>
        <w:rPr>
          <w:rFonts w:ascii="宋体" w:hAnsi="宋体" w:cs="宋体"/>
          <w:b/>
          <w:color w:val="auto"/>
          <w:sz w:val="32"/>
          <w:highlight w:val="none"/>
        </w:rPr>
      </w:pPr>
    </w:p>
    <w:p>
      <w:pPr>
        <w:spacing w:line="400" w:lineRule="exact"/>
        <w:jc w:val="center"/>
        <w:rPr>
          <w:rFonts w:ascii="宋体" w:hAnsi="宋体" w:cs="宋体"/>
          <w:b/>
          <w:color w:val="auto"/>
          <w:sz w:val="32"/>
          <w:highlight w:val="none"/>
        </w:rPr>
      </w:pPr>
      <w:r>
        <w:rPr>
          <w:rFonts w:hint="eastAsia" w:ascii="宋体" w:hAnsi="宋体" w:cs="宋体"/>
          <w:b/>
          <w:color w:val="auto"/>
          <w:sz w:val="32"/>
          <w:highlight w:val="none"/>
        </w:rPr>
        <w:t>目 录</w:t>
      </w:r>
    </w:p>
    <w:p>
      <w:pPr>
        <w:spacing w:line="400" w:lineRule="exact"/>
        <w:rPr>
          <w:rFonts w:ascii="宋体" w:hAnsi="宋体" w:cs="宋体"/>
          <w:color w:val="auto"/>
          <w:highlight w:val="none"/>
        </w:rPr>
      </w:pPr>
    </w:p>
    <w:p>
      <w:pPr>
        <w:snapToGrid w:val="0"/>
        <w:spacing w:line="400" w:lineRule="exact"/>
        <w:rPr>
          <w:rFonts w:ascii="宋体" w:hAnsi="宋体" w:cs="宋体"/>
          <w:color w:val="auto"/>
          <w:sz w:val="22"/>
          <w:highlight w:val="none"/>
        </w:rPr>
      </w:pPr>
      <w:r>
        <w:rPr>
          <w:rFonts w:hint="eastAsia" w:ascii="宋体" w:hAnsi="宋体" w:cs="宋体"/>
          <w:color w:val="auto"/>
          <w:sz w:val="22"/>
          <w:highlight w:val="none"/>
        </w:rPr>
        <w:t>第一部分  投标邀请书           ………………………………………………………………3</w:t>
      </w:r>
    </w:p>
    <w:p>
      <w:pPr>
        <w:spacing w:line="400" w:lineRule="exact"/>
        <w:ind w:left="1100" w:hanging="1100" w:hangingChars="500"/>
        <w:rPr>
          <w:rFonts w:ascii="宋体" w:hAnsi="宋体" w:cs="宋体"/>
          <w:color w:val="auto"/>
          <w:sz w:val="22"/>
          <w:highlight w:val="none"/>
        </w:rPr>
      </w:pPr>
      <w:r>
        <w:rPr>
          <w:rFonts w:hint="eastAsia" w:ascii="宋体" w:hAnsi="宋体" w:cs="宋体"/>
          <w:color w:val="auto"/>
          <w:sz w:val="22"/>
          <w:highlight w:val="none"/>
        </w:rPr>
        <w:t>第二部分  投标人须知           ………………………………………………………………6</w:t>
      </w:r>
    </w:p>
    <w:p>
      <w:pPr>
        <w:spacing w:line="400" w:lineRule="exact"/>
        <w:ind w:left="1100" w:hanging="1100" w:hangingChars="500"/>
        <w:rPr>
          <w:rFonts w:ascii="宋体" w:hAnsi="宋体" w:cs="宋体"/>
          <w:color w:val="auto"/>
          <w:sz w:val="22"/>
          <w:highlight w:val="none"/>
        </w:rPr>
      </w:pPr>
      <w:r>
        <w:rPr>
          <w:rFonts w:hint="eastAsia" w:ascii="宋体" w:hAnsi="宋体" w:cs="宋体"/>
          <w:color w:val="auto"/>
          <w:sz w:val="22"/>
          <w:highlight w:val="none"/>
        </w:rPr>
        <w:t xml:space="preserve">          投标人须知前附表     ………………………………………………………………6</w:t>
      </w:r>
    </w:p>
    <w:p>
      <w:pPr>
        <w:spacing w:line="400" w:lineRule="exact"/>
        <w:ind w:firstLine="1100" w:firstLineChars="500"/>
        <w:rPr>
          <w:rFonts w:ascii="宋体" w:hAnsi="宋体" w:cs="宋体"/>
          <w:color w:val="auto"/>
          <w:sz w:val="22"/>
          <w:highlight w:val="none"/>
        </w:rPr>
      </w:pPr>
      <w:r>
        <w:rPr>
          <w:rFonts w:hint="eastAsia" w:ascii="宋体" w:hAnsi="宋体" w:cs="宋体"/>
          <w:color w:val="auto"/>
          <w:sz w:val="22"/>
          <w:highlight w:val="none"/>
        </w:rPr>
        <w:t>一.说 明             ………………………………………………………………11</w:t>
      </w:r>
    </w:p>
    <w:p>
      <w:pPr>
        <w:spacing w:line="400" w:lineRule="exact"/>
        <w:rPr>
          <w:rFonts w:ascii="宋体" w:hAnsi="宋体" w:cs="宋体"/>
          <w:color w:val="auto"/>
          <w:sz w:val="22"/>
          <w:highlight w:val="none"/>
        </w:rPr>
      </w:pPr>
      <w:r>
        <w:rPr>
          <w:rFonts w:hint="eastAsia" w:ascii="宋体" w:hAnsi="宋体" w:cs="宋体"/>
          <w:color w:val="auto"/>
          <w:sz w:val="22"/>
          <w:highlight w:val="none"/>
        </w:rPr>
        <w:t xml:space="preserve">          二.招标文件          ………………………………………………………………14</w:t>
      </w:r>
    </w:p>
    <w:p>
      <w:pPr>
        <w:spacing w:line="400" w:lineRule="exact"/>
        <w:rPr>
          <w:rFonts w:ascii="宋体" w:hAnsi="宋体" w:cs="宋体"/>
          <w:color w:val="auto"/>
          <w:sz w:val="22"/>
          <w:highlight w:val="none"/>
        </w:rPr>
      </w:pPr>
      <w:r>
        <w:rPr>
          <w:rFonts w:hint="eastAsia" w:ascii="宋体" w:hAnsi="宋体" w:cs="宋体"/>
          <w:color w:val="auto"/>
          <w:sz w:val="22"/>
          <w:highlight w:val="none"/>
        </w:rPr>
        <w:t xml:space="preserve">          三.投标文件的编制    ………………………………………………………………15</w:t>
      </w:r>
    </w:p>
    <w:p>
      <w:pPr>
        <w:spacing w:line="400" w:lineRule="exact"/>
        <w:rPr>
          <w:rFonts w:ascii="宋体" w:hAnsi="宋体" w:cs="宋体"/>
          <w:color w:val="auto"/>
          <w:sz w:val="22"/>
          <w:highlight w:val="none"/>
        </w:rPr>
      </w:pPr>
      <w:r>
        <w:rPr>
          <w:rFonts w:hint="eastAsia" w:ascii="宋体" w:hAnsi="宋体" w:cs="宋体"/>
          <w:color w:val="auto"/>
          <w:sz w:val="22"/>
          <w:highlight w:val="none"/>
        </w:rPr>
        <w:t xml:space="preserve">          四.投标文件的递交    ………………………………………………………………17</w:t>
      </w:r>
    </w:p>
    <w:p>
      <w:pPr>
        <w:spacing w:line="400" w:lineRule="exact"/>
        <w:rPr>
          <w:rFonts w:ascii="宋体" w:hAnsi="宋体" w:cs="宋体"/>
          <w:color w:val="auto"/>
          <w:sz w:val="22"/>
          <w:highlight w:val="none"/>
        </w:rPr>
      </w:pPr>
      <w:r>
        <w:rPr>
          <w:rFonts w:hint="eastAsia" w:ascii="宋体" w:hAnsi="宋体" w:cs="宋体"/>
          <w:color w:val="auto"/>
          <w:sz w:val="22"/>
          <w:highlight w:val="none"/>
        </w:rPr>
        <w:t xml:space="preserve">          五.开标和评标        ………………………………………………………………17</w:t>
      </w:r>
    </w:p>
    <w:p>
      <w:pPr>
        <w:spacing w:line="400" w:lineRule="exact"/>
        <w:jc w:val="left"/>
        <w:rPr>
          <w:rFonts w:ascii="宋体" w:hAnsi="宋体" w:cs="宋体"/>
          <w:color w:val="auto"/>
          <w:sz w:val="22"/>
          <w:highlight w:val="none"/>
        </w:rPr>
      </w:pPr>
      <w:r>
        <w:rPr>
          <w:rFonts w:hint="eastAsia" w:ascii="宋体" w:hAnsi="宋体" w:cs="宋体"/>
          <w:color w:val="auto"/>
          <w:sz w:val="22"/>
          <w:highlight w:val="none"/>
        </w:rPr>
        <w:t xml:space="preserve">          六.授予合同          ………………………………………………………………22</w:t>
      </w:r>
    </w:p>
    <w:p>
      <w:pPr>
        <w:spacing w:line="400" w:lineRule="exact"/>
        <w:ind w:firstLine="1100" w:firstLineChars="500"/>
        <w:jc w:val="left"/>
        <w:rPr>
          <w:rFonts w:ascii="宋体" w:hAnsi="宋体" w:cs="宋体"/>
          <w:color w:val="auto"/>
          <w:sz w:val="22"/>
          <w:highlight w:val="none"/>
        </w:rPr>
      </w:pPr>
      <w:r>
        <w:rPr>
          <w:rFonts w:hint="eastAsia" w:ascii="宋体" w:hAnsi="宋体" w:cs="宋体"/>
          <w:color w:val="auto"/>
          <w:sz w:val="22"/>
          <w:highlight w:val="none"/>
        </w:rPr>
        <w:t>七.可中止电子交易活动的情形………………………………………………………22</w:t>
      </w:r>
    </w:p>
    <w:p>
      <w:pPr>
        <w:spacing w:line="400" w:lineRule="exact"/>
        <w:ind w:firstLine="1100" w:firstLineChars="500"/>
        <w:rPr>
          <w:rFonts w:ascii="宋体" w:hAnsi="宋体" w:cs="宋体"/>
          <w:color w:val="auto"/>
          <w:sz w:val="22"/>
          <w:highlight w:val="none"/>
        </w:rPr>
      </w:pPr>
      <w:r>
        <w:rPr>
          <w:rFonts w:hint="eastAsia" w:ascii="宋体" w:hAnsi="宋体" w:cs="宋体"/>
          <w:color w:val="auto"/>
          <w:sz w:val="22"/>
          <w:highlight w:val="none"/>
        </w:rPr>
        <w:t>八.验收              ………………………………………………………………22</w:t>
      </w:r>
    </w:p>
    <w:p>
      <w:pPr>
        <w:spacing w:line="400" w:lineRule="exact"/>
        <w:rPr>
          <w:rFonts w:ascii="宋体" w:hAnsi="宋体" w:cs="宋体"/>
          <w:color w:val="auto"/>
          <w:sz w:val="22"/>
          <w:highlight w:val="none"/>
        </w:rPr>
      </w:pPr>
      <w:r>
        <w:rPr>
          <w:rFonts w:hint="eastAsia" w:ascii="宋体" w:hAnsi="宋体" w:cs="宋体"/>
          <w:color w:val="auto"/>
          <w:sz w:val="22"/>
          <w:highlight w:val="none"/>
        </w:rPr>
        <w:t>第三部分  拟签订的合同文本     ………………………………………………………………24</w:t>
      </w:r>
    </w:p>
    <w:p>
      <w:pPr>
        <w:spacing w:line="400" w:lineRule="exact"/>
        <w:rPr>
          <w:rFonts w:hint="eastAsia" w:ascii="宋体" w:hAnsi="宋体" w:eastAsia="宋体" w:cs="宋体"/>
          <w:color w:val="auto"/>
          <w:sz w:val="22"/>
          <w:highlight w:val="none"/>
          <w:lang w:eastAsia="zh-CN"/>
        </w:rPr>
      </w:pPr>
      <w:r>
        <w:rPr>
          <w:rFonts w:hint="eastAsia" w:ascii="宋体" w:hAnsi="宋体" w:cs="宋体"/>
          <w:color w:val="auto"/>
          <w:sz w:val="22"/>
          <w:highlight w:val="none"/>
        </w:rPr>
        <w:t>第四部分  附件                 ………………………………………………………………2</w:t>
      </w:r>
      <w:r>
        <w:rPr>
          <w:rFonts w:hint="eastAsia" w:ascii="宋体" w:hAnsi="宋体" w:cs="宋体"/>
          <w:color w:val="auto"/>
          <w:sz w:val="22"/>
          <w:highlight w:val="none"/>
          <w:lang w:val="en-US" w:eastAsia="zh-CN"/>
        </w:rPr>
        <w:t>8</w:t>
      </w:r>
    </w:p>
    <w:p>
      <w:pPr>
        <w:spacing w:line="400" w:lineRule="exact"/>
        <w:rPr>
          <w:rFonts w:hint="eastAsia" w:ascii="宋体" w:hAnsi="宋体" w:eastAsia="宋体" w:cs="宋体"/>
          <w:color w:val="auto"/>
          <w:sz w:val="22"/>
          <w:highlight w:val="none"/>
          <w:lang w:eastAsia="zh-CN"/>
        </w:rPr>
      </w:pPr>
      <w:r>
        <w:rPr>
          <w:rFonts w:hint="eastAsia" w:ascii="宋体" w:hAnsi="宋体" w:cs="宋体"/>
          <w:color w:val="auto"/>
          <w:sz w:val="22"/>
          <w:highlight w:val="none"/>
        </w:rPr>
        <w:t>第五部分  采购需求             ………………………………………………………………5</w:t>
      </w:r>
      <w:r>
        <w:rPr>
          <w:rFonts w:hint="eastAsia" w:ascii="宋体" w:hAnsi="宋体" w:cs="宋体"/>
          <w:color w:val="auto"/>
          <w:sz w:val="22"/>
          <w:highlight w:val="none"/>
          <w:lang w:val="en-US" w:eastAsia="zh-CN"/>
        </w:rPr>
        <w:t>5</w:t>
      </w:r>
    </w:p>
    <w:p>
      <w:pPr>
        <w:spacing w:line="400" w:lineRule="exact"/>
        <w:rPr>
          <w:rFonts w:hint="default" w:ascii="宋体" w:hAnsi="宋体" w:eastAsia="宋体" w:cs="宋体"/>
          <w:color w:val="auto"/>
          <w:sz w:val="22"/>
          <w:highlight w:val="none"/>
          <w:lang w:val="en-US" w:eastAsia="zh-CN"/>
        </w:rPr>
      </w:pPr>
      <w:r>
        <w:rPr>
          <w:rFonts w:hint="eastAsia" w:ascii="宋体" w:hAnsi="宋体" w:cs="宋体"/>
          <w:color w:val="auto"/>
          <w:sz w:val="22"/>
          <w:highlight w:val="none"/>
        </w:rPr>
        <w:t>第六部分  评标原则及方法       ………………………………………………………………</w:t>
      </w:r>
      <w:r>
        <w:rPr>
          <w:rFonts w:hint="eastAsia" w:ascii="宋体" w:hAnsi="宋体" w:cs="宋体"/>
          <w:color w:val="auto"/>
          <w:sz w:val="22"/>
          <w:highlight w:val="none"/>
          <w:lang w:val="en-US" w:eastAsia="zh-CN"/>
        </w:rPr>
        <w:t>63</w:t>
      </w:r>
    </w:p>
    <w:p>
      <w:pPr>
        <w:pStyle w:val="10"/>
        <w:rPr>
          <w:rFonts w:ascii="宋体" w:hAnsi="宋体" w:cs="宋体"/>
          <w:color w:val="auto"/>
          <w:highlight w:val="none"/>
        </w:rPr>
      </w:pPr>
    </w:p>
    <w:p>
      <w:pPr>
        <w:spacing w:line="400" w:lineRule="exact"/>
        <w:rPr>
          <w:rFonts w:ascii="宋体" w:hAnsi="宋体" w:cs="宋体"/>
          <w:color w:val="auto"/>
          <w:sz w:val="22"/>
          <w:highlight w:val="none"/>
        </w:rPr>
      </w:pPr>
      <w:r>
        <w:rPr>
          <w:rFonts w:hint="eastAsia" w:ascii="宋体" w:hAnsi="宋体" w:cs="宋体"/>
          <w:b/>
          <w:color w:val="auto"/>
          <w:sz w:val="24"/>
          <w:highlight w:val="none"/>
        </w:rPr>
        <w:t>注：标“▲且加下划线”为投标的实质性要求和条件，必须作出实质性响应，否则投标无效。加粗部分为着重提醒各投标人注意。各投标人必须认真阅读和理解招标文件中的每一个条款及要求，因误读招标文件而造成的后果，采购人和采购代理机构概不负责。</w:t>
      </w:r>
    </w:p>
    <w:p>
      <w:pPr>
        <w:spacing w:line="400" w:lineRule="exact"/>
        <w:rPr>
          <w:rFonts w:ascii="宋体" w:hAnsi="宋体" w:cs="宋体"/>
          <w:color w:val="auto"/>
          <w:sz w:val="22"/>
          <w:highlight w:val="none"/>
        </w:rPr>
      </w:pPr>
    </w:p>
    <w:p>
      <w:pPr>
        <w:spacing w:line="400" w:lineRule="exact"/>
        <w:jc w:val="center"/>
        <w:rPr>
          <w:rFonts w:ascii="宋体" w:hAnsi="宋体" w:cs="宋体"/>
          <w:b/>
          <w:color w:val="auto"/>
          <w:sz w:val="32"/>
          <w:highlight w:val="none"/>
        </w:rPr>
      </w:pPr>
    </w:p>
    <w:p>
      <w:pPr>
        <w:spacing w:line="400" w:lineRule="exact"/>
        <w:jc w:val="center"/>
        <w:rPr>
          <w:rFonts w:ascii="宋体" w:hAnsi="宋体" w:cs="宋体"/>
          <w:b/>
          <w:color w:val="auto"/>
          <w:sz w:val="32"/>
          <w:highlight w:val="none"/>
        </w:rPr>
      </w:pPr>
    </w:p>
    <w:p>
      <w:pPr>
        <w:spacing w:line="400" w:lineRule="exact"/>
        <w:rPr>
          <w:rFonts w:ascii="宋体" w:hAnsi="宋体" w:cs="宋体"/>
          <w:color w:val="auto"/>
          <w:highlight w:val="none"/>
        </w:rPr>
      </w:pPr>
      <w:r>
        <w:rPr>
          <w:rFonts w:hint="eastAsia" w:ascii="宋体" w:hAnsi="宋体" w:cs="宋体"/>
          <w:color w:val="auto"/>
          <w:highlight w:val="none"/>
        </w:rPr>
        <w:tab/>
      </w:r>
    </w:p>
    <w:p>
      <w:pPr>
        <w:spacing w:line="400" w:lineRule="exact"/>
        <w:rPr>
          <w:rFonts w:ascii="宋体" w:hAnsi="宋体" w:cs="宋体"/>
          <w:b/>
          <w:color w:val="auto"/>
          <w:sz w:val="48"/>
          <w:highlight w:val="none"/>
        </w:rPr>
      </w:pPr>
    </w:p>
    <w:p>
      <w:pPr>
        <w:spacing w:line="400" w:lineRule="exact"/>
        <w:rPr>
          <w:rFonts w:ascii="宋体" w:hAnsi="宋体" w:cs="宋体"/>
          <w:b/>
          <w:color w:val="auto"/>
          <w:sz w:val="48"/>
          <w:highlight w:val="none"/>
        </w:rPr>
      </w:pPr>
    </w:p>
    <w:p>
      <w:pPr>
        <w:spacing w:line="400" w:lineRule="exact"/>
        <w:rPr>
          <w:rFonts w:ascii="宋体" w:hAnsi="宋体" w:cs="宋体"/>
          <w:b/>
          <w:color w:val="auto"/>
          <w:sz w:val="48"/>
          <w:highlight w:val="none"/>
        </w:rPr>
      </w:pPr>
    </w:p>
    <w:p>
      <w:pPr>
        <w:spacing w:line="400" w:lineRule="exact"/>
        <w:rPr>
          <w:rFonts w:ascii="宋体" w:hAnsi="宋体" w:cs="宋体"/>
          <w:b/>
          <w:color w:val="auto"/>
          <w:sz w:val="48"/>
          <w:highlight w:val="none"/>
        </w:rPr>
      </w:pPr>
    </w:p>
    <w:p>
      <w:pPr>
        <w:pStyle w:val="14"/>
        <w:ind w:left="1470" w:right="1470"/>
        <w:rPr>
          <w:rFonts w:ascii="宋体" w:hAnsi="宋体" w:cs="宋体"/>
          <w:b/>
          <w:color w:val="auto"/>
          <w:sz w:val="48"/>
          <w:highlight w:val="none"/>
        </w:rPr>
      </w:pPr>
    </w:p>
    <w:p>
      <w:pPr>
        <w:pStyle w:val="14"/>
        <w:ind w:left="1470" w:right="1470"/>
        <w:rPr>
          <w:rFonts w:ascii="宋体" w:hAnsi="宋体" w:cs="宋体"/>
          <w:b/>
          <w:color w:val="auto"/>
          <w:sz w:val="48"/>
          <w:highlight w:val="none"/>
        </w:rPr>
      </w:pPr>
    </w:p>
    <w:p>
      <w:pPr>
        <w:spacing w:line="400" w:lineRule="exact"/>
        <w:rPr>
          <w:rFonts w:ascii="宋体" w:hAnsi="宋体" w:cs="宋体"/>
          <w:b/>
          <w:color w:val="auto"/>
          <w:sz w:val="32"/>
          <w:highlight w:val="none"/>
        </w:rPr>
      </w:pPr>
    </w:p>
    <w:p>
      <w:pPr>
        <w:pStyle w:val="12"/>
        <w:rPr>
          <w:rFonts w:ascii="宋体" w:hAnsi="宋体" w:cs="宋体"/>
          <w:color w:val="auto"/>
          <w:highlight w:val="none"/>
        </w:rPr>
      </w:pPr>
    </w:p>
    <w:p>
      <w:pPr>
        <w:spacing w:line="400" w:lineRule="exact"/>
        <w:jc w:val="center"/>
        <w:rPr>
          <w:rFonts w:ascii="宋体" w:hAnsi="宋体" w:cs="宋体"/>
          <w:b/>
          <w:color w:val="auto"/>
          <w:sz w:val="32"/>
          <w:highlight w:val="none"/>
        </w:rPr>
      </w:pPr>
      <w:r>
        <w:rPr>
          <w:rFonts w:hint="eastAsia" w:ascii="宋体" w:hAnsi="宋体" w:cs="宋体"/>
          <w:b/>
          <w:color w:val="auto"/>
          <w:sz w:val="32"/>
          <w:highlight w:val="none"/>
        </w:rPr>
        <w:t>第一部分 投标邀请书</w:t>
      </w:r>
    </w:p>
    <w:p>
      <w:pPr>
        <w:pStyle w:val="29"/>
        <w:keepNext w:val="0"/>
        <w:keepLines w:val="0"/>
        <w:widowControl/>
        <w:suppressLineNumbers w:val="0"/>
        <w:spacing w:before="75" w:beforeAutospacing="0" w:after="75" w:afterAutospacing="0"/>
        <w:ind w:left="0" w:right="0"/>
        <w:rPr>
          <w:rFonts w:hint="eastAsia" w:ascii="宋体" w:hAnsi="宋体" w:eastAsia="宋体" w:cs="宋体"/>
          <w:sz w:val="22"/>
          <w:szCs w:val="22"/>
          <w:lang w:eastAsia="zh-CN"/>
        </w:rPr>
      </w:pPr>
      <w:r>
        <w:rPr>
          <w:rFonts w:hint="eastAsia" w:ascii="宋体" w:hAnsi="宋体" w:eastAsia="宋体" w:cs="宋体"/>
          <w:sz w:val="22"/>
          <w:szCs w:val="22"/>
        </w:rPr>
        <w:t> 项目概</w:t>
      </w:r>
      <w:r>
        <w:rPr>
          <w:rFonts w:hint="eastAsia" w:ascii="宋体" w:hAnsi="宋体" w:eastAsia="宋体" w:cs="宋体"/>
          <w:sz w:val="22"/>
          <w:szCs w:val="22"/>
          <w:lang w:eastAsia="zh-CN"/>
        </w:rPr>
        <w:t>况</w:t>
      </w:r>
    </w:p>
    <w:p>
      <w:pPr>
        <w:pStyle w:val="29"/>
        <w:keepNext w:val="0"/>
        <w:keepLines w:val="0"/>
        <w:widowControl/>
        <w:suppressLineNumbers w:val="0"/>
        <w:spacing w:before="75" w:beforeAutospacing="0" w:after="75" w:afterAutospacing="0"/>
        <w:ind w:left="0" w:right="0"/>
        <w:rPr>
          <w:rFonts w:hint="eastAsia" w:ascii="宋体" w:hAnsi="宋体" w:eastAsia="宋体" w:cs="宋体"/>
          <w:sz w:val="22"/>
          <w:szCs w:val="22"/>
        </w:rPr>
      </w:pPr>
      <w:r>
        <w:rPr>
          <w:rFonts w:hint="eastAsia" w:ascii="宋体" w:hAnsi="宋体" w:eastAsia="宋体" w:cs="宋体"/>
          <w:sz w:val="22"/>
          <w:szCs w:val="22"/>
        </w:rPr>
        <w:t xml:space="preserve">                                                  </w:t>
      </w:r>
    </w:p>
    <w:p>
      <w:pPr>
        <w:pStyle w:val="29"/>
        <w:keepNext w:val="0"/>
        <w:keepLines w:val="0"/>
        <w:widowControl/>
        <w:suppressLineNumbers w:val="0"/>
        <w:spacing w:before="75" w:beforeAutospacing="0" w:after="75" w:afterAutospacing="0"/>
        <w:ind w:left="0" w:right="0" w:firstLine="770"/>
        <w:rPr>
          <w:rFonts w:hint="eastAsia" w:ascii="宋体" w:hAnsi="宋体" w:eastAsia="宋体" w:cs="宋体"/>
          <w:sz w:val="22"/>
          <w:szCs w:val="22"/>
          <w:lang w:eastAsia="zh-CN"/>
        </w:rPr>
      </w:pPr>
      <w:r>
        <w:rPr>
          <w:rFonts w:hint="eastAsia" w:ascii="宋体" w:hAnsi="宋体" w:eastAsia="宋体" w:cs="宋体"/>
          <w:sz w:val="22"/>
          <w:szCs w:val="22"/>
        </w:rPr>
        <w:t>游乐设施采购招标项目的潜在投标人应在</w:t>
      </w:r>
      <w:r>
        <w:rPr>
          <w:rFonts w:hint="eastAsia" w:ascii="宋体" w:hAnsi="宋体" w:eastAsia="宋体" w:cs="宋体"/>
          <w:sz w:val="22"/>
          <w:szCs w:val="22"/>
          <w:u w:val="none"/>
        </w:rPr>
        <w:t>政采云平台线上获取</w:t>
      </w:r>
      <w:r>
        <w:rPr>
          <w:rFonts w:hint="eastAsia" w:ascii="宋体" w:hAnsi="宋体" w:eastAsia="宋体" w:cs="宋体"/>
          <w:sz w:val="22"/>
          <w:szCs w:val="22"/>
        </w:rPr>
        <w:t>获取（下载）招标文件，并于 2023年08月31日 09:30（北京时间）前递交（上传）投标文</w:t>
      </w:r>
      <w:r>
        <w:rPr>
          <w:rFonts w:hint="eastAsia" w:ascii="宋体" w:hAnsi="宋体" w:eastAsia="宋体" w:cs="宋体"/>
          <w:sz w:val="22"/>
          <w:szCs w:val="22"/>
          <w:lang w:eastAsia="zh-CN"/>
        </w:rPr>
        <w:t>件。</w:t>
      </w:r>
    </w:p>
    <w:p>
      <w:pPr>
        <w:pStyle w:val="29"/>
        <w:keepNext w:val="0"/>
        <w:keepLines w:val="0"/>
        <w:widowControl/>
        <w:suppressLineNumbers w:val="0"/>
        <w:spacing w:before="75" w:beforeAutospacing="0" w:after="75" w:afterAutospacing="0"/>
        <w:ind w:left="0" w:right="0" w:firstLine="770"/>
        <w:rPr>
          <w:rFonts w:hint="eastAsia" w:ascii="宋体" w:hAnsi="宋体" w:eastAsia="宋体" w:cs="宋体"/>
          <w:sz w:val="22"/>
          <w:szCs w:val="22"/>
        </w:rPr>
      </w:pPr>
      <w:r>
        <w:rPr>
          <w:rFonts w:hint="eastAsia" w:ascii="宋体" w:hAnsi="宋体" w:eastAsia="宋体" w:cs="宋体"/>
          <w:sz w:val="22"/>
          <w:szCs w:val="22"/>
        </w:rPr>
        <w:t xml:space="preserve">                            </w:t>
      </w:r>
    </w:p>
    <w:p>
      <w:pPr>
        <w:pStyle w:val="29"/>
        <w:keepNext w:val="0"/>
        <w:keepLines w:val="0"/>
        <w:widowControl/>
        <w:suppressLineNumbers w:val="0"/>
        <w:spacing w:before="255" w:beforeAutospacing="0" w:after="255" w:afterAutospacing="0" w:line="300" w:lineRule="atLeast"/>
        <w:ind w:left="0" w:right="0"/>
        <w:jc w:val="both"/>
        <w:rPr>
          <w:rFonts w:hint="eastAsia" w:ascii="宋体" w:hAnsi="宋体" w:eastAsia="宋体" w:cs="宋体"/>
          <w:sz w:val="22"/>
          <w:szCs w:val="22"/>
        </w:rPr>
      </w:pPr>
      <w:r>
        <w:rPr>
          <w:rStyle w:val="35"/>
          <w:rFonts w:hint="eastAsia" w:ascii="宋体" w:hAnsi="宋体" w:eastAsia="宋体" w:cs="宋体"/>
          <w:sz w:val="22"/>
          <w:szCs w:val="22"/>
        </w:rPr>
        <w:t>一、项目基本情况</w:t>
      </w:r>
      <w:r>
        <w:rPr>
          <w:rFonts w:hint="eastAsia" w:ascii="宋体" w:hAnsi="宋体" w:eastAsia="宋体" w:cs="宋体"/>
          <w:sz w:val="22"/>
          <w:szCs w:val="22"/>
        </w:rPr>
        <w:t>                                            </w:t>
      </w:r>
    </w:p>
    <w:p>
      <w:pPr>
        <w:pStyle w:val="29"/>
        <w:keepNext w:val="0"/>
        <w:keepLines w:val="0"/>
        <w:widowControl/>
        <w:suppressLineNumbers w:val="0"/>
        <w:spacing w:before="75" w:beforeAutospacing="0" w:after="75" w:afterAutospacing="0" w:line="300" w:lineRule="atLeast"/>
        <w:ind w:left="0" w:right="0"/>
        <w:rPr>
          <w:rFonts w:hint="eastAsia" w:ascii="宋体" w:hAnsi="宋体" w:eastAsia="宋体" w:cs="宋体"/>
          <w:sz w:val="22"/>
          <w:szCs w:val="22"/>
        </w:rPr>
      </w:pPr>
      <w:r>
        <w:rPr>
          <w:rFonts w:hint="eastAsia" w:ascii="宋体" w:hAnsi="宋体" w:eastAsia="宋体" w:cs="宋体"/>
          <w:sz w:val="22"/>
          <w:szCs w:val="22"/>
        </w:rPr>
        <w:t>    项目编号：ZJYC2023114（GK) </w:t>
      </w:r>
    </w:p>
    <w:p>
      <w:pPr>
        <w:pStyle w:val="29"/>
        <w:keepNext w:val="0"/>
        <w:keepLines w:val="0"/>
        <w:widowControl/>
        <w:suppressLineNumbers w:val="0"/>
        <w:spacing w:before="75" w:beforeAutospacing="0" w:after="75" w:afterAutospacing="0" w:line="300" w:lineRule="atLeast"/>
        <w:ind w:left="0" w:right="0"/>
        <w:rPr>
          <w:rFonts w:hint="eastAsia" w:ascii="宋体" w:hAnsi="宋体" w:eastAsia="宋体" w:cs="宋体"/>
          <w:sz w:val="22"/>
          <w:szCs w:val="22"/>
        </w:rPr>
      </w:pPr>
      <w:r>
        <w:rPr>
          <w:rFonts w:hint="eastAsia" w:ascii="宋体" w:hAnsi="宋体" w:eastAsia="宋体" w:cs="宋体"/>
          <w:sz w:val="22"/>
          <w:szCs w:val="22"/>
        </w:rPr>
        <w:t>    项目名称：游乐设施采购</w:t>
      </w:r>
    </w:p>
    <w:p>
      <w:pPr>
        <w:pStyle w:val="29"/>
        <w:keepNext w:val="0"/>
        <w:keepLines w:val="0"/>
        <w:widowControl/>
        <w:suppressLineNumbers w:val="0"/>
        <w:spacing w:before="75" w:beforeAutospacing="0" w:after="75" w:afterAutospacing="0" w:line="300" w:lineRule="atLeast"/>
        <w:ind w:left="0" w:right="0"/>
        <w:rPr>
          <w:rFonts w:hint="eastAsia" w:ascii="宋体" w:hAnsi="宋体" w:eastAsia="宋体" w:cs="宋体"/>
          <w:sz w:val="22"/>
          <w:szCs w:val="22"/>
        </w:rPr>
      </w:pPr>
      <w:r>
        <w:rPr>
          <w:rFonts w:hint="eastAsia" w:ascii="宋体" w:hAnsi="宋体" w:eastAsia="宋体" w:cs="宋体"/>
          <w:sz w:val="22"/>
          <w:szCs w:val="22"/>
        </w:rPr>
        <w:t>    预算金额（元）：1000000  </w:t>
      </w:r>
    </w:p>
    <w:p>
      <w:pPr>
        <w:pStyle w:val="29"/>
        <w:keepNext w:val="0"/>
        <w:keepLines w:val="0"/>
        <w:widowControl/>
        <w:suppressLineNumbers w:val="0"/>
        <w:spacing w:before="75" w:beforeAutospacing="0" w:after="75" w:afterAutospacing="0" w:line="300" w:lineRule="atLeast"/>
        <w:ind w:left="0" w:right="0"/>
        <w:rPr>
          <w:rFonts w:hint="eastAsia" w:ascii="宋体" w:hAnsi="宋体" w:eastAsia="宋体" w:cs="宋体"/>
          <w:sz w:val="22"/>
          <w:szCs w:val="22"/>
        </w:rPr>
      </w:pPr>
      <w:r>
        <w:rPr>
          <w:rFonts w:hint="eastAsia" w:ascii="宋体" w:hAnsi="宋体" w:eastAsia="宋体" w:cs="宋体"/>
          <w:sz w:val="22"/>
          <w:szCs w:val="22"/>
        </w:rPr>
        <w:t>    最高限价（元）：/ </w:t>
      </w:r>
    </w:p>
    <w:p>
      <w:pPr>
        <w:pStyle w:val="29"/>
        <w:keepNext w:val="0"/>
        <w:keepLines w:val="0"/>
        <w:widowControl/>
        <w:suppressLineNumbers w:val="0"/>
        <w:spacing w:before="75" w:beforeAutospacing="0" w:after="75" w:afterAutospacing="0" w:line="300" w:lineRule="atLeast"/>
        <w:ind w:left="0" w:right="0"/>
        <w:rPr>
          <w:rFonts w:hint="eastAsia" w:ascii="宋体" w:hAnsi="宋体" w:eastAsia="宋体" w:cs="宋体"/>
          <w:sz w:val="22"/>
          <w:szCs w:val="22"/>
        </w:rPr>
      </w:pPr>
      <w:r>
        <w:rPr>
          <w:rFonts w:hint="eastAsia" w:ascii="宋体" w:hAnsi="宋体" w:eastAsia="宋体" w:cs="宋体"/>
          <w:sz w:val="22"/>
          <w:szCs w:val="22"/>
        </w:rPr>
        <w:t>    采购需求：</w:t>
      </w:r>
    </w:p>
    <w:p>
      <w:pPr>
        <w:pStyle w:val="29"/>
        <w:keepNext w:val="0"/>
        <w:keepLines w:val="0"/>
        <w:widowControl/>
        <w:suppressLineNumbers w:val="0"/>
        <w:spacing w:before="75" w:beforeAutospacing="0" w:after="75" w:afterAutospacing="0" w:line="315" w:lineRule="atLeast"/>
        <w:ind w:left="0" w:right="0"/>
        <w:rPr>
          <w:rFonts w:hint="eastAsia" w:ascii="宋体" w:hAnsi="宋体" w:eastAsia="宋体" w:cs="宋体"/>
          <w:sz w:val="22"/>
          <w:szCs w:val="22"/>
        </w:rPr>
      </w:pPr>
      <w:r>
        <w:rPr>
          <w:rFonts w:hint="eastAsia" w:ascii="宋体" w:hAnsi="宋体" w:eastAsia="宋体" w:cs="宋体"/>
          <w:sz w:val="22"/>
          <w:szCs w:val="22"/>
        </w:rPr>
        <w:t>    </w:t>
      </w:r>
      <w:r>
        <w:rPr>
          <w:rFonts w:hint="eastAsia" w:ascii="宋体" w:hAnsi="宋体" w:eastAsia="宋体" w:cs="宋体"/>
          <w:sz w:val="22"/>
          <w:szCs w:val="22"/>
        </w:rPr>
        <w:br w:type="textWrapping"/>
      </w:r>
      <w:r>
        <w:rPr>
          <w:rFonts w:hint="eastAsia" w:ascii="宋体" w:hAnsi="宋体" w:eastAsia="宋体" w:cs="宋体"/>
          <w:sz w:val="22"/>
          <w:szCs w:val="22"/>
        </w:rPr>
        <w:t>    标项名称: 游乐设施采购 </w:t>
      </w:r>
      <w:r>
        <w:rPr>
          <w:rFonts w:hint="eastAsia" w:ascii="宋体" w:hAnsi="宋体" w:eastAsia="宋体" w:cs="宋体"/>
          <w:sz w:val="22"/>
          <w:szCs w:val="22"/>
        </w:rPr>
        <w:br w:type="textWrapping"/>
      </w:r>
      <w:r>
        <w:rPr>
          <w:rFonts w:hint="eastAsia" w:ascii="宋体" w:hAnsi="宋体" w:eastAsia="宋体" w:cs="宋体"/>
          <w:sz w:val="22"/>
          <w:szCs w:val="22"/>
        </w:rPr>
        <w:t>    数量: 不限  </w:t>
      </w:r>
      <w:r>
        <w:rPr>
          <w:rFonts w:hint="eastAsia" w:ascii="宋体" w:hAnsi="宋体" w:eastAsia="宋体" w:cs="宋体"/>
          <w:sz w:val="22"/>
          <w:szCs w:val="22"/>
        </w:rPr>
        <w:br w:type="textWrapping"/>
      </w:r>
      <w:r>
        <w:rPr>
          <w:rFonts w:hint="eastAsia" w:ascii="宋体" w:hAnsi="宋体" w:eastAsia="宋体" w:cs="宋体"/>
          <w:sz w:val="22"/>
          <w:szCs w:val="22"/>
        </w:rPr>
        <w:t>    预算金额（元）: 1000000 </w:t>
      </w:r>
      <w:r>
        <w:rPr>
          <w:rFonts w:hint="eastAsia" w:ascii="宋体" w:hAnsi="宋体" w:eastAsia="宋体" w:cs="宋体"/>
          <w:sz w:val="22"/>
          <w:szCs w:val="22"/>
        </w:rPr>
        <w:br w:type="textWrapping"/>
      </w:r>
      <w:r>
        <w:rPr>
          <w:rFonts w:hint="eastAsia" w:ascii="宋体" w:hAnsi="宋体" w:eastAsia="宋体" w:cs="宋体"/>
          <w:sz w:val="22"/>
          <w:szCs w:val="22"/>
        </w:rPr>
        <w:t>    简要规格描述或项目基本概况介绍、用途：详见招标文件 </w:t>
      </w:r>
      <w:r>
        <w:rPr>
          <w:rFonts w:hint="eastAsia" w:ascii="宋体" w:hAnsi="宋体" w:eastAsia="宋体" w:cs="宋体"/>
          <w:sz w:val="22"/>
          <w:szCs w:val="22"/>
        </w:rPr>
        <w:br w:type="textWrapping"/>
      </w:r>
      <w:r>
        <w:rPr>
          <w:rFonts w:hint="eastAsia" w:ascii="宋体" w:hAnsi="宋体" w:eastAsia="宋体" w:cs="宋体"/>
          <w:sz w:val="22"/>
          <w:szCs w:val="22"/>
        </w:rPr>
        <w:t>    备注： </w:t>
      </w:r>
    </w:p>
    <w:p>
      <w:pPr>
        <w:pStyle w:val="29"/>
        <w:keepNext w:val="0"/>
        <w:keepLines w:val="0"/>
        <w:widowControl/>
        <w:suppressLineNumbers w:val="0"/>
        <w:spacing w:before="75" w:beforeAutospacing="0" w:after="75" w:afterAutospacing="0" w:line="300" w:lineRule="atLeast"/>
        <w:ind w:left="0" w:right="0"/>
        <w:rPr>
          <w:rFonts w:hint="eastAsia" w:ascii="宋体" w:hAnsi="宋体" w:eastAsia="宋体" w:cs="宋体"/>
          <w:sz w:val="22"/>
          <w:szCs w:val="22"/>
        </w:rPr>
      </w:pPr>
      <w:r>
        <w:rPr>
          <w:rFonts w:hint="eastAsia" w:ascii="宋体" w:hAnsi="宋体" w:eastAsia="宋体" w:cs="宋体"/>
          <w:sz w:val="22"/>
          <w:szCs w:val="22"/>
        </w:rPr>
        <w:t>    合同履约期限：标项 1，详见招标文件</w:t>
      </w:r>
    </w:p>
    <w:p>
      <w:pPr>
        <w:pStyle w:val="29"/>
        <w:keepNext w:val="0"/>
        <w:keepLines w:val="0"/>
        <w:widowControl/>
        <w:suppressLineNumbers w:val="0"/>
        <w:spacing w:before="75" w:beforeAutospacing="0" w:after="75" w:afterAutospacing="0" w:line="300" w:lineRule="atLeast"/>
        <w:ind w:left="0" w:right="0"/>
        <w:rPr>
          <w:rFonts w:hint="eastAsia" w:ascii="宋体" w:hAnsi="宋体" w:eastAsia="宋体" w:cs="宋体"/>
          <w:sz w:val="22"/>
          <w:szCs w:val="22"/>
        </w:rPr>
      </w:pPr>
      <w:r>
        <w:rPr>
          <w:rFonts w:hint="eastAsia" w:ascii="宋体" w:hAnsi="宋体" w:eastAsia="宋体" w:cs="宋体"/>
          <w:sz w:val="22"/>
          <w:szCs w:val="22"/>
        </w:rPr>
        <w:t>    本项目（是）接受联合体投标。</w:t>
      </w:r>
    </w:p>
    <w:p>
      <w:pPr>
        <w:pStyle w:val="29"/>
        <w:keepNext w:val="0"/>
        <w:keepLines w:val="0"/>
        <w:widowControl/>
        <w:suppressLineNumbers w:val="0"/>
        <w:spacing w:before="225" w:beforeAutospacing="0" w:after="225" w:afterAutospacing="0" w:line="300" w:lineRule="atLeast"/>
        <w:ind w:left="0" w:right="0"/>
        <w:rPr>
          <w:rFonts w:hint="eastAsia" w:ascii="宋体" w:hAnsi="宋体" w:eastAsia="宋体" w:cs="宋体"/>
          <w:sz w:val="22"/>
          <w:szCs w:val="22"/>
        </w:rPr>
      </w:pPr>
      <w:r>
        <w:rPr>
          <w:rStyle w:val="35"/>
          <w:rFonts w:hint="eastAsia" w:ascii="宋体" w:hAnsi="宋体" w:eastAsia="宋体" w:cs="宋体"/>
          <w:sz w:val="22"/>
          <w:szCs w:val="22"/>
        </w:rPr>
        <w:t>二、申请人的资格要求：</w:t>
      </w:r>
    </w:p>
    <w:p>
      <w:pPr>
        <w:pStyle w:val="29"/>
        <w:keepNext w:val="0"/>
        <w:keepLines w:val="0"/>
        <w:widowControl/>
        <w:suppressLineNumbers w:val="0"/>
        <w:spacing w:before="75" w:beforeAutospacing="0" w:after="75" w:afterAutospacing="0" w:line="300" w:lineRule="atLeast"/>
        <w:ind w:left="0" w:right="0"/>
        <w:rPr>
          <w:rFonts w:hint="eastAsia" w:ascii="宋体" w:hAnsi="宋体" w:eastAsia="宋体" w:cs="宋体"/>
          <w:sz w:val="22"/>
          <w:szCs w:val="22"/>
        </w:rPr>
      </w:pPr>
      <w:r>
        <w:rPr>
          <w:rFonts w:hint="eastAsia" w:ascii="宋体" w:hAnsi="宋体" w:eastAsia="宋体" w:cs="宋体"/>
          <w:sz w:val="22"/>
          <w:szCs w:val="22"/>
        </w:rPr>
        <w:t>    1.满足《中华人民共和国政府采购法》第二十二条规定；未被“信用中国”（www.creditchina.gov.cn)、中国政府采购网（www.ccgp.gov.cn）列入失信被执行人、重大税收违法案件当事人名单、政府采购严重违法失信行为记录名单。</w:t>
      </w:r>
    </w:p>
    <w:p>
      <w:pPr>
        <w:pStyle w:val="29"/>
        <w:keepNext w:val="0"/>
        <w:keepLines w:val="0"/>
        <w:widowControl/>
        <w:suppressLineNumbers w:val="0"/>
        <w:spacing w:before="75" w:beforeAutospacing="0" w:after="75" w:afterAutospacing="0" w:line="300" w:lineRule="atLeast"/>
        <w:ind w:left="0" w:right="0"/>
        <w:rPr>
          <w:rFonts w:hint="eastAsia" w:ascii="宋体" w:hAnsi="宋体" w:eastAsia="宋体" w:cs="宋体"/>
          <w:sz w:val="22"/>
          <w:szCs w:val="22"/>
        </w:rPr>
      </w:pPr>
      <w:r>
        <w:rPr>
          <w:rFonts w:hint="eastAsia" w:ascii="宋体" w:hAnsi="宋体" w:eastAsia="宋体" w:cs="宋体"/>
          <w:sz w:val="22"/>
          <w:szCs w:val="22"/>
        </w:rPr>
        <w:t>    2.落实政府采购政策需满足的资格要求：标项1：专门面向中小企业采购项目  </w:t>
      </w:r>
    </w:p>
    <w:p>
      <w:pPr>
        <w:pStyle w:val="29"/>
        <w:keepNext w:val="0"/>
        <w:keepLines w:val="0"/>
        <w:widowControl/>
        <w:suppressLineNumbers w:val="0"/>
        <w:spacing w:before="75" w:beforeAutospacing="0" w:after="75" w:afterAutospacing="0" w:line="300" w:lineRule="atLeast"/>
        <w:ind w:left="0" w:right="0"/>
        <w:rPr>
          <w:rFonts w:hint="eastAsia" w:ascii="宋体" w:hAnsi="宋体" w:eastAsia="宋体" w:cs="宋体"/>
          <w:sz w:val="22"/>
          <w:szCs w:val="22"/>
        </w:rPr>
      </w:pPr>
      <w:r>
        <w:rPr>
          <w:rFonts w:hint="eastAsia" w:ascii="宋体" w:hAnsi="宋体" w:eastAsia="宋体" w:cs="宋体"/>
          <w:sz w:val="22"/>
          <w:szCs w:val="22"/>
        </w:rPr>
        <w:t>    3.本项目的特定资格要求：无 </w:t>
      </w:r>
    </w:p>
    <w:p>
      <w:pPr>
        <w:pStyle w:val="29"/>
        <w:keepNext w:val="0"/>
        <w:keepLines w:val="0"/>
        <w:widowControl/>
        <w:suppressLineNumbers w:val="0"/>
        <w:spacing w:before="255" w:beforeAutospacing="0" w:after="255" w:afterAutospacing="0" w:line="300" w:lineRule="atLeast"/>
        <w:ind w:left="0" w:right="0"/>
        <w:jc w:val="both"/>
        <w:rPr>
          <w:rFonts w:hint="eastAsia" w:ascii="宋体" w:hAnsi="宋体" w:eastAsia="宋体" w:cs="宋体"/>
          <w:sz w:val="22"/>
          <w:szCs w:val="22"/>
        </w:rPr>
      </w:pPr>
      <w:r>
        <w:rPr>
          <w:rStyle w:val="35"/>
          <w:rFonts w:hint="eastAsia" w:ascii="宋体" w:hAnsi="宋体" w:eastAsia="宋体" w:cs="宋体"/>
          <w:sz w:val="22"/>
          <w:szCs w:val="22"/>
        </w:rPr>
        <w:t>三、获取招标文件</w:t>
      </w:r>
      <w:r>
        <w:rPr>
          <w:rFonts w:hint="eastAsia" w:ascii="宋体" w:hAnsi="宋体" w:eastAsia="宋体" w:cs="宋体"/>
          <w:sz w:val="22"/>
          <w:szCs w:val="22"/>
        </w:rPr>
        <w:t> </w:t>
      </w:r>
    </w:p>
    <w:p>
      <w:pPr>
        <w:pStyle w:val="29"/>
        <w:keepNext w:val="0"/>
        <w:keepLines w:val="0"/>
        <w:widowControl/>
        <w:suppressLineNumbers w:val="0"/>
        <w:spacing w:before="75" w:beforeAutospacing="0" w:after="75" w:afterAutospacing="0" w:line="300" w:lineRule="atLeast"/>
        <w:ind w:left="0" w:right="0"/>
        <w:rPr>
          <w:rFonts w:hint="eastAsia" w:ascii="宋体" w:hAnsi="宋体" w:eastAsia="宋体" w:cs="宋体"/>
          <w:sz w:val="22"/>
          <w:szCs w:val="22"/>
        </w:rPr>
      </w:pPr>
      <w:r>
        <w:rPr>
          <w:rFonts w:hint="eastAsia" w:ascii="宋体" w:hAnsi="宋体" w:eastAsia="宋体" w:cs="宋体"/>
          <w:sz w:val="22"/>
          <w:szCs w:val="22"/>
        </w:rPr>
        <w:t>    </w:t>
      </w:r>
      <w:r>
        <w:rPr>
          <w:rFonts w:hint="eastAsia" w:ascii="宋体" w:hAnsi="宋体" w:eastAsia="宋体" w:cs="宋体"/>
          <w:sz w:val="22"/>
          <w:szCs w:val="22"/>
          <w:u w:val="none"/>
        </w:rPr>
        <w:t>时间：/至2023年08月31日 ，每天上午00:00至12:00 ，下午12:00至23:59（北京时间，线上获取法定节假日均可，线下获取文件法定节假日除外）</w:t>
      </w:r>
    </w:p>
    <w:p>
      <w:pPr>
        <w:pStyle w:val="29"/>
        <w:keepNext w:val="0"/>
        <w:keepLines w:val="0"/>
        <w:widowControl/>
        <w:suppressLineNumbers w:val="0"/>
        <w:spacing w:before="75" w:beforeAutospacing="0" w:after="75" w:afterAutospacing="0" w:line="300" w:lineRule="atLeast"/>
        <w:ind w:left="0" w:right="0"/>
        <w:rPr>
          <w:rFonts w:hint="eastAsia" w:ascii="宋体" w:hAnsi="宋体" w:eastAsia="宋体" w:cs="宋体"/>
          <w:sz w:val="22"/>
          <w:szCs w:val="22"/>
        </w:rPr>
      </w:pPr>
      <w:r>
        <w:rPr>
          <w:rFonts w:hint="eastAsia" w:ascii="宋体" w:hAnsi="宋体" w:eastAsia="宋体" w:cs="宋体"/>
          <w:sz w:val="22"/>
          <w:szCs w:val="22"/>
        </w:rPr>
        <w:t>    地点（网址）：政采云平台线上获取 </w:t>
      </w:r>
    </w:p>
    <w:p>
      <w:pPr>
        <w:pStyle w:val="29"/>
        <w:keepNext w:val="0"/>
        <w:keepLines w:val="0"/>
        <w:widowControl/>
        <w:suppressLineNumbers w:val="0"/>
        <w:spacing w:before="75" w:beforeAutospacing="0" w:after="75" w:afterAutospacing="0" w:line="300" w:lineRule="atLeast"/>
        <w:ind w:left="0" w:right="0"/>
        <w:rPr>
          <w:rFonts w:hint="eastAsia" w:ascii="宋体" w:hAnsi="宋体" w:eastAsia="宋体" w:cs="宋体"/>
          <w:sz w:val="22"/>
          <w:szCs w:val="22"/>
        </w:rPr>
      </w:pPr>
      <w:r>
        <w:rPr>
          <w:rFonts w:hint="eastAsia" w:ascii="宋体" w:hAnsi="宋体" w:eastAsia="宋体" w:cs="宋体"/>
          <w:sz w:val="22"/>
          <w:szCs w:val="22"/>
        </w:rPr>
        <w:t>    方式：供应商登录政采云平台https://www.zcygov.cn/在线申请获取采购文件（进入“项目采购”应用，在获取采购文件菜单中选择项目，申请获取采购文件） </w:t>
      </w:r>
    </w:p>
    <w:p>
      <w:pPr>
        <w:pStyle w:val="29"/>
        <w:keepNext w:val="0"/>
        <w:keepLines w:val="0"/>
        <w:widowControl/>
        <w:suppressLineNumbers w:val="0"/>
        <w:spacing w:before="75" w:beforeAutospacing="0" w:after="75" w:afterAutospacing="0" w:line="300" w:lineRule="atLeast"/>
        <w:ind w:left="0" w:right="0"/>
        <w:rPr>
          <w:rFonts w:hint="eastAsia" w:ascii="宋体" w:hAnsi="宋体" w:eastAsia="宋体" w:cs="宋体"/>
          <w:sz w:val="22"/>
          <w:szCs w:val="22"/>
        </w:rPr>
      </w:pPr>
      <w:r>
        <w:rPr>
          <w:rFonts w:hint="eastAsia" w:ascii="宋体" w:hAnsi="宋体" w:eastAsia="宋体" w:cs="宋体"/>
          <w:sz w:val="22"/>
          <w:szCs w:val="22"/>
        </w:rPr>
        <w:t>    售价（元）：0 </w:t>
      </w:r>
    </w:p>
    <w:p>
      <w:pPr>
        <w:pStyle w:val="29"/>
        <w:keepNext w:val="0"/>
        <w:keepLines w:val="0"/>
        <w:widowControl/>
        <w:suppressLineNumbers w:val="0"/>
        <w:spacing w:before="255" w:beforeAutospacing="0" w:after="255" w:afterAutospacing="0" w:line="300" w:lineRule="atLeast"/>
        <w:ind w:left="0" w:right="0"/>
        <w:jc w:val="both"/>
        <w:rPr>
          <w:rFonts w:hint="eastAsia" w:ascii="宋体" w:hAnsi="宋体" w:eastAsia="宋体" w:cs="宋体"/>
          <w:sz w:val="22"/>
          <w:szCs w:val="22"/>
        </w:rPr>
      </w:pPr>
      <w:r>
        <w:rPr>
          <w:rStyle w:val="35"/>
          <w:rFonts w:hint="eastAsia" w:ascii="宋体" w:hAnsi="宋体" w:eastAsia="宋体" w:cs="宋体"/>
          <w:sz w:val="22"/>
          <w:szCs w:val="22"/>
        </w:rPr>
        <w:t>四、提交投标文件截止时间、开标时间和地点</w:t>
      </w:r>
    </w:p>
    <w:p>
      <w:pPr>
        <w:pStyle w:val="29"/>
        <w:keepNext w:val="0"/>
        <w:keepLines w:val="0"/>
        <w:widowControl/>
        <w:suppressLineNumbers w:val="0"/>
        <w:spacing w:before="75" w:beforeAutospacing="0" w:after="75" w:afterAutospacing="0" w:line="300" w:lineRule="atLeast"/>
        <w:ind w:left="0" w:right="0"/>
        <w:rPr>
          <w:rFonts w:hint="eastAsia" w:ascii="宋体" w:hAnsi="宋体" w:eastAsia="宋体" w:cs="宋体"/>
          <w:sz w:val="22"/>
          <w:szCs w:val="22"/>
        </w:rPr>
      </w:pPr>
      <w:r>
        <w:rPr>
          <w:rFonts w:hint="eastAsia" w:ascii="宋体" w:hAnsi="宋体" w:eastAsia="宋体" w:cs="宋体"/>
          <w:sz w:val="22"/>
          <w:szCs w:val="22"/>
        </w:rPr>
        <w:t>   </w:t>
      </w:r>
      <w:r>
        <w:rPr>
          <w:rFonts w:hint="eastAsia" w:ascii="宋体" w:hAnsi="宋体" w:eastAsia="宋体" w:cs="宋体"/>
          <w:sz w:val="22"/>
          <w:szCs w:val="22"/>
          <w:u w:val="none"/>
        </w:rPr>
        <w:t> 提交投标文件截止时间：2023年08月31日 09:30（北京时间）</w:t>
      </w:r>
    </w:p>
    <w:p>
      <w:pPr>
        <w:pStyle w:val="29"/>
        <w:keepNext w:val="0"/>
        <w:keepLines w:val="0"/>
        <w:widowControl/>
        <w:suppressLineNumbers w:val="0"/>
        <w:spacing w:before="75" w:beforeAutospacing="0" w:after="75" w:afterAutospacing="0" w:line="300" w:lineRule="atLeast"/>
        <w:ind w:left="0" w:right="0"/>
        <w:rPr>
          <w:rFonts w:hint="eastAsia" w:ascii="宋体" w:hAnsi="宋体" w:eastAsia="宋体" w:cs="宋体"/>
          <w:sz w:val="22"/>
          <w:szCs w:val="22"/>
        </w:rPr>
      </w:pPr>
      <w:r>
        <w:rPr>
          <w:rFonts w:hint="eastAsia" w:ascii="宋体" w:hAnsi="宋体" w:eastAsia="宋体" w:cs="宋体"/>
          <w:sz w:val="22"/>
          <w:szCs w:val="22"/>
        </w:rPr>
        <w:t>   </w:t>
      </w:r>
      <w:r>
        <w:rPr>
          <w:rFonts w:hint="eastAsia" w:ascii="宋体" w:hAnsi="宋体" w:eastAsia="宋体" w:cs="宋体"/>
          <w:sz w:val="22"/>
          <w:szCs w:val="22"/>
          <w:u w:val="none"/>
        </w:rPr>
        <w:t> 投标地点（网址）：请登录政采云投标客户端投标</w:t>
      </w:r>
      <w:r>
        <w:rPr>
          <w:rFonts w:hint="eastAsia" w:ascii="宋体" w:hAnsi="宋体" w:eastAsia="宋体" w:cs="宋体"/>
          <w:sz w:val="22"/>
          <w:szCs w:val="22"/>
        </w:rPr>
        <w:t> </w:t>
      </w:r>
    </w:p>
    <w:p>
      <w:pPr>
        <w:pStyle w:val="29"/>
        <w:keepNext w:val="0"/>
        <w:keepLines w:val="0"/>
        <w:widowControl/>
        <w:suppressLineNumbers w:val="0"/>
        <w:spacing w:before="75" w:beforeAutospacing="0" w:after="75" w:afterAutospacing="0" w:line="300" w:lineRule="atLeast"/>
        <w:ind w:left="0" w:right="0"/>
        <w:rPr>
          <w:rFonts w:hint="eastAsia" w:ascii="宋体" w:hAnsi="宋体" w:eastAsia="宋体" w:cs="宋体"/>
          <w:sz w:val="22"/>
          <w:szCs w:val="22"/>
        </w:rPr>
      </w:pPr>
      <w:r>
        <w:rPr>
          <w:rFonts w:hint="eastAsia" w:ascii="宋体" w:hAnsi="宋体" w:eastAsia="宋体" w:cs="宋体"/>
          <w:sz w:val="22"/>
          <w:szCs w:val="22"/>
          <w:u w:val="none"/>
        </w:rPr>
        <w:t>    开标时间：2023年08月31日 09:30</w:t>
      </w:r>
      <w:r>
        <w:rPr>
          <w:rFonts w:hint="eastAsia" w:ascii="宋体" w:hAnsi="宋体" w:eastAsia="宋体" w:cs="宋体"/>
          <w:sz w:val="22"/>
          <w:szCs w:val="22"/>
        </w:rPr>
        <w:t> </w:t>
      </w:r>
    </w:p>
    <w:p>
      <w:pPr>
        <w:pStyle w:val="29"/>
        <w:keepNext w:val="0"/>
        <w:keepLines w:val="0"/>
        <w:widowControl/>
        <w:suppressLineNumbers w:val="0"/>
        <w:spacing w:before="75" w:beforeAutospacing="0" w:after="75" w:afterAutospacing="0" w:line="300" w:lineRule="atLeast"/>
        <w:ind w:left="0" w:right="0"/>
        <w:rPr>
          <w:rFonts w:hint="eastAsia" w:ascii="宋体" w:hAnsi="宋体" w:eastAsia="宋体" w:cs="宋体"/>
          <w:sz w:val="22"/>
          <w:szCs w:val="22"/>
        </w:rPr>
      </w:pPr>
      <w:r>
        <w:rPr>
          <w:rFonts w:hint="eastAsia" w:ascii="宋体" w:hAnsi="宋体" w:eastAsia="宋体" w:cs="宋体"/>
          <w:sz w:val="22"/>
          <w:szCs w:val="22"/>
          <w:u w:val="none"/>
        </w:rPr>
        <w:t>    开标地点（网址）：浙江乐诚工程咨询有限公司评审室（温州市瓯海区三垟街道桥头河大桥温州生命健康小镇B03）（政府采购云平台（https://login.zcygov.cn））</w:t>
      </w:r>
      <w:r>
        <w:rPr>
          <w:rFonts w:hint="eastAsia" w:ascii="宋体" w:hAnsi="宋体" w:eastAsia="宋体" w:cs="宋体"/>
          <w:sz w:val="22"/>
          <w:szCs w:val="22"/>
        </w:rPr>
        <w:t>  </w:t>
      </w:r>
    </w:p>
    <w:p>
      <w:pPr>
        <w:pStyle w:val="29"/>
        <w:keepNext w:val="0"/>
        <w:keepLines w:val="0"/>
        <w:widowControl/>
        <w:suppressLineNumbers w:val="0"/>
        <w:spacing w:before="255" w:beforeAutospacing="0" w:after="255" w:afterAutospacing="0" w:line="300" w:lineRule="atLeast"/>
        <w:ind w:left="0" w:right="0"/>
        <w:jc w:val="both"/>
        <w:rPr>
          <w:rFonts w:hint="eastAsia" w:ascii="宋体" w:hAnsi="宋体" w:eastAsia="宋体" w:cs="宋体"/>
          <w:sz w:val="22"/>
          <w:szCs w:val="22"/>
        </w:rPr>
      </w:pPr>
      <w:r>
        <w:rPr>
          <w:rStyle w:val="35"/>
          <w:rFonts w:hint="eastAsia" w:ascii="宋体" w:hAnsi="宋体" w:eastAsia="宋体" w:cs="宋体"/>
          <w:sz w:val="22"/>
          <w:szCs w:val="22"/>
        </w:rPr>
        <w:t>五、公告期限</w:t>
      </w:r>
      <w:r>
        <w:rPr>
          <w:rFonts w:hint="eastAsia" w:ascii="宋体" w:hAnsi="宋体" w:eastAsia="宋体" w:cs="宋体"/>
          <w:sz w:val="22"/>
          <w:szCs w:val="22"/>
        </w:rPr>
        <w:t> </w:t>
      </w:r>
    </w:p>
    <w:p>
      <w:pPr>
        <w:pStyle w:val="29"/>
        <w:keepNext w:val="0"/>
        <w:keepLines w:val="0"/>
        <w:widowControl/>
        <w:suppressLineNumbers w:val="0"/>
        <w:spacing w:before="75" w:beforeAutospacing="0" w:after="75" w:afterAutospacing="0"/>
        <w:ind w:left="0" w:right="0"/>
        <w:rPr>
          <w:rFonts w:hint="eastAsia" w:ascii="宋体" w:hAnsi="宋体" w:eastAsia="宋体" w:cs="宋体"/>
          <w:sz w:val="22"/>
          <w:szCs w:val="22"/>
        </w:rPr>
      </w:pPr>
      <w:r>
        <w:rPr>
          <w:rFonts w:hint="eastAsia" w:ascii="宋体" w:hAnsi="宋体" w:eastAsia="宋体" w:cs="宋体"/>
          <w:sz w:val="22"/>
          <w:szCs w:val="22"/>
        </w:rPr>
        <w:t>    自本公告发布之日起5个工作日。</w:t>
      </w:r>
    </w:p>
    <w:p>
      <w:pPr>
        <w:pStyle w:val="29"/>
        <w:keepNext w:val="0"/>
        <w:keepLines w:val="0"/>
        <w:widowControl/>
        <w:suppressLineNumbers w:val="0"/>
        <w:spacing w:before="255" w:beforeAutospacing="0" w:after="255" w:afterAutospacing="0" w:line="300" w:lineRule="atLeast"/>
        <w:ind w:left="0" w:right="0"/>
        <w:jc w:val="both"/>
        <w:rPr>
          <w:rFonts w:hint="eastAsia" w:ascii="宋体" w:hAnsi="宋体" w:eastAsia="宋体" w:cs="宋体"/>
          <w:sz w:val="22"/>
          <w:szCs w:val="22"/>
        </w:rPr>
      </w:pPr>
      <w:r>
        <w:rPr>
          <w:rStyle w:val="35"/>
          <w:rFonts w:hint="eastAsia" w:ascii="宋体" w:hAnsi="宋体" w:eastAsia="宋体" w:cs="宋体"/>
          <w:sz w:val="22"/>
          <w:szCs w:val="22"/>
        </w:rPr>
        <w:t>六、其他补充事宜</w:t>
      </w:r>
    </w:p>
    <w:p>
      <w:pPr>
        <w:pStyle w:val="29"/>
        <w:keepNext w:val="0"/>
        <w:keepLines w:val="0"/>
        <w:widowControl/>
        <w:suppressLineNumbers w:val="0"/>
        <w:spacing w:before="255" w:beforeAutospacing="0" w:after="255" w:afterAutospacing="0" w:line="300" w:lineRule="atLeast"/>
        <w:ind w:left="0" w:right="0" w:firstLine="420"/>
        <w:jc w:val="both"/>
        <w:rPr>
          <w:rFonts w:hint="eastAsia" w:ascii="宋体" w:hAnsi="宋体" w:eastAsia="宋体" w:cs="宋体"/>
          <w:sz w:val="22"/>
          <w:szCs w:val="22"/>
        </w:rPr>
      </w:pPr>
      <w:r>
        <w:rPr>
          <w:rFonts w:hint="eastAsia" w:ascii="宋体" w:hAnsi="宋体" w:eastAsia="宋体" w:cs="宋体"/>
          <w:sz w:val="22"/>
          <w:szCs w:val="22"/>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pPr>
        <w:pStyle w:val="29"/>
        <w:keepNext w:val="0"/>
        <w:keepLines w:val="0"/>
        <w:widowControl/>
        <w:suppressLineNumbers w:val="0"/>
        <w:spacing w:before="255" w:beforeAutospacing="0" w:after="255" w:afterAutospacing="0" w:line="300" w:lineRule="atLeast"/>
        <w:ind w:left="0" w:right="0" w:firstLine="420"/>
        <w:jc w:val="both"/>
        <w:rPr>
          <w:rFonts w:hint="eastAsia" w:ascii="宋体" w:hAnsi="宋体" w:eastAsia="宋体" w:cs="宋体"/>
          <w:sz w:val="22"/>
          <w:szCs w:val="22"/>
        </w:rPr>
      </w:pPr>
      <w:r>
        <w:rPr>
          <w:rFonts w:hint="eastAsia" w:ascii="宋体" w:hAnsi="宋体" w:eastAsia="宋体" w:cs="宋体"/>
          <w:sz w:val="22"/>
          <w:szCs w:val="22"/>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pPr>
        <w:pStyle w:val="29"/>
        <w:keepNext w:val="0"/>
        <w:keepLines w:val="0"/>
        <w:widowControl/>
        <w:suppressLineNumbers w:val="0"/>
        <w:spacing w:before="75" w:beforeAutospacing="0" w:after="75" w:afterAutospacing="0" w:line="315" w:lineRule="atLeast"/>
        <w:ind w:left="0" w:right="0" w:firstLine="420"/>
        <w:rPr>
          <w:rFonts w:hint="eastAsia" w:ascii="宋体" w:hAnsi="宋体" w:eastAsia="宋体" w:cs="宋体"/>
          <w:sz w:val="22"/>
          <w:szCs w:val="22"/>
        </w:rPr>
      </w:pPr>
      <w:r>
        <w:rPr>
          <w:rFonts w:hint="eastAsia" w:ascii="宋体" w:hAnsi="宋体" w:eastAsia="宋体" w:cs="宋体"/>
          <w:sz w:val="22"/>
          <w:szCs w:val="22"/>
        </w:rPr>
        <w:t>3.其他事项：无  </w:t>
      </w:r>
    </w:p>
    <w:p>
      <w:pPr>
        <w:pStyle w:val="29"/>
        <w:keepNext w:val="0"/>
        <w:keepLines w:val="0"/>
        <w:widowControl/>
        <w:suppressLineNumbers w:val="0"/>
        <w:spacing w:before="255" w:beforeAutospacing="0" w:after="255" w:afterAutospacing="0" w:line="480" w:lineRule="atLeast"/>
        <w:ind w:left="0" w:right="0"/>
        <w:jc w:val="both"/>
        <w:rPr>
          <w:rFonts w:hint="eastAsia" w:ascii="宋体" w:hAnsi="宋体" w:eastAsia="宋体" w:cs="宋体"/>
          <w:sz w:val="22"/>
          <w:szCs w:val="22"/>
        </w:rPr>
      </w:pPr>
      <w:r>
        <w:rPr>
          <w:rStyle w:val="35"/>
          <w:rFonts w:hint="eastAsia" w:ascii="宋体" w:hAnsi="宋体" w:eastAsia="宋体" w:cs="宋体"/>
          <w:sz w:val="22"/>
          <w:szCs w:val="22"/>
        </w:rPr>
        <w:t>七、对本次采购提出询问、质疑、投诉，请按以下方式联系</w:t>
      </w:r>
    </w:p>
    <w:p>
      <w:pPr>
        <w:pStyle w:val="29"/>
        <w:keepNext w:val="0"/>
        <w:keepLines w:val="0"/>
        <w:widowControl/>
        <w:suppressLineNumbers w:val="0"/>
        <w:spacing w:before="75" w:beforeAutospacing="0" w:after="75" w:afterAutospacing="0" w:line="300" w:lineRule="atLeast"/>
        <w:ind w:left="0" w:right="0"/>
        <w:rPr>
          <w:rFonts w:hint="eastAsia" w:ascii="宋体" w:hAnsi="宋体" w:eastAsia="宋体" w:cs="宋体"/>
          <w:sz w:val="22"/>
          <w:szCs w:val="22"/>
        </w:rPr>
      </w:pPr>
      <w:r>
        <w:rPr>
          <w:rFonts w:hint="eastAsia" w:ascii="宋体" w:hAnsi="宋体" w:eastAsia="宋体" w:cs="宋体"/>
          <w:sz w:val="22"/>
          <w:szCs w:val="22"/>
        </w:rPr>
        <w:t>    1.采购人信息</w:t>
      </w:r>
    </w:p>
    <w:p>
      <w:pPr>
        <w:pStyle w:val="29"/>
        <w:keepNext w:val="0"/>
        <w:keepLines w:val="0"/>
        <w:widowControl/>
        <w:suppressLineNumbers w:val="0"/>
        <w:spacing w:before="75" w:beforeAutospacing="0" w:after="75" w:afterAutospacing="0" w:line="300" w:lineRule="atLeast"/>
        <w:ind w:left="0" w:right="0"/>
        <w:rPr>
          <w:rFonts w:hint="eastAsia" w:ascii="宋体" w:hAnsi="宋体" w:eastAsia="宋体" w:cs="宋体"/>
          <w:sz w:val="22"/>
          <w:szCs w:val="22"/>
        </w:rPr>
      </w:pPr>
      <w:r>
        <w:rPr>
          <w:rFonts w:hint="eastAsia" w:ascii="宋体" w:hAnsi="宋体" w:eastAsia="宋体" w:cs="宋体"/>
          <w:sz w:val="22"/>
          <w:szCs w:val="22"/>
        </w:rPr>
        <w:t>    名    称：温州大学附属宏德实验幼儿园 </w:t>
      </w:r>
    </w:p>
    <w:p>
      <w:pPr>
        <w:pStyle w:val="29"/>
        <w:keepNext w:val="0"/>
        <w:keepLines w:val="0"/>
        <w:widowControl/>
        <w:suppressLineNumbers w:val="0"/>
        <w:spacing w:before="75" w:beforeAutospacing="0" w:after="75" w:afterAutospacing="0" w:line="300" w:lineRule="atLeast"/>
        <w:ind w:left="0" w:right="0"/>
        <w:rPr>
          <w:rFonts w:hint="eastAsia" w:ascii="宋体" w:hAnsi="宋体" w:eastAsia="宋体" w:cs="宋体"/>
          <w:sz w:val="22"/>
          <w:szCs w:val="22"/>
        </w:rPr>
      </w:pPr>
      <w:r>
        <w:rPr>
          <w:rFonts w:hint="eastAsia" w:ascii="宋体" w:hAnsi="宋体" w:eastAsia="宋体" w:cs="宋体"/>
          <w:sz w:val="22"/>
          <w:szCs w:val="22"/>
        </w:rPr>
        <w:t>    地    址：浙江省温州市鹿城区锦绣路67号  </w:t>
      </w:r>
    </w:p>
    <w:p>
      <w:pPr>
        <w:pStyle w:val="29"/>
        <w:keepNext w:val="0"/>
        <w:keepLines w:val="0"/>
        <w:widowControl/>
        <w:suppressLineNumbers w:val="0"/>
        <w:spacing w:before="75" w:beforeAutospacing="0" w:after="75" w:afterAutospacing="0" w:line="300" w:lineRule="atLeast"/>
        <w:ind w:left="0" w:right="0"/>
        <w:rPr>
          <w:rFonts w:hint="eastAsia" w:ascii="宋体" w:hAnsi="宋体" w:eastAsia="宋体" w:cs="宋体"/>
          <w:sz w:val="22"/>
          <w:szCs w:val="22"/>
        </w:rPr>
      </w:pPr>
      <w:r>
        <w:rPr>
          <w:rFonts w:hint="eastAsia" w:ascii="宋体" w:hAnsi="宋体" w:eastAsia="宋体" w:cs="宋体"/>
          <w:sz w:val="22"/>
          <w:szCs w:val="22"/>
        </w:rPr>
        <w:t>    传    真：  </w:t>
      </w:r>
    </w:p>
    <w:p>
      <w:pPr>
        <w:pStyle w:val="29"/>
        <w:keepNext w:val="0"/>
        <w:keepLines w:val="0"/>
        <w:widowControl/>
        <w:suppressLineNumbers w:val="0"/>
        <w:spacing w:before="75" w:beforeAutospacing="0" w:after="75" w:afterAutospacing="0" w:line="300" w:lineRule="atLeast"/>
        <w:ind w:left="0" w:right="0"/>
        <w:rPr>
          <w:rFonts w:hint="eastAsia" w:ascii="宋体" w:hAnsi="宋体" w:eastAsia="宋体" w:cs="宋体"/>
          <w:sz w:val="22"/>
          <w:szCs w:val="22"/>
        </w:rPr>
      </w:pPr>
      <w:r>
        <w:rPr>
          <w:rFonts w:hint="eastAsia" w:ascii="宋体" w:hAnsi="宋体" w:eastAsia="宋体" w:cs="宋体"/>
          <w:sz w:val="22"/>
          <w:szCs w:val="22"/>
        </w:rPr>
        <w:t>    项目联系人（询问）：张老师  </w:t>
      </w:r>
    </w:p>
    <w:p>
      <w:pPr>
        <w:pStyle w:val="29"/>
        <w:keepNext w:val="0"/>
        <w:keepLines w:val="0"/>
        <w:widowControl/>
        <w:suppressLineNumbers w:val="0"/>
        <w:spacing w:before="75" w:beforeAutospacing="0" w:after="75" w:afterAutospacing="0" w:line="300" w:lineRule="atLeast"/>
        <w:ind w:left="0" w:right="0"/>
        <w:rPr>
          <w:rFonts w:hint="eastAsia" w:ascii="宋体" w:hAnsi="宋体" w:eastAsia="宋体" w:cs="宋体"/>
          <w:sz w:val="22"/>
          <w:szCs w:val="22"/>
        </w:rPr>
      </w:pPr>
      <w:r>
        <w:rPr>
          <w:rFonts w:hint="eastAsia" w:ascii="宋体" w:hAnsi="宋体" w:eastAsia="宋体" w:cs="宋体"/>
          <w:sz w:val="22"/>
          <w:szCs w:val="22"/>
        </w:rPr>
        <w:t>    项目联系方式（询问）：0577-88912791  </w:t>
      </w:r>
    </w:p>
    <w:p>
      <w:pPr>
        <w:pStyle w:val="29"/>
        <w:keepNext w:val="0"/>
        <w:keepLines w:val="0"/>
        <w:widowControl/>
        <w:suppressLineNumbers w:val="0"/>
        <w:spacing w:before="75" w:beforeAutospacing="0" w:after="75" w:afterAutospacing="0" w:line="300" w:lineRule="atLeast"/>
        <w:ind w:left="0" w:right="0"/>
        <w:rPr>
          <w:rFonts w:hint="eastAsia" w:ascii="宋体" w:hAnsi="宋体" w:eastAsia="宋体" w:cs="宋体"/>
          <w:sz w:val="22"/>
          <w:szCs w:val="22"/>
        </w:rPr>
      </w:pPr>
      <w:r>
        <w:rPr>
          <w:rFonts w:hint="eastAsia" w:ascii="宋体" w:hAnsi="宋体" w:eastAsia="宋体" w:cs="宋体"/>
          <w:sz w:val="22"/>
          <w:szCs w:val="22"/>
        </w:rPr>
        <w:t>    质疑联系人：叶老师    </w:t>
      </w:r>
    </w:p>
    <w:p>
      <w:pPr>
        <w:pStyle w:val="29"/>
        <w:keepNext w:val="0"/>
        <w:keepLines w:val="0"/>
        <w:widowControl/>
        <w:suppressLineNumbers w:val="0"/>
        <w:spacing w:before="75" w:beforeAutospacing="0" w:after="75" w:afterAutospacing="0" w:line="300" w:lineRule="atLeast"/>
        <w:ind w:left="0" w:right="0"/>
        <w:rPr>
          <w:rFonts w:hint="eastAsia" w:ascii="宋体" w:hAnsi="宋体" w:eastAsia="宋体" w:cs="宋体"/>
          <w:sz w:val="22"/>
          <w:szCs w:val="22"/>
        </w:rPr>
      </w:pPr>
      <w:r>
        <w:rPr>
          <w:rFonts w:hint="eastAsia" w:ascii="宋体" w:hAnsi="宋体" w:eastAsia="宋体" w:cs="宋体"/>
          <w:sz w:val="22"/>
          <w:szCs w:val="22"/>
        </w:rPr>
        <w:t>    质疑联系方式：0577-88919827 </w:t>
      </w:r>
    </w:p>
    <w:p>
      <w:pPr>
        <w:pStyle w:val="29"/>
        <w:keepNext w:val="0"/>
        <w:keepLines w:val="0"/>
        <w:widowControl/>
        <w:suppressLineNumbers w:val="0"/>
        <w:spacing w:before="75" w:beforeAutospacing="0" w:after="75" w:afterAutospacing="0" w:line="300" w:lineRule="atLeast"/>
        <w:ind w:left="0" w:right="0"/>
        <w:rPr>
          <w:rFonts w:hint="eastAsia" w:ascii="宋体" w:hAnsi="宋体" w:eastAsia="宋体" w:cs="宋体"/>
          <w:sz w:val="22"/>
          <w:szCs w:val="22"/>
        </w:rPr>
      </w:pPr>
      <w:r>
        <w:rPr>
          <w:rFonts w:hint="eastAsia" w:ascii="宋体" w:hAnsi="宋体" w:eastAsia="宋体" w:cs="宋体"/>
          <w:sz w:val="22"/>
          <w:szCs w:val="22"/>
        </w:rPr>
        <w:t>   </w:t>
      </w:r>
      <w:r>
        <w:rPr>
          <w:rFonts w:hint="eastAsia" w:ascii="宋体" w:hAnsi="宋体" w:eastAsia="宋体" w:cs="宋体"/>
          <w:sz w:val="22"/>
          <w:szCs w:val="22"/>
        </w:rPr>
        <w:br w:type="textWrapping"/>
      </w:r>
      <w:r>
        <w:rPr>
          <w:rFonts w:hint="eastAsia" w:ascii="宋体" w:hAnsi="宋体" w:eastAsia="宋体" w:cs="宋体"/>
          <w:sz w:val="22"/>
          <w:szCs w:val="22"/>
        </w:rPr>
        <w:t>    2.采购代理机构信息            </w:t>
      </w:r>
    </w:p>
    <w:p>
      <w:pPr>
        <w:pStyle w:val="29"/>
        <w:keepNext w:val="0"/>
        <w:keepLines w:val="0"/>
        <w:widowControl/>
        <w:suppressLineNumbers w:val="0"/>
        <w:spacing w:before="75" w:beforeAutospacing="0" w:after="75" w:afterAutospacing="0" w:line="300" w:lineRule="atLeast"/>
        <w:ind w:left="0" w:right="0"/>
        <w:rPr>
          <w:rFonts w:hint="eastAsia" w:ascii="宋体" w:hAnsi="宋体" w:eastAsia="宋体" w:cs="宋体"/>
          <w:sz w:val="22"/>
          <w:szCs w:val="22"/>
        </w:rPr>
      </w:pPr>
      <w:r>
        <w:rPr>
          <w:rFonts w:hint="eastAsia" w:ascii="宋体" w:hAnsi="宋体" w:eastAsia="宋体" w:cs="宋体"/>
          <w:sz w:val="22"/>
          <w:szCs w:val="22"/>
        </w:rPr>
        <w:t>    名    称：浙江乐诚工程咨询有限公司             </w:t>
      </w:r>
    </w:p>
    <w:p>
      <w:pPr>
        <w:pStyle w:val="29"/>
        <w:keepNext w:val="0"/>
        <w:keepLines w:val="0"/>
        <w:widowControl/>
        <w:suppressLineNumbers w:val="0"/>
        <w:spacing w:before="75" w:beforeAutospacing="0" w:after="75" w:afterAutospacing="0" w:line="300" w:lineRule="atLeast"/>
        <w:ind w:left="0" w:right="0"/>
        <w:rPr>
          <w:rFonts w:hint="eastAsia" w:ascii="宋体" w:hAnsi="宋体" w:eastAsia="宋体" w:cs="宋体"/>
          <w:sz w:val="22"/>
          <w:szCs w:val="22"/>
        </w:rPr>
      </w:pPr>
      <w:r>
        <w:rPr>
          <w:rFonts w:hint="eastAsia" w:ascii="宋体" w:hAnsi="宋体" w:eastAsia="宋体" w:cs="宋体"/>
          <w:sz w:val="22"/>
          <w:szCs w:val="22"/>
        </w:rPr>
        <w:t>    地    址：温州市瓯海区三垟街道桥头河大桥温州生命健康小镇B03             </w:t>
      </w:r>
    </w:p>
    <w:p>
      <w:pPr>
        <w:pStyle w:val="29"/>
        <w:keepNext w:val="0"/>
        <w:keepLines w:val="0"/>
        <w:widowControl/>
        <w:suppressLineNumbers w:val="0"/>
        <w:spacing w:before="75" w:beforeAutospacing="0" w:after="75" w:afterAutospacing="0" w:line="300" w:lineRule="atLeast"/>
        <w:ind w:left="0" w:right="0"/>
        <w:rPr>
          <w:rFonts w:hint="eastAsia" w:ascii="宋体" w:hAnsi="宋体" w:eastAsia="宋体" w:cs="宋体"/>
          <w:sz w:val="22"/>
          <w:szCs w:val="22"/>
        </w:rPr>
      </w:pPr>
      <w:r>
        <w:rPr>
          <w:rFonts w:hint="eastAsia" w:ascii="宋体" w:hAnsi="宋体" w:eastAsia="宋体" w:cs="宋体"/>
          <w:sz w:val="22"/>
          <w:szCs w:val="22"/>
        </w:rPr>
        <w:t>    传    真：/             </w:t>
      </w:r>
    </w:p>
    <w:p>
      <w:pPr>
        <w:pStyle w:val="29"/>
        <w:keepNext w:val="0"/>
        <w:keepLines w:val="0"/>
        <w:widowControl/>
        <w:suppressLineNumbers w:val="0"/>
        <w:spacing w:before="75" w:beforeAutospacing="0" w:after="75" w:afterAutospacing="0" w:line="300" w:lineRule="atLeast"/>
        <w:ind w:left="0" w:right="0"/>
        <w:rPr>
          <w:rFonts w:hint="eastAsia" w:ascii="宋体" w:hAnsi="宋体" w:eastAsia="宋体" w:cs="宋体"/>
          <w:sz w:val="22"/>
          <w:szCs w:val="22"/>
        </w:rPr>
      </w:pPr>
      <w:r>
        <w:rPr>
          <w:rFonts w:hint="eastAsia" w:ascii="宋体" w:hAnsi="宋体" w:eastAsia="宋体" w:cs="宋体"/>
          <w:sz w:val="22"/>
          <w:szCs w:val="22"/>
        </w:rPr>
        <w:t>    项目联系人（询问）：钱学丰/陈素芳               </w:t>
      </w:r>
    </w:p>
    <w:p>
      <w:pPr>
        <w:pStyle w:val="29"/>
        <w:keepNext w:val="0"/>
        <w:keepLines w:val="0"/>
        <w:widowControl/>
        <w:suppressLineNumbers w:val="0"/>
        <w:spacing w:before="75" w:beforeAutospacing="0" w:after="75" w:afterAutospacing="0" w:line="300" w:lineRule="atLeast"/>
        <w:ind w:left="0" w:right="0"/>
        <w:rPr>
          <w:rFonts w:hint="eastAsia" w:ascii="宋体" w:hAnsi="宋体" w:eastAsia="宋体" w:cs="宋体"/>
          <w:sz w:val="22"/>
          <w:szCs w:val="22"/>
        </w:rPr>
      </w:pPr>
      <w:r>
        <w:rPr>
          <w:rFonts w:hint="eastAsia" w:ascii="宋体" w:hAnsi="宋体" w:eastAsia="宋体" w:cs="宋体"/>
          <w:sz w:val="22"/>
          <w:szCs w:val="22"/>
        </w:rPr>
        <w:t>    项目联系方式（询问）：0577-86077700/15356271770  </w:t>
      </w:r>
    </w:p>
    <w:p>
      <w:pPr>
        <w:pStyle w:val="29"/>
        <w:keepNext w:val="0"/>
        <w:keepLines w:val="0"/>
        <w:widowControl/>
        <w:suppressLineNumbers w:val="0"/>
        <w:spacing w:before="75" w:beforeAutospacing="0" w:after="75" w:afterAutospacing="0" w:line="300" w:lineRule="atLeast"/>
        <w:ind w:left="0" w:right="0"/>
        <w:rPr>
          <w:rFonts w:hint="eastAsia" w:ascii="宋体" w:hAnsi="宋体" w:eastAsia="宋体" w:cs="宋体"/>
          <w:sz w:val="22"/>
          <w:szCs w:val="22"/>
        </w:rPr>
      </w:pPr>
      <w:r>
        <w:rPr>
          <w:rFonts w:hint="eastAsia" w:ascii="宋体" w:hAnsi="宋体" w:eastAsia="宋体" w:cs="宋体"/>
          <w:sz w:val="22"/>
          <w:szCs w:val="22"/>
        </w:rPr>
        <w:t>    质疑联系人：王纪凤             </w:t>
      </w:r>
    </w:p>
    <w:p>
      <w:pPr>
        <w:pStyle w:val="29"/>
        <w:keepNext w:val="0"/>
        <w:keepLines w:val="0"/>
        <w:widowControl/>
        <w:suppressLineNumbers w:val="0"/>
        <w:spacing w:before="75" w:beforeAutospacing="0" w:after="75" w:afterAutospacing="0" w:line="300" w:lineRule="atLeast"/>
        <w:ind w:left="0" w:right="0"/>
        <w:rPr>
          <w:rFonts w:hint="eastAsia" w:ascii="宋体" w:hAnsi="宋体" w:eastAsia="宋体" w:cs="宋体"/>
          <w:sz w:val="22"/>
          <w:szCs w:val="22"/>
        </w:rPr>
      </w:pPr>
      <w:r>
        <w:rPr>
          <w:rFonts w:hint="eastAsia" w:ascii="宋体" w:hAnsi="宋体" w:eastAsia="宋体" w:cs="宋体"/>
          <w:sz w:val="22"/>
          <w:szCs w:val="22"/>
        </w:rPr>
        <w:t>    质疑联系方式：15805779720 　　　　　　     </w:t>
      </w:r>
    </w:p>
    <w:p>
      <w:pPr>
        <w:pStyle w:val="29"/>
        <w:keepNext w:val="0"/>
        <w:keepLines w:val="0"/>
        <w:widowControl/>
        <w:suppressLineNumbers w:val="0"/>
        <w:spacing w:before="75" w:beforeAutospacing="0" w:after="75" w:afterAutospacing="0" w:line="300" w:lineRule="atLeast"/>
        <w:ind w:left="0" w:right="0"/>
        <w:rPr>
          <w:rFonts w:hint="eastAsia" w:ascii="宋体" w:hAnsi="宋体" w:eastAsia="宋体" w:cs="宋体"/>
          <w:sz w:val="22"/>
          <w:szCs w:val="22"/>
        </w:rPr>
      </w:pPr>
      <w:r>
        <w:rPr>
          <w:rFonts w:hint="eastAsia" w:ascii="宋体" w:hAnsi="宋体" w:eastAsia="宋体" w:cs="宋体"/>
          <w:sz w:val="22"/>
          <w:szCs w:val="22"/>
        </w:rPr>
        <w:t>   </w:t>
      </w:r>
      <w:r>
        <w:rPr>
          <w:rFonts w:hint="eastAsia" w:ascii="宋体" w:hAnsi="宋体" w:eastAsia="宋体" w:cs="宋体"/>
          <w:sz w:val="22"/>
          <w:szCs w:val="22"/>
        </w:rPr>
        <w:br w:type="textWrapping"/>
      </w:r>
      <w:r>
        <w:rPr>
          <w:rFonts w:hint="eastAsia" w:ascii="宋体" w:hAnsi="宋体" w:eastAsia="宋体" w:cs="宋体"/>
          <w:sz w:val="22"/>
          <w:szCs w:val="22"/>
        </w:rPr>
        <w:t>    3.</w:t>
      </w:r>
      <w:r>
        <w:rPr>
          <w:rStyle w:val="41"/>
          <w:rFonts w:hint="eastAsia" w:ascii="宋体" w:hAnsi="宋体" w:eastAsia="宋体" w:cs="宋体"/>
          <w:sz w:val="22"/>
          <w:szCs w:val="22"/>
        </w:rPr>
        <w:t>同级政府采购监督管理部门</w:t>
      </w:r>
    </w:p>
    <w:p>
      <w:pPr>
        <w:pStyle w:val="29"/>
        <w:keepNext w:val="0"/>
        <w:keepLines w:val="0"/>
        <w:widowControl/>
        <w:suppressLineNumbers w:val="0"/>
        <w:spacing w:before="75" w:beforeAutospacing="0" w:after="75" w:afterAutospacing="0" w:line="300" w:lineRule="atLeast"/>
        <w:ind w:left="0" w:right="0"/>
        <w:rPr>
          <w:rFonts w:hint="eastAsia" w:ascii="宋体" w:hAnsi="宋体" w:eastAsia="宋体" w:cs="宋体"/>
          <w:sz w:val="22"/>
          <w:szCs w:val="22"/>
        </w:rPr>
      </w:pPr>
      <w:r>
        <w:rPr>
          <w:rFonts w:hint="eastAsia" w:ascii="宋体" w:hAnsi="宋体" w:eastAsia="宋体" w:cs="宋体"/>
          <w:sz w:val="22"/>
          <w:szCs w:val="22"/>
        </w:rPr>
        <w:t>    名    称：温州市财政局政府采购监管处</w:t>
      </w:r>
    </w:p>
    <w:p>
      <w:pPr>
        <w:pStyle w:val="29"/>
        <w:keepNext w:val="0"/>
        <w:keepLines w:val="0"/>
        <w:widowControl/>
        <w:suppressLineNumbers w:val="0"/>
        <w:spacing w:before="75" w:beforeAutospacing="0" w:after="75" w:afterAutospacing="0" w:line="300" w:lineRule="atLeast"/>
        <w:ind w:left="0" w:right="0"/>
        <w:rPr>
          <w:rFonts w:hint="eastAsia" w:ascii="宋体" w:hAnsi="宋体" w:eastAsia="宋体" w:cs="宋体"/>
          <w:sz w:val="22"/>
          <w:szCs w:val="22"/>
        </w:rPr>
      </w:pPr>
      <w:r>
        <w:rPr>
          <w:rFonts w:hint="eastAsia" w:ascii="宋体" w:hAnsi="宋体" w:eastAsia="宋体" w:cs="宋体"/>
          <w:sz w:val="22"/>
          <w:szCs w:val="22"/>
        </w:rPr>
        <w:t>    地    址：温州市鹿城区绣山路299号</w:t>
      </w:r>
    </w:p>
    <w:p>
      <w:pPr>
        <w:pStyle w:val="29"/>
        <w:keepNext w:val="0"/>
        <w:keepLines w:val="0"/>
        <w:widowControl/>
        <w:suppressLineNumbers w:val="0"/>
        <w:spacing w:before="75" w:beforeAutospacing="0" w:after="75" w:afterAutospacing="0" w:line="300" w:lineRule="atLeast"/>
        <w:ind w:left="0" w:right="0"/>
        <w:rPr>
          <w:rFonts w:hint="eastAsia" w:ascii="宋体" w:hAnsi="宋体" w:eastAsia="宋体" w:cs="宋体"/>
          <w:sz w:val="22"/>
          <w:szCs w:val="22"/>
        </w:rPr>
      </w:pPr>
      <w:r>
        <w:rPr>
          <w:rFonts w:hint="eastAsia" w:ascii="宋体" w:hAnsi="宋体" w:eastAsia="宋体" w:cs="宋体"/>
          <w:sz w:val="22"/>
          <w:szCs w:val="22"/>
        </w:rPr>
        <w:t>    传    真：</w:t>
      </w:r>
    </w:p>
    <w:p>
      <w:pPr>
        <w:pStyle w:val="29"/>
        <w:keepNext w:val="0"/>
        <w:keepLines w:val="0"/>
        <w:widowControl/>
        <w:suppressLineNumbers w:val="0"/>
        <w:spacing w:before="75" w:beforeAutospacing="0" w:after="75" w:afterAutospacing="0" w:line="300" w:lineRule="atLeast"/>
        <w:ind w:left="0" w:right="0"/>
        <w:rPr>
          <w:rFonts w:hint="eastAsia" w:ascii="宋体" w:hAnsi="宋体" w:eastAsia="宋体" w:cs="宋体"/>
          <w:sz w:val="22"/>
          <w:szCs w:val="22"/>
        </w:rPr>
      </w:pPr>
      <w:r>
        <w:rPr>
          <w:rFonts w:hint="eastAsia" w:ascii="宋体" w:hAnsi="宋体" w:eastAsia="宋体" w:cs="宋体"/>
          <w:sz w:val="22"/>
          <w:szCs w:val="22"/>
        </w:rPr>
        <w:t>    联 系 人：项先生、蔡女士</w:t>
      </w:r>
    </w:p>
    <w:p>
      <w:pPr>
        <w:pStyle w:val="29"/>
        <w:keepNext w:val="0"/>
        <w:keepLines w:val="0"/>
        <w:widowControl/>
        <w:suppressLineNumbers w:val="0"/>
        <w:spacing w:before="75" w:beforeAutospacing="0" w:after="75" w:afterAutospacing="0" w:line="300" w:lineRule="atLeast"/>
        <w:ind w:left="0" w:right="0"/>
        <w:rPr>
          <w:rFonts w:hint="eastAsia" w:ascii="宋体" w:hAnsi="宋体" w:eastAsia="宋体" w:cs="宋体"/>
          <w:sz w:val="22"/>
          <w:szCs w:val="22"/>
        </w:rPr>
      </w:pPr>
      <w:r>
        <w:rPr>
          <w:rFonts w:hint="eastAsia" w:ascii="宋体" w:hAnsi="宋体" w:eastAsia="宋体" w:cs="宋体"/>
          <w:sz w:val="22"/>
          <w:szCs w:val="22"/>
        </w:rPr>
        <w:t>    监督投诉电话：0577-88532725、88521948</w:t>
      </w:r>
    </w:p>
    <w:p>
      <w:pPr>
        <w:keepNext w:val="0"/>
        <w:keepLines w:val="0"/>
        <w:widowControl/>
        <w:suppressLineNumbers w:val="0"/>
        <w:spacing w:line="300" w:lineRule="atLeast"/>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p>
      <w:pPr>
        <w:pStyle w:val="29"/>
        <w:keepNext w:val="0"/>
        <w:keepLines w:val="0"/>
        <w:widowControl/>
        <w:suppressLineNumbers w:val="0"/>
        <w:spacing w:before="75" w:beforeAutospacing="0" w:after="75" w:afterAutospacing="0" w:line="300" w:lineRule="atLeast"/>
        <w:ind w:left="0" w:right="0"/>
        <w:rPr>
          <w:rFonts w:hint="eastAsia" w:ascii="宋体" w:hAnsi="宋体" w:eastAsia="宋体" w:cs="宋体"/>
          <w:sz w:val="22"/>
          <w:szCs w:val="22"/>
        </w:rPr>
      </w:pPr>
      <w:r>
        <w:rPr>
          <w:rFonts w:hint="eastAsia" w:ascii="宋体" w:hAnsi="宋体" w:eastAsia="宋体" w:cs="宋体"/>
          <w:sz w:val="22"/>
          <w:szCs w:val="22"/>
        </w:rPr>
        <w:t>         </w:t>
      </w:r>
    </w:p>
    <w:p>
      <w:pPr>
        <w:pStyle w:val="29"/>
        <w:keepNext w:val="0"/>
        <w:keepLines w:val="0"/>
        <w:widowControl/>
        <w:suppressLineNumbers w:val="0"/>
        <w:spacing w:before="75" w:beforeAutospacing="0" w:after="75" w:afterAutospacing="0"/>
        <w:ind w:left="0" w:right="0"/>
        <w:rPr>
          <w:rFonts w:hint="eastAsia" w:ascii="宋体" w:hAnsi="宋体" w:eastAsia="宋体" w:cs="宋体"/>
          <w:sz w:val="22"/>
          <w:szCs w:val="22"/>
        </w:rPr>
      </w:pPr>
    </w:p>
    <w:p>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若对项目采购电子交易系统操作有疑问，可登录政采云（https://www.zcygov.cn/），点击右侧咨询小采，获取采小蜜智能服务管家帮助，或拨打政采云服务热线95763获取热线服务帮助。       </w:t>
      </w:r>
    </w:p>
    <w:p>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CA问题联系电话（人工）：汇信CA 400-888-4636；天谷CA 400-087-8198。</w:t>
      </w:r>
    </w:p>
    <w:p>
      <w:pPr>
        <w:pStyle w:val="29"/>
        <w:keepNext w:val="0"/>
        <w:keepLines w:val="0"/>
        <w:widowControl/>
        <w:suppressLineNumbers w:val="0"/>
        <w:spacing w:before="75" w:beforeAutospacing="0" w:after="75" w:afterAutospacing="0"/>
        <w:ind w:left="0" w:right="0"/>
      </w:pPr>
    </w:p>
    <w:p>
      <w:pPr>
        <w:pStyle w:val="29"/>
        <w:keepNext w:val="0"/>
        <w:keepLines w:val="0"/>
        <w:widowControl/>
        <w:suppressLineNumbers w:val="0"/>
        <w:spacing w:before="75" w:beforeAutospacing="0" w:after="75" w:afterAutospacing="0"/>
        <w:ind w:left="0" w:right="0"/>
        <w:rPr>
          <w:color w:val="auto"/>
          <w:highlight w:val="none"/>
        </w:rPr>
      </w:pPr>
    </w:p>
    <w:p>
      <w:pPr>
        <w:widowControl/>
        <w:spacing w:line="360" w:lineRule="exact"/>
        <w:jc w:val="left"/>
        <w:rPr>
          <w:rFonts w:ascii="宋体" w:hAnsi="宋体" w:cs="宋体"/>
          <w:color w:val="auto"/>
          <w:sz w:val="22"/>
          <w:highlight w:val="none"/>
        </w:rPr>
      </w:pPr>
      <w:r>
        <w:rPr>
          <w:rFonts w:hint="eastAsia" w:ascii="宋体" w:hAnsi="宋体" w:cs="宋体"/>
          <w:color w:val="auto"/>
          <w:kern w:val="0"/>
          <w:sz w:val="22"/>
          <w:highlight w:val="none"/>
        </w:rPr>
        <w:t>   </w:t>
      </w:r>
    </w:p>
    <w:p>
      <w:pPr>
        <w:spacing w:line="400" w:lineRule="exact"/>
        <w:jc w:val="right"/>
        <w:rPr>
          <w:rFonts w:ascii="宋体" w:hAnsi="宋体" w:cs="宋体"/>
          <w:color w:val="auto"/>
          <w:spacing w:val="-6"/>
          <w:sz w:val="22"/>
          <w:highlight w:val="none"/>
          <w:lang w:val="zh-CN"/>
        </w:rPr>
      </w:pPr>
      <w:r>
        <w:rPr>
          <w:rFonts w:hint="eastAsia" w:ascii="宋体" w:hAnsi="宋体" w:cs="宋体"/>
          <w:color w:val="auto"/>
          <w:spacing w:val="-6"/>
          <w:sz w:val="22"/>
          <w:highlight w:val="none"/>
          <w:lang w:val="zh-CN"/>
        </w:rPr>
        <w:t>温州大学附属宏德实验幼儿园</w:t>
      </w:r>
    </w:p>
    <w:p>
      <w:pPr>
        <w:spacing w:line="400" w:lineRule="exact"/>
        <w:ind w:firstLine="440" w:firstLineChars="200"/>
        <w:jc w:val="right"/>
        <w:rPr>
          <w:rFonts w:ascii="宋体" w:hAnsi="宋体" w:cs="宋体"/>
          <w:color w:val="auto"/>
          <w:kern w:val="0"/>
          <w:sz w:val="22"/>
          <w:highlight w:val="none"/>
        </w:rPr>
      </w:pPr>
      <w:r>
        <w:rPr>
          <w:rFonts w:hint="eastAsia" w:ascii="宋体" w:hAnsi="宋体" w:cs="宋体"/>
          <w:color w:val="auto"/>
          <w:kern w:val="0"/>
          <w:sz w:val="22"/>
          <w:highlight w:val="none"/>
        </w:rPr>
        <w:t>浙江乐诚工程咨询有限公司</w:t>
      </w:r>
    </w:p>
    <w:p>
      <w:pPr>
        <w:spacing w:line="400" w:lineRule="exact"/>
        <w:jc w:val="right"/>
        <w:rPr>
          <w:rFonts w:ascii="宋体" w:hAnsi="宋体" w:cs="宋体"/>
          <w:color w:val="auto"/>
          <w:kern w:val="0"/>
          <w:sz w:val="22"/>
          <w:highlight w:val="none"/>
        </w:rPr>
      </w:pPr>
      <w:r>
        <w:rPr>
          <w:rFonts w:hint="eastAsia" w:ascii="宋体" w:hAnsi="宋体" w:cs="宋体"/>
          <w:color w:val="auto"/>
          <w:kern w:val="0"/>
          <w:sz w:val="22"/>
          <w:highlight w:val="none"/>
        </w:rPr>
        <w:t>2023年</w:t>
      </w:r>
      <w:r>
        <w:rPr>
          <w:rFonts w:hint="eastAsia" w:ascii="宋体" w:hAnsi="宋体" w:cs="宋体"/>
          <w:color w:val="auto"/>
          <w:kern w:val="0"/>
          <w:sz w:val="22"/>
          <w:highlight w:val="none"/>
          <w:lang w:val="en-US" w:eastAsia="zh-CN"/>
        </w:rPr>
        <w:t>08</w:t>
      </w:r>
      <w:r>
        <w:rPr>
          <w:rFonts w:hint="eastAsia" w:ascii="宋体" w:hAnsi="宋体" w:cs="宋体"/>
          <w:color w:val="auto"/>
          <w:kern w:val="0"/>
          <w:sz w:val="22"/>
          <w:highlight w:val="none"/>
        </w:rPr>
        <w:t>月</w:t>
      </w:r>
      <w:r>
        <w:rPr>
          <w:rFonts w:hint="eastAsia" w:ascii="宋体" w:hAnsi="宋体" w:cs="宋体"/>
          <w:color w:val="auto"/>
          <w:kern w:val="0"/>
          <w:sz w:val="22"/>
          <w:highlight w:val="none"/>
          <w:lang w:val="en-US" w:eastAsia="zh-CN"/>
        </w:rPr>
        <w:t>10</w:t>
      </w:r>
      <w:r>
        <w:rPr>
          <w:rFonts w:hint="eastAsia" w:ascii="宋体" w:hAnsi="宋体" w:cs="宋体"/>
          <w:color w:val="auto"/>
          <w:kern w:val="0"/>
          <w:sz w:val="22"/>
          <w:highlight w:val="none"/>
        </w:rPr>
        <w:t>日</w:t>
      </w:r>
    </w:p>
    <w:p>
      <w:pPr>
        <w:rPr>
          <w:rFonts w:ascii="宋体" w:hAnsi="宋体" w:cs="宋体"/>
          <w:b/>
          <w:color w:val="auto"/>
          <w:sz w:val="32"/>
          <w:highlight w:val="none"/>
        </w:rPr>
      </w:pPr>
      <w:r>
        <w:rPr>
          <w:rFonts w:hint="eastAsia" w:ascii="宋体" w:hAnsi="宋体" w:cs="宋体"/>
          <w:b/>
          <w:color w:val="auto"/>
          <w:sz w:val="32"/>
          <w:highlight w:val="none"/>
        </w:rPr>
        <w:br w:type="page"/>
      </w:r>
    </w:p>
    <w:p>
      <w:pPr>
        <w:jc w:val="center"/>
        <w:rPr>
          <w:rFonts w:ascii="宋体" w:hAnsi="宋体" w:cs="宋体"/>
          <w:b/>
          <w:color w:val="auto"/>
          <w:sz w:val="32"/>
          <w:highlight w:val="none"/>
        </w:rPr>
      </w:pPr>
      <w:r>
        <w:rPr>
          <w:rFonts w:hint="eastAsia" w:ascii="宋体" w:hAnsi="宋体" w:cs="宋体"/>
          <w:b/>
          <w:color w:val="auto"/>
          <w:sz w:val="32"/>
          <w:highlight w:val="none"/>
        </w:rPr>
        <w:t>第二部分  投标人须知</w:t>
      </w:r>
    </w:p>
    <w:p>
      <w:pPr>
        <w:spacing w:line="36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投标人须知前附表</w:t>
      </w:r>
    </w:p>
    <w:tbl>
      <w:tblPr>
        <w:tblStyle w:val="32"/>
        <w:tblW w:w="9280" w:type="dxa"/>
        <w:jc w:val="center"/>
        <w:tblLayout w:type="fixed"/>
        <w:tblCellMar>
          <w:top w:w="0" w:type="dxa"/>
          <w:left w:w="108" w:type="dxa"/>
          <w:bottom w:w="0" w:type="dxa"/>
          <w:right w:w="108" w:type="dxa"/>
        </w:tblCellMar>
      </w:tblPr>
      <w:tblGrid>
        <w:gridCol w:w="766"/>
        <w:gridCol w:w="1813"/>
        <w:gridCol w:w="6701"/>
      </w:tblGrid>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序号</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条款名称</w:t>
            </w:r>
          </w:p>
        </w:tc>
        <w:tc>
          <w:tcPr>
            <w:tcW w:w="6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编列内容</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1</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采购人</w:t>
            </w:r>
          </w:p>
        </w:tc>
        <w:tc>
          <w:tcPr>
            <w:tcW w:w="6701" w:type="dxa"/>
            <w:tcBorders>
              <w:top w:val="single" w:color="auto" w:sz="4" w:space="0"/>
              <w:left w:val="single" w:color="auto" w:sz="4" w:space="0"/>
              <w:bottom w:val="single" w:color="auto" w:sz="4" w:space="0"/>
              <w:right w:val="single" w:color="auto" w:sz="4" w:space="0"/>
            </w:tcBorders>
            <w:vAlign w:val="center"/>
          </w:tcPr>
          <w:p>
            <w:pPr>
              <w:spacing w:line="400" w:lineRule="exact"/>
              <w:ind w:right="416"/>
              <w:rPr>
                <w:rFonts w:ascii="宋体" w:hAnsi="宋体" w:cs="宋体"/>
                <w:color w:val="auto"/>
                <w:spacing w:val="-6"/>
                <w:sz w:val="22"/>
                <w:highlight w:val="none"/>
                <w:lang w:val="zh-CN"/>
              </w:rPr>
            </w:pPr>
            <w:r>
              <w:rPr>
                <w:rFonts w:hint="eastAsia" w:ascii="宋体" w:hAnsi="宋体" w:cs="宋体"/>
                <w:color w:val="auto"/>
                <w:spacing w:val="-6"/>
                <w:sz w:val="22"/>
                <w:highlight w:val="none"/>
                <w:lang w:val="zh-CN"/>
              </w:rPr>
              <w:t>温州大学附属宏德实验幼儿园</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2</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采购代理机构</w:t>
            </w:r>
          </w:p>
        </w:tc>
        <w:tc>
          <w:tcPr>
            <w:tcW w:w="6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color w:val="auto"/>
                <w:sz w:val="22"/>
                <w:highlight w:val="none"/>
                <w:lang w:val="zh-CN"/>
              </w:rPr>
            </w:pPr>
            <w:r>
              <w:rPr>
                <w:rFonts w:hint="eastAsia" w:ascii="宋体" w:hAnsi="宋体" w:cs="宋体"/>
                <w:color w:val="auto"/>
                <w:sz w:val="22"/>
                <w:highlight w:val="none"/>
                <w:lang w:val="zh-CN"/>
              </w:rPr>
              <w:t>浙江乐诚工程咨询有限公司</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3</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lang w:val="zh-CN"/>
              </w:rPr>
            </w:pPr>
            <w:r>
              <w:rPr>
                <w:rFonts w:hint="eastAsia" w:ascii="宋体" w:hAnsi="宋体" w:cs="宋体"/>
                <w:color w:val="auto"/>
                <w:kern w:val="0"/>
                <w:sz w:val="22"/>
                <w:highlight w:val="none"/>
              </w:rPr>
              <w:t>项目名称</w:t>
            </w:r>
          </w:p>
        </w:tc>
        <w:tc>
          <w:tcPr>
            <w:tcW w:w="6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color w:val="auto"/>
                <w:sz w:val="22"/>
                <w:highlight w:val="none"/>
                <w:lang w:val="zh-CN"/>
              </w:rPr>
            </w:pPr>
            <w:r>
              <w:rPr>
                <w:rFonts w:hint="eastAsia" w:ascii="宋体" w:hAnsi="宋体" w:cs="宋体"/>
                <w:color w:val="auto"/>
                <w:sz w:val="22"/>
                <w:highlight w:val="none"/>
                <w:lang w:val="zh-CN"/>
              </w:rPr>
              <w:t>项目名称：游乐设施采购</w:t>
            </w:r>
          </w:p>
          <w:p>
            <w:pPr>
              <w:autoSpaceDE w:val="0"/>
              <w:autoSpaceDN w:val="0"/>
              <w:adjustRightInd w:val="0"/>
              <w:spacing w:line="360" w:lineRule="exact"/>
              <w:rPr>
                <w:rFonts w:ascii="宋体" w:hAnsi="宋体" w:cs="宋体"/>
                <w:color w:val="auto"/>
                <w:sz w:val="22"/>
                <w:highlight w:val="none"/>
                <w:lang w:val="zh-CN"/>
              </w:rPr>
            </w:pPr>
            <w:r>
              <w:rPr>
                <w:rFonts w:hint="eastAsia" w:ascii="宋体" w:hAnsi="宋体" w:cs="宋体"/>
                <w:color w:val="auto"/>
                <w:sz w:val="22"/>
                <w:highlight w:val="none"/>
                <w:lang w:val="zh-CN"/>
              </w:rPr>
              <w:t>项目编号：ZJYC2023114（GK)</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4</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预算金额</w:t>
            </w:r>
            <w:r>
              <w:rPr>
                <w:rFonts w:hint="eastAsia" w:ascii="宋体" w:hAnsi="宋体" w:cs="宋体"/>
                <w:color w:val="auto"/>
                <w:kern w:val="0"/>
                <w:sz w:val="22"/>
                <w:highlight w:val="none"/>
              </w:rPr>
              <w:t>及资金来源</w:t>
            </w:r>
          </w:p>
        </w:tc>
        <w:tc>
          <w:tcPr>
            <w:tcW w:w="6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color w:val="auto"/>
                <w:kern w:val="0"/>
                <w:sz w:val="22"/>
                <w:highlight w:val="none"/>
                <w:u w:val="single"/>
              </w:rPr>
            </w:pPr>
            <w:r>
              <w:rPr>
                <w:rFonts w:hint="eastAsia" w:ascii="宋体" w:hAnsi="宋体" w:cs="宋体"/>
                <w:color w:val="auto"/>
                <w:kern w:val="0"/>
                <w:sz w:val="22"/>
                <w:highlight w:val="none"/>
                <w:u w:val="single"/>
              </w:rPr>
              <w:t>▲标项1预算金额：</w:t>
            </w:r>
            <w:r>
              <w:rPr>
                <w:rFonts w:hint="eastAsia" w:ascii="宋体" w:hAnsi="宋体" w:cs="宋体"/>
                <w:color w:val="auto"/>
                <w:kern w:val="0"/>
                <w:sz w:val="22"/>
                <w:highlight w:val="none"/>
                <w:u w:val="single"/>
                <w:lang w:eastAsia="zh-CN"/>
              </w:rPr>
              <w:t>1000000</w:t>
            </w:r>
            <w:r>
              <w:rPr>
                <w:rFonts w:hint="eastAsia" w:ascii="宋体" w:hAnsi="宋体" w:cs="宋体"/>
                <w:color w:val="auto"/>
                <w:kern w:val="0"/>
                <w:sz w:val="22"/>
                <w:highlight w:val="none"/>
                <w:u w:val="single"/>
              </w:rPr>
              <w:t>元。报价超过预算金额的投标无效。</w:t>
            </w:r>
          </w:p>
          <w:p>
            <w:pPr>
              <w:autoSpaceDE w:val="0"/>
              <w:autoSpaceDN w:val="0"/>
              <w:adjustRightInd w:val="0"/>
              <w:spacing w:line="360" w:lineRule="exact"/>
              <w:rPr>
                <w:rFonts w:ascii="宋体" w:hAnsi="宋体" w:cs="宋体"/>
                <w:color w:val="auto"/>
                <w:kern w:val="0"/>
                <w:sz w:val="22"/>
                <w:highlight w:val="none"/>
                <w:lang w:val="zh-CN"/>
              </w:rPr>
            </w:pPr>
            <w:r>
              <w:rPr>
                <w:rFonts w:hint="eastAsia" w:ascii="宋体" w:hAnsi="宋体" w:cs="宋体"/>
                <w:color w:val="auto"/>
                <w:kern w:val="0"/>
                <w:sz w:val="22"/>
                <w:highlight w:val="none"/>
              </w:rPr>
              <w:t>采购资金来源：财政拨款。</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5</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采购需求</w:t>
            </w:r>
          </w:p>
        </w:tc>
        <w:tc>
          <w:tcPr>
            <w:tcW w:w="6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color w:val="auto"/>
                <w:kern w:val="0"/>
                <w:sz w:val="22"/>
                <w:highlight w:val="none"/>
                <w:lang w:val="zh-CN"/>
              </w:rPr>
            </w:pPr>
            <w:r>
              <w:rPr>
                <w:rFonts w:hint="eastAsia" w:ascii="宋体" w:hAnsi="宋体" w:cs="宋体"/>
                <w:color w:val="auto"/>
                <w:kern w:val="0"/>
                <w:sz w:val="22"/>
                <w:highlight w:val="none"/>
              </w:rPr>
              <w:t>详见第五部分</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6</w:t>
            </w:r>
          </w:p>
        </w:tc>
        <w:tc>
          <w:tcPr>
            <w:tcW w:w="18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投标报价</w:t>
            </w:r>
          </w:p>
        </w:tc>
        <w:tc>
          <w:tcPr>
            <w:tcW w:w="6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1.投标报价是指一次性报出不得更改的价格；</w:t>
            </w:r>
          </w:p>
          <w:p>
            <w:pPr>
              <w:adjustRightInd w:val="0"/>
              <w:snapToGrid w:val="0"/>
              <w:spacing w:line="360" w:lineRule="exact"/>
              <w:jc w:val="lef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2.</w:t>
            </w:r>
            <w:r>
              <w:rPr>
                <w:rFonts w:hint="eastAsia" w:ascii="宋体" w:hAnsi="宋体" w:cs="宋体"/>
                <w:b/>
                <w:color w:val="auto"/>
                <w:sz w:val="22"/>
                <w:highlight w:val="none"/>
              </w:rPr>
              <w:t>采用人民币报价。</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7</w:t>
            </w:r>
          </w:p>
        </w:tc>
        <w:tc>
          <w:tcPr>
            <w:tcW w:w="18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投标费用</w:t>
            </w:r>
          </w:p>
        </w:tc>
        <w:tc>
          <w:tcPr>
            <w:tcW w:w="6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不论投标结果如何，投标人均应自行承担所有与投标有关的全部费用。</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8</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lang w:val="zh-CN"/>
              </w:rPr>
            </w:pPr>
            <w:r>
              <w:rPr>
                <w:rFonts w:hint="eastAsia" w:ascii="宋体" w:hAnsi="宋体" w:cs="宋体"/>
                <w:color w:val="auto"/>
                <w:kern w:val="0"/>
                <w:sz w:val="22"/>
                <w:highlight w:val="none"/>
              </w:rPr>
              <w:t>投标人资质格要求</w:t>
            </w:r>
          </w:p>
        </w:tc>
        <w:tc>
          <w:tcPr>
            <w:tcW w:w="6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color w:val="auto"/>
                <w:kern w:val="0"/>
                <w:sz w:val="22"/>
                <w:highlight w:val="none"/>
                <w:lang w:val="zh-CN"/>
              </w:rPr>
            </w:pPr>
            <w:r>
              <w:rPr>
                <w:rFonts w:hint="eastAsia" w:ascii="宋体" w:hAnsi="宋体" w:cs="宋体"/>
                <w:color w:val="auto"/>
                <w:sz w:val="22"/>
                <w:highlight w:val="none"/>
              </w:rPr>
              <w:t>详见投标邀请书</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9</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lang w:val="zh-CN"/>
              </w:rPr>
            </w:pPr>
            <w:r>
              <w:rPr>
                <w:rFonts w:hint="eastAsia" w:ascii="宋体" w:hAnsi="宋体" w:cs="宋体"/>
                <w:color w:val="auto"/>
                <w:kern w:val="0"/>
                <w:sz w:val="22"/>
                <w:highlight w:val="none"/>
              </w:rPr>
              <w:t>是否接受联合体投标</w:t>
            </w:r>
          </w:p>
        </w:tc>
        <w:tc>
          <w:tcPr>
            <w:tcW w:w="6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宋体" w:hAnsi="宋体" w:cs="宋体"/>
                <w:b/>
                <w:bCs/>
                <w:color w:val="auto"/>
                <w:sz w:val="22"/>
                <w:highlight w:val="none"/>
              </w:rPr>
            </w:pPr>
            <w:r>
              <w:rPr>
                <w:rFonts w:hint="eastAsia" w:ascii="宋体" w:hAnsi="宋体" w:cs="宋体"/>
                <w:b/>
                <w:bCs/>
                <w:color w:val="auto"/>
                <w:sz w:val="22"/>
                <w:highlight w:val="none"/>
              </w:rPr>
              <w:t>接受，但必须满足以下条件：</w:t>
            </w:r>
          </w:p>
          <w:p>
            <w:pPr>
              <w:adjustRightInd w:val="0"/>
              <w:snapToGrid w:val="0"/>
              <w:spacing w:line="360" w:lineRule="exact"/>
              <w:jc w:val="left"/>
              <w:rPr>
                <w:rFonts w:ascii="宋体" w:hAnsi="宋体" w:cs="宋体"/>
                <w:b/>
                <w:bCs/>
                <w:snapToGrid w:val="0"/>
                <w:color w:val="auto"/>
                <w:sz w:val="22"/>
                <w:highlight w:val="none"/>
              </w:rPr>
            </w:pPr>
            <w:r>
              <w:rPr>
                <w:rFonts w:hint="eastAsia" w:ascii="宋体" w:hAnsi="宋体" w:cs="宋体"/>
                <w:b/>
                <w:bCs/>
                <w:snapToGrid w:val="0"/>
                <w:color w:val="auto"/>
                <w:sz w:val="22"/>
                <w:highlight w:val="none"/>
              </w:rPr>
              <w:t>1.</w:t>
            </w:r>
            <w:r>
              <w:rPr>
                <w:rFonts w:hint="eastAsia" w:ascii="宋体" w:hAnsi="宋体" w:cs="宋体"/>
                <w:b/>
                <w:bCs/>
                <w:snapToGrid w:val="0"/>
                <w:color w:val="auto"/>
                <w:sz w:val="22"/>
                <w:highlight w:val="none"/>
                <w:lang w:val="en-US" w:eastAsia="zh-CN"/>
              </w:rPr>
              <w:t>不超过</w:t>
            </w:r>
            <w:r>
              <w:rPr>
                <w:rFonts w:hint="eastAsia" w:ascii="宋体" w:hAnsi="宋体" w:cs="宋体"/>
                <w:b/>
                <w:bCs/>
                <w:snapToGrid w:val="0"/>
                <w:color w:val="auto"/>
                <w:sz w:val="22"/>
                <w:highlight w:val="none"/>
              </w:rPr>
              <w:t>两个的自然人、法人或者其他组织可以组成一个联合体，以一个投标人的身份共同参加政府采购。</w:t>
            </w:r>
          </w:p>
          <w:p>
            <w:pPr>
              <w:adjustRightInd w:val="0"/>
              <w:snapToGrid w:val="0"/>
              <w:spacing w:line="360" w:lineRule="exact"/>
              <w:jc w:val="left"/>
              <w:rPr>
                <w:rFonts w:ascii="宋体" w:hAnsi="宋体" w:cs="宋体"/>
                <w:b/>
                <w:bCs/>
                <w:snapToGrid w:val="0"/>
                <w:color w:val="auto"/>
                <w:sz w:val="22"/>
                <w:highlight w:val="none"/>
              </w:rPr>
            </w:pPr>
            <w:r>
              <w:rPr>
                <w:rFonts w:hint="eastAsia" w:ascii="宋体" w:hAnsi="宋体" w:cs="宋体"/>
                <w:b/>
                <w:bCs/>
                <w:snapToGrid w:val="0"/>
                <w:color w:val="auto"/>
                <w:sz w:val="22"/>
                <w:highlight w:val="none"/>
              </w:rPr>
              <w:t>2.以联合体形式进行政府采购的，参加联合体的投标人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pPr>
              <w:adjustRightInd w:val="0"/>
              <w:snapToGrid w:val="0"/>
              <w:spacing w:line="360" w:lineRule="exact"/>
              <w:jc w:val="left"/>
              <w:rPr>
                <w:rFonts w:ascii="宋体" w:hAnsi="宋体" w:cs="宋体"/>
                <w:b/>
                <w:bCs/>
                <w:snapToGrid w:val="0"/>
                <w:color w:val="auto"/>
                <w:sz w:val="22"/>
                <w:highlight w:val="none"/>
              </w:rPr>
            </w:pPr>
            <w:r>
              <w:rPr>
                <w:rFonts w:hint="eastAsia" w:ascii="宋体" w:hAnsi="宋体" w:cs="宋体"/>
                <w:b/>
                <w:bCs/>
                <w:snapToGrid w:val="0"/>
                <w:color w:val="auto"/>
                <w:sz w:val="22"/>
                <w:highlight w:val="none"/>
              </w:rPr>
              <w:t xml:space="preserve">3.投标人以联合体形式参加采购活动的，联合体各方中至少应有一方符合招标文件规定的特定资质条件。如由同一专业的供应商组成的联合体的，评审时应以资质最低的一方为依据。 </w:t>
            </w:r>
          </w:p>
          <w:p>
            <w:pPr>
              <w:adjustRightInd w:val="0"/>
              <w:snapToGrid w:val="0"/>
              <w:spacing w:line="360" w:lineRule="exact"/>
              <w:jc w:val="left"/>
              <w:rPr>
                <w:rFonts w:ascii="宋体" w:hAnsi="宋体" w:cs="宋体"/>
                <w:b/>
                <w:bCs/>
                <w:snapToGrid w:val="0"/>
                <w:color w:val="auto"/>
                <w:sz w:val="22"/>
                <w:highlight w:val="none"/>
              </w:rPr>
            </w:pPr>
            <w:r>
              <w:rPr>
                <w:rFonts w:hint="eastAsia" w:ascii="宋体" w:hAnsi="宋体" w:cs="宋体"/>
                <w:b/>
                <w:bCs/>
                <w:snapToGrid w:val="0"/>
                <w:color w:val="auto"/>
                <w:sz w:val="22"/>
                <w:highlight w:val="none"/>
              </w:rPr>
              <w:t>4.联合体中有同类资质的供应商按照联合体分工承担相同工作的，按照资质等级较低的供应商确定资质等级。</w:t>
            </w:r>
          </w:p>
          <w:p>
            <w:pPr>
              <w:adjustRightInd w:val="0"/>
              <w:snapToGrid w:val="0"/>
              <w:spacing w:line="360" w:lineRule="exact"/>
              <w:jc w:val="left"/>
              <w:rPr>
                <w:rFonts w:ascii="宋体" w:hAnsi="宋体" w:cs="宋体"/>
                <w:b/>
                <w:bCs/>
                <w:snapToGrid w:val="0"/>
                <w:color w:val="auto"/>
                <w:sz w:val="22"/>
                <w:highlight w:val="none"/>
              </w:rPr>
            </w:pPr>
            <w:r>
              <w:rPr>
                <w:rFonts w:hint="eastAsia" w:ascii="宋体" w:hAnsi="宋体" w:cs="宋体"/>
                <w:b/>
                <w:bCs/>
                <w:snapToGrid w:val="0"/>
                <w:color w:val="auto"/>
                <w:sz w:val="22"/>
                <w:highlight w:val="none"/>
              </w:rPr>
              <w:t>5.联合体各方指定其中一家企业为牵头人，由牵头人之法定代表人或其委托代理人为联合体授权代表执行联合体有关的决议，以联合体名义处理与本项目相关的事务。</w:t>
            </w:r>
          </w:p>
          <w:p>
            <w:pPr>
              <w:adjustRightInd w:val="0"/>
              <w:snapToGrid w:val="0"/>
              <w:spacing w:line="360" w:lineRule="exact"/>
              <w:jc w:val="left"/>
              <w:rPr>
                <w:rFonts w:ascii="宋体" w:hAnsi="宋体" w:cs="宋体"/>
                <w:b/>
                <w:bCs/>
                <w:snapToGrid w:val="0"/>
                <w:color w:val="auto"/>
                <w:sz w:val="22"/>
                <w:highlight w:val="none"/>
              </w:rPr>
            </w:pPr>
            <w:r>
              <w:rPr>
                <w:rFonts w:hint="eastAsia" w:ascii="宋体" w:hAnsi="宋体" w:cs="宋体"/>
                <w:b/>
                <w:bCs/>
                <w:snapToGrid w:val="0"/>
                <w:color w:val="auto"/>
                <w:sz w:val="22"/>
                <w:highlight w:val="none"/>
              </w:rPr>
              <w:t>6.以联合体形式参加采购活动的，联合体各方不得再单独参加或者与其他供应商另外组成联合体参加同一合同项下的采购活动。</w:t>
            </w:r>
          </w:p>
          <w:p>
            <w:pPr>
              <w:autoSpaceDE w:val="0"/>
              <w:autoSpaceDN w:val="0"/>
              <w:adjustRightInd w:val="0"/>
              <w:spacing w:line="360" w:lineRule="exact"/>
              <w:jc w:val="left"/>
              <w:rPr>
                <w:rFonts w:ascii="宋体" w:hAnsi="宋体" w:cs="宋体"/>
                <w:color w:val="auto"/>
                <w:kern w:val="0"/>
                <w:sz w:val="22"/>
                <w:highlight w:val="none"/>
                <w:lang w:val="zh-CN"/>
              </w:rPr>
            </w:pPr>
            <w:r>
              <w:rPr>
                <w:rFonts w:hint="eastAsia" w:ascii="宋体" w:hAnsi="宋体" w:cs="宋体"/>
                <w:b/>
                <w:bCs/>
                <w:snapToGrid w:val="0"/>
                <w:color w:val="auto"/>
                <w:sz w:val="22"/>
                <w:highlight w:val="none"/>
              </w:rPr>
              <w:t>7.投标文件中需要签章或签字的内容（资格文件等其他另有要求的除外）可只需加盖联合体牵头人有效公章及联合体牵头人授权代表（或其法定代表人）签字或盖章。</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10</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踏勘现场</w:t>
            </w:r>
          </w:p>
        </w:tc>
        <w:tc>
          <w:tcPr>
            <w:tcW w:w="6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hint="eastAsia" w:ascii="宋体" w:hAnsi="宋体" w:eastAsia="宋体" w:cs="宋体"/>
                <w:color w:val="auto"/>
                <w:kern w:val="0"/>
                <w:sz w:val="22"/>
                <w:highlight w:val="none"/>
                <w:lang w:val="zh-CN" w:eastAsia="zh-CN"/>
              </w:rPr>
            </w:pPr>
            <w:r>
              <w:rPr>
                <w:rFonts w:hint="eastAsia" w:ascii="宋体" w:hAnsi="宋体" w:cs="宋体"/>
                <w:snapToGrid w:val="0"/>
                <w:color w:val="auto"/>
                <w:sz w:val="22"/>
                <w:highlight w:val="none"/>
                <w:lang w:eastAsia="zh-CN"/>
              </w:rPr>
              <w:t>投标人</w:t>
            </w:r>
            <w:r>
              <w:rPr>
                <w:rFonts w:hint="eastAsia" w:ascii="宋体" w:hAnsi="宋体" w:cs="宋体"/>
                <w:snapToGrid w:val="0"/>
                <w:color w:val="auto"/>
                <w:sz w:val="22"/>
                <w:highlight w:val="none"/>
              </w:rPr>
              <w:t>如有需要可</w:t>
            </w:r>
            <w:r>
              <w:rPr>
                <w:rFonts w:hint="eastAsia" w:ascii="宋体" w:hAnsi="宋体" w:cs="宋体"/>
                <w:snapToGrid w:val="0"/>
                <w:color w:val="auto"/>
                <w:sz w:val="22"/>
                <w:highlight w:val="none"/>
                <w:lang w:eastAsia="zh-CN"/>
              </w:rPr>
              <w:t>自行</w:t>
            </w:r>
            <w:r>
              <w:rPr>
                <w:rFonts w:hint="eastAsia" w:ascii="宋体" w:hAnsi="宋体" w:cs="宋体"/>
                <w:snapToGrid w:val="0"/>
                <w:color w:val="auto"/>
                <w:sz w:val="22"/>
                <w:highlight w:val="none"/>
              </w:rPr>
              <w:t>到校现场踏勘</w:t>
            </w:r>
            <w:r>
              <w:rPr>
                <w:rFonts w:hint="eastAsia" w:ascii="宋体" w:hAnsi="宋体" w:cs="宋体"/>
                <w:snapToGrid w:val="0"/>
                <w:color w:val="auto"/>
                <w:sz w:val="22"/>
                <w:highlight w:val="none"/>
                <w:lang w:eastAsia="zh-CN"/>
              </w:rPr>
              <w:t>，</w:t>
            </w:r>
            <w:r>
              <w:rPr>
                <w:rFonts w:hint="eastAsia" w:ascii="宋体" w:hAnsi="宋体" w:cs="宋体"/>
                <w:b/>
                <w:bCs/>
                <w:snapToGrid w:val="0"/>
                <w:color w:val="auto"/>
                <w:sz w:val="22"/>
                <w:szCs w:val="22"/>
                <w:highlight w:val="none"/>
              </w:rPr>
              <w:t>供应商</w:t>
            </w:r>
            <w:r>
              <w:rPr>
                <w:rFonts w:hint="eastAsia" w:ascii="宋体" w:hAnsi="宋体" w:cs="宋体"/>
                <w:b/>
                <w:bCs/>
                <w:snapToGrid w:val="0"/>
                <w:color w:val="auto"/>
                <w:sz w:val="22"/>
                <w:szCs w:val="22"/>
                <w:highlight w:val="none"/>
                <w:lang w:val="zh-CN"/>
              </w:rPr>
              <w:t>因现场踏勘影响投标报价、方案编制的，由</w:t>
            </w:r>
            <w:r>
              <w:rPr>
                <w:rFonts w:hint="eastAsia" w:ascii="宋体" w:hAnsi="宋体" w:cs="宋体"/>
                <w:b/>
                <w:bCs/>
                <w:snapToGrid w:val="0"/>
                <w:color w:val="auto"/>
                <w:sz w:val="22"/>
                <w:szCs w:val="22"/>
                <w:highlight w:val="none"/>
              </w:rPr>
              <w:t>供应商</w:t>
            </w:r>
            <w:r>
              <w:rPr>
                <w:rFonts w:hint="eastAsia" w:ascii="宋体" w:hAnsi="宋体" w:cs="宋体"/>
                <w:b/>
                <w:bCs/>
                <w:snapToGrid w:val="0"/>
                <w:color w:val="auto"/>
                <w:sz w:val="22"/>
                <w:szCs w:val="22"/>
                <w:highlight w:val="none"/>
                <w:lang w:val="zh-CN"/>
              </w:rPr>
              <w:t>自行承担。</w:t>
            </w:r>
            <w:r>
              <w:rPr>
                <w:rFonts w:hint="eastAsia" w:ascii="宋体" w:hAnsi="宋体" w:cs="宋体"/>
                <w:b/>
                <w:bCs/>
                <w:snapToGrid w:val="0"/>
                <w:color w:val="auto"/>
                <w:sz w:val="22"/>
                <w:szCs w:val="22"/>
                <w:highlight w:val="none"/>
              </w:rPr>
              <w:t>供应商</w:t>
            </w:r>
            <w:r>
              <w:rPr>
                <w:rFonts w:hint="eastAsia" w:ascii="宋体" w:hAnsi="宋体" w:cs="宋体"/>
                <w:b/>
                <w:bCs/>
                <w:snapToGrid w:val="0"/>
                <w:color w:val="auto"/>
                <w:sz w:val="22"/>
                <w:szCs w:val="22"/>
                <w:highlight w:val="none"/>
                <w:lang w:val="zh-CN"/>
              </w:rPr>
              <w:t>除图纸或者招标文件缺陷等原因外，因供应商自身不能参加现场勘察或现场踏勘不全面的，供应商不得因此提出修改投标报价或提出索赔等要求。</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11</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投标预备会</w:t>
            </w:r>
          </w:p>
        </w:tc>
        <w:tc>
          <w:tcPr>
            <w:tcW w:w="6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不召开</w:t>
            </w:r>
          </w:p>
        </w:tc>
      </w:tr>
      <w:tr>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12</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分包和转包</w:t>
            </w:r>
          </w:p>
        </w:tc>
        <w:tc>
          <w:tcPr>
            <w:tcW w:w="6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color w:val="auto"/>
                <w:kern w:val="0"/>
                <w:sz w:val="22"/>
                <w:highlight w:val="none"/>
                <w:lang w:val="zh-CN"/>
              </w:rPr>
            </w:pPr>
            <w:r>
              <w:rPr>
                <w:rFonts w:hint="eastAsia" w:ascii="宋体" w:hAnsi="宋体" w:cs="宋体"/>
                <w:color w:val="auto"/>
                <w:kern w:val="0"/>
                <w:sz w:val="22"/>
                <w:highlight w:val="none"/>
              </w:rPr>
              <w:t>1.</w:t>
            </w:r>
            <w:r>
              <w:rPr>
                <w:rFonts w:hint="eastAsia" w:ascii="宋体" w:hAnsi="宋体" w:cs="宋体"/>
                <w:color w:val="auto"/>
                <w:kern w:val="0"/>
                <w:sz w:val="22"/>
                <w:highlight w:val="none"/>
                <w:lang w:val="zh-CN"/>
              </w:rPr>
              <w:t>本项目不允许转包</w:t>
            </w:r>
          </w:p>
          <w:p>
            <w:pPr>
              <w:autoSpaceDE w:val="0"/>
              <w:autoSpaceDN w:val="0"/>
              <w:adjustRightInd w:val="0"/>
              <w:spacing w:line="360" w:lineRule="exact"/>
              <w:rPr>
                <w:rFonts w:ascii="宋体" w:hAnsi="宋体" w:cs="宋体"/>
                <w:color w:val="auto"/>
                <w:kern w:val="0"/>
                <w:sz w:val="22"/>
                <w:highlight w:val="none"/>
                <w:lang w:val="zh-CN"/>
              </w:rPr>
            </w:pPr>
            <w:r>
              <w:rPr>
                <w:rFonts w:hint="eastAsia" w:ascii="宋体" w:hAnsi="宋体" w:cs="宋体"/>
                <w:color w:val="auto"/>
                <w:kern w:val="0"/>
                <w:sz w:val="22"/>
                <w:highlight w:val="none"/>
              </w:rPr>
              <w:t>2.分包</w:t>
            </w:r>
            <w:r>
              <w:rPr>
                <w:rFonts w:hint="eastAsia" w:ascii="宋体" w:hAnsi="宋体" w:cs="宋体"/>
                <w:color w:val="auto"/>
                <w:szCs w:val="21"/>
                <w:highlight w:val="none"/>
              </w:rPr>
              <w:t>：</w:t>
            </w:r>
            <w:r>
              <w:rPr>
                <w:rFonts w:hint="eastAsia" w:ascii="宋体" w:hAnsi="宋体" w:cs="宋体"/>
                <w:color w:val="auto"/>
                <w:kern w:val="0"/>
                <w:sz w:val="22"/>
                <w:highlight w:val="none"/>
                <w:lang w:val="zh-CN"/>
              </w:rPr>
              <w:t>投标人根据招标文件的规定和采购项目的实际情况，拟在中标后将中标项目的非主体、非关键性工作分包的，应当在投标文件中载明分包承担主体，分包承担主体应当具备相应资质条件且不得再次分包。</w:t>
            </w:r>
          </w:p>
          <w:p>
            <w:pPr>
              <w:autoSpaceDE w:val="0"/>
              <w:autoSpaceDN w:val="0"/>
              <w:adjustRightInd w:val="0"/>
              <w:spacing w:line="360" w:lineRule="exac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当分包份额占到合同总金额100%时，视为转包。此情况根据《中华人民共和国政府采购法实施条例》（国务院令第658号）文件第七十二条规定，将依照政府采购法第七十七条第一款的规定追究相应法律责任。</w:t>
            </w:r>
          </w:p>
          <w:p>
            <w:pPr>
              <w:autoSpaceDE w:val="0"/>
              <w:autoSpaceDN w:val="0"/>
              <w:adjustRightInd w:val="0"/>
              <w:spacing w:line="360" w:lineRule="exac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依据政府采购促进中小企业发展管理办法规定享受扶持政策获得政府采购合同的，小微企业不得将合同分包给大中型企业，中型企业不得将合同分包给大型企业。</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13</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偏离</w:t>
            </w:r>
          </w:p>
        </w:tc>
        <w:tc>
          <w:tcPr>
            <w:tcW w:w="6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偏差允许幅度及其处理方法：允许细微偏差，不允许重大偏差。由评审小组判断，细微偏差要求投标人在评标结束前予以澄清、说明或补正，不接受要求进行的，评审小组有权做投标无效处理，详见评标办法。</w:t>
            </w:r>
          </w:p>
        </w:tc>
      </w:tr>
      <w:tr>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14</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投标有效期</w:t>
            </w:r>
          </w:p>
        </w:tc>
        <w:tc>
          <w:tcPr>
            <w:tcW w:w="670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hAnsi="宋体" w:cs="宋体"/>
                <w:color w:val="auto"/>
                <w:sz w:val="22"/>
                <w:highlight w:val="none"/>
                <w:lang w:val="zh-CN"/>
              </w:rPr>
            </w:pPr>
            <w:r>
              <w:rPr>
                <w:rFonts w:hint="eastAsia" w:ascii="宋体" w:hAnsi="宋体" w:cs="宋体"/>
                <w:color w:val="auto"/>
                <w:sz w:val="22"/>
                <w:highlight w:val="none"/>
              </w:rPr>
              <w:t>从提交投标文件的截止时间之日起90天。</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15</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投标保证金</w:t>
            </w:r>
          </w:p>
        </w:tc>
        <w:tc>
          <w:tcPr>
            <w:tcW w:w="670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hAnsi="宋体" w:cs="宋体"/>
                <w:color w:val="auto"/>
                <w:sz w:val="22"/>
                <w:highlight w:val="none"/>
              </w:rPr>
            </w:pPr>
            <w:r>
              <w:rPr>
                <w:rFonts w:hint="eastAsia" w:ascii="宋体" w:hAnsi="宋体" w:cs="宋体"/>
                <w:color w:val="auto"/>
                <w:sz w:val="22"/>
                <w:highlight w:val="none"/>
              </w:rPr>
              <w:t>无</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16</w:t>
            </w: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left"/>
              <w:rPr>
                <w:rFonts w:ascii="宋体" w:hAnsi="宋体" w:cs="宋体"/>
                <w:color w:val="auto"/>
                <w:kern w:val="0"/>
                <w:sz w:val="22"/>
                <w:highlight w:val="none"/>
              </w:rPr>
            </w:pPr>
            <w:r>
              <w:rPr>
                <w:rFonts w:hint="eastAsia" w:ascii="宋体" w:hAnsi="宋体" w:cs="宋体"/>
                <w:b/>
                <w:bCs/>
                <w:color w:val="auto"/>
                <w:kern w:val="0"/>
                <w:sz w:val="22"/>
                <w:highlight w:val="none"/>
              </w:rPr>
              <w:t>投标文件形式、制作及组成</w:t>
            </w:r>
          </w:p>
        </w:tc>
        <w:tc>
          <w:tcPr>
            <w:tcW w:w="6701" w:type="dxa"/>
            <w:tcBorders>
              <w:top w:val="single" w:color="auto" w:sz="4" w:space="0"/>
              <w:left w:val="single" w:color="auto" w:sz="4" w:space="0"/>
              <w:bottom w:val="single" w:color="auto" w:sz="4" w:space="0"/>
              <w:right w:val="single" w:color="auto" w:sz="4" w:space="0"/>
            </w:tcBorders>
            <w:vAlign w:val="center"/>
          </w:tcPr>
          <w:p>
            <w:pPr>
              <w:pStyle w:val="15"/>
              <w:snapToGrid w:val="0"/>
              <w:spacing w:line="360" w:lineRule="exact"/>
              <w:rPr>
                <w:rFonts w:hAnsi="宋体" w:cs="宋体"/>
                <w:b/>
                <w:bCs/>
                <w:color w:val="auto"/>
                <w:sz w:val="22"/>
                <w:highlight w:val="none"/>
              </w:rPr>
            </w:pPr>
            <w:r>
              <w:rPr>
                <w:rFonts w:hint="eastAsia" w:hAnsi="宋体" w:cs="宋体"/>
                <w:b/>
                <w:bCs/>
                <w:color w:val="auto"/>
                <w:sz w:val="22"/>
                <w:highlight w:val="none"/>
              </w:rPr>
              <w:t>本项目实行网上电子投标。</w:t>
            </w:r>
          </w:p>
          <w:p>
            <w:pPr>
              <w:pStyle w:val="15"/>
              <w:snapToGrid w:val="0"/>
              <w:spacing w:line="360" w:lineRule="exact"/>
              <w:rPr>
                <w:rFonts w:hAnsi="宋体" w:cs="宋体"/>
                <w:b/>
                <w:bCs/>
                <w:color w:val="auto"/>
                <w:sz w:val="22"/>
                <w:highlight w:val="none"/>
              </w:rPr>
            </w:pPr>
            <w:r>
              <w:rPr>
                <w:rFonts w:hint="eastAsia" w:hAnsi="宋体" w:cs="宋体"/>
                <w:b/>
                <w:bCs/>
                <w:color w:val="auto"/>
                <w:sz w:val="22"/>
                <w:highlight w:val="none"/>
              </w:rPr>
              <w:t>投标人应准备电子投标文件、以介质存储的数据电文形式的备份投标文件二类：</w:t>
            </w:r>
          </w:p>
          <w:p>
            <w:pPr>
              <w:pStyle w:val="15"/>
              <w:snapToGrid w:val="0"/>
              <w:spacing w:line="360" w:lineRule="exact"/>
              <w:ind w:firstLine="221" w:firstLineChars="100"/>
              <w:rPr>
                <w:rFonts w:hAnsi="宋体" w:cs="宋体"/>
                <w:b/>
                <w:bCs/>
                <w:color w:val="auto"/>
                <w:sz w:val="22"/>
                <w:highlight w:val="none"/>
              </w:rPr>
            </w:pPr>
            <w:r>
              <w:rPr>
                <w:rFonts w:hint="eastAsia" w:hAnsi="宋体" w:cs="宋体"/>
                <w:b/>
                <w:bCs/>
                <w:color w:val="auto"/>
                <w:sz w:val="22"/>
                <w:highlight w:val="none"/>
              </w:rPr>
              <w:t>（1）电子投标文件：通过政采云电子交易客户端（政采云投标客户端）完成投标文件编制后生成并加密的数据电文形式的投标文件（文件扩展名为.jmbs）1份</w:t>
            </w:r>
            <w:r>
              <w:rPr>
                <w:rFonts w:hint="eastAsia" w:hAnsi="宋体" w:cs="宋体"/>
                <w:b/>
                <w:bCs/>
                <w:color w:val="auto"/>
                <w:sz w:val="22"/>
                <w:highlight w:val="none"/>
                <w:lang w:val="zh-CN"/>
              </w:rPr>
              <w:t>。</w:t>
            </w:r>
          </w:p>
          <w:p>
            <w:pPr>
              <w:spacing w:line="360" w:lineRule="exact"/>
              <w:ind w:firstLine="221" w:firstLineChars="100"/>
              <w:rPr>
                <w:rFonts w:ascii="宋体" w:hAnsi="宋体" w:cs="宋体"/>
                <w:b/>
                <w:bCs/>
                <w:color w:val="auto"/>
                <w:sz w:val="22"/>
                <w:highlight w:val="none"/>
              </w:rPr>
            </w:pPr>
            <w:r>
              <w:rPr>
                <w:rFonts w:hint="eastAsia" w:ascii="宋体" w:hAnsi="宋体" w:cs="宋体"/>
                <w:b/>
                <w:bCs/>
                <w:color w:val="auto"/>
                <w:sz w:val="22"/>
                <w:highlight w:val="none"/>
              </w:rPr>
              <w:t>（2）以介质存储的数据电文形式的备份投标文件（如有）：</w:t>
            </w:r>
            <w:r>
              <w:rPr>
                <w:rStyle w:val="35"/>
                <w:rFonts w:hint="eastAsia" w:ascii="宋体" w:hAnsi="宋体" w:cs="宋体"/>
                <w:bCs/>
                <w:color w:val="auto"/>
                <w:sz w:val="22"/>
                <w:highlight w:val="none"/>
              </w:rPr>
              <w:t>与“电子投标文件”同时生成的数据电文形式的备份投标文件(文件扩展名为.bfbs)</w:t>
            </w:r>
            <w:r>
              <w:rPr>
                <w:rFonts w:hint="eastAsia" w:ascii="宋体" w:hAnsi="宋体" w:cs="宋体"/>
                <w:b/>
                <w:bCs/>
                <w:color w:val="auto"/>
                <w:sz w:val="22"/>
                <w:highlight w:val="none"/>
              </w:rPr>
              <w:t>，投标文件提交截止时间前以</w:t>
            </w:r>
            <w:r>
              <w:rPr>
                <w:rFonts w:hint="eastAsia" w:ascii="宋体" w:hAnsi="宋体" w:cs="宋体"/>
                <w:b/>
                <w:bCs/>
                <w:color w:val="auto"/>
                <w:sz w:val="22"/>
                <w:highlight w:val="none"/>
                <w:lang w:val="zh-CN"/>
              </w:rPr>
              <w:t>电子邮件方式传送至浙江乐诚工程咨询有限公司电子邮箱</w:t>
            </w:r>
            <w:r>
              <w:rPr>
                <w:rFonts w:hint="eastAsia" w:ascii="宋体" w:hAnsi="宋体" w:cs="宋体"/>
                <w:b/>
                <w:bCs/>
                <w:color w:val="auto"/>
                <w:sz w:val="22"/>
                <w:highlight w:val="none"/>
              </w:rPr>
              <w:t>2812799762@qq.com，</w:t>
            </w:r>
            <w:r>
              <w:rPr>
                <w:rFonts w:hint="eastAsia" w:ascii="宋体" w:hAnsi="宋体" w:cs="宋体"/>
                <w:b/>
                <w:bCs/>
                <w:color w:val="auto"/>
                <w:sz w:val="22"/>
                <w:highlight w:val="none"/>
                <w:lang w:val="zh-CN"/>
              </w:rPr>
              <w:t>递交</w:t>
            </w:r>
            <w:r>
              <w:rPr>
                <w:rFonts w:hint="eastAsia" w:ascii="宋体" w:hAnsi="宋体" w:cs="宋体"/>
                <w:b/>
                <w:bCs/>
                <w:color w:val="auto"/>
                <w:sz w:val="22"/>
                <w:highlight w:val="none"/>
              </w:rPr>
              <w:t>1</w:t>
            </w:r>
            <w:r>
              <w:rPr>
                <w:rFonts w:hint="eastAsia" w:ascii="宋体" w:hAnsi="宋体" w:cs="宋体"/>
                <w:b/>
                <w:bCs/>
                <w:color w:val="auto"/>
                <w:sz w:val="22"/>
                <w:highlight w:val="none"/>
                <w:lang w:val="zh-CN"/>
              </w:rPr>
              <w:t>份</w:t>
            </w:r>
            <w:r>
              <w:rPr>
                <w:rFonts w:hint="eastAsia" w:ascii="宋体" w:hAnsi="宋体" w:cs="宋体"/>
                <w:b/>
                <w:bCs/>
                <w:color w:val="auto"/>
                <w:sz w:val="22"/>
                <w:highlight w:val="none"/>
              </w:rPr>
              <w:t>，</w:t>
            </w:r>
            <w:r>
              <w:rPr>
                <w:rFonts w:hint="eastAsia" w:ascii="宋体" w:hAnsi="宋体" w:cs="宋体"/>
                <w:b/>
                <w:bCs/>
                <w:color w:val="auto"/>
                <w:sz w:val="22"/>
                <w:highlight w:val="none"/>
                <w:lang w:val="zh-CN"/>
              </w:rPr>
              <w:t>传送的备份投标文件需打包压缩并加密</w:t>
            </w:r>
            <w:r>
              <w:rPr>
                <w:rFonts w:hint="eastAsia" w:ascii="宋体" w:hAnsi="宋体" w:cs="宋体"/>
                <w:b/>
                <w:bCs/>
                <w:color w:val="auto"/>
                <w:sz w:val="22"/>
                <w:highlight w:val="none"/>
              </w:rPr>
              <w:t>，</w:t>
            </w:r>
            <w:r>
              <w:rPr>
                <w:rFonts w:hint="eastAsia" w:ascii="宋体" w:hAnsi="宋体" w:cs="宋体"/>
                <w:b/>
                <w:bCs/>
                <w:color w:val="auto"/>
                <w:sz w:val="22"/>
                <w:highlight w:val="none"/>
                <w:lang w:val="zh-CN"/>
              </w:rPr>
              <w:t>加密密码由投标人自行保管</w:t>
            </w:r>
            <w:r>
              <w:rPr>
                <w:rFonts w:hint="eastAsia" w:ascii="宋体" w:hAnsi="宋体" w:cs="宋体"/>
                <w:b/>
                <w:bCs/>
                <w:color w:val="auto"/>
                <w:sz w:val="22"/>
                <w:highlight w:val="none"/>
              </w:rPr>
              <w:t>，未加密导致投标信息泄露的风险由投标人自行承担</w:t>
            </w:r>
            <w:r>
              <w:rPr>
                <w:rStyle w:val="35"/>
                <w:rFonts w:hint="eastAsia" w:ascii="宋体" w:hAnsi="宋体" w:cs="宋体"/>
                <w:bCs/>
                <w:color w:val="auto"/>
                <w:sz w:val="22"/>
                <w:highlight w:val="none"/>
              </w:rPr>
              <w:t>。</w:t>
            </w:r>
          </w:p>
          <w:p>
            <w:pPr>
              <w:pStyle w:val="15"/>
              <w:snapToGrid w:val="0"/>
              <w:spacing w:line="360" w:lineRule="exact"/>
              <w:rPr>
                <w:rFonts w:hAnsi="宋体" w:cs="宋体"/>
                <w:b/>
                <w:bCs/>
                <w:color w:val="auto"/>
                <w:sz w:val="22"/>
                <w:highlight w:val="none"/>
              </w:rPr>
            </w:pPr>
            <w:r>
              <w:rPr>
                <w:rFonts w:hint="eastAsia" w:hAnsi="宋体" w:cs="宋体"/>
                <w:b/>
                <w:bCs/>
                <w:color w:val="auto"/>
                <w:sz w:val="22"/>
                <w:highlight w:val="none"/>
              </w:rPr>
              <w:t>投标文件由报价文件、资格文件、商务和技术文件三部分组成。</w:t>
            </w:r>
          </w:p>
          <w:p>
            <w:pPr>
              <w:pStyle w:val="15"/>
              <w:snapToGrid w:val="0"/>
              <w:spacing w:line="360" w:lineRule="exact"/>
              <w:rPr>
                <w:rFonts w:hAnsi="宋体" w:cs="宋体"/>
                <w:b/>
                <w:bCs/>
                <w:color w:val="auto"/>
                <w:sz w:val="22"/>
                <w:highlight w:val="none"/>
                <w:lang w:val="zh-CN"/>
              </w:rPr>
            </w:pPr>
            <w:r>
              <w:rPr>
                <w:rFonts w:hint="eastAsia" w:hAnsi="宋体" w:cs="宋体"/>
                <w:b/>
                <w:bCs/>
                <w:color w:val="auto"/>
                <w:sz w:val="22"/>
                <w:highlight w:val="none"/>
              </w:rPr>
              <w:t>注：中标人在领取中标通知书时按采购人要求提供全套纸质投标文件贰份。</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17</w:t>
            </w:r>
          </w:p>
        </w:tc>
        <w:tc>
          <w:tcPr>
            <w:tcW w:w="18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bCs/>
                <w:color w:val="auto"/>
                <w:kern w:val="0"/>
                <w:sz w:val="22"/>
                <w:highlight w:val="none"/>
              </w:rPr>
            </w:pPr>
            <w:r>
              <w:rPr>
                <w:rFonts w:hint="eastAsia" w:ascii="宋体" w:hAnsi="宋体" w:cs="宋体"/>
                <w:color w:val="auto"/>
                <w:kern w:val="0"/>
                <w:sz w:val="22"/>
                <w:highlight w:val="none"/>
              </w:rPr>
              <w:t>电子招投标特殊情况处理方式</w:t>
            </w:r>
          </w:p>
        </w:tc>
        <w:tc>
          <w:tcPr>
            <w:tcW w:w="67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b/>
                <w:bCs/>
                <w:color w:val="auto"/>
                <w:sz w:val="22"/>
                <w:highlight w:val="none"/>
              </w:rPr>
            </w:pPr>
            <w:r>
              <w:rPr>
                <w:rFonts w:hint="eastAsia" w:ascii="宋体" w:hAnsi="宋体" w:cs="宋体"/>
                <w:b/>
                <w:bCs/>
                <w:color w:val="auto"/>
                <w:sz w:val="22"/>
                <w:highlight w:val="none"/>
              </w:rPr>
              <w:t>本项目原则上采用政采云电子招投标开标及评审程序，但有下情形之一的，按以下情况处理：</w:t>
            </w:r>
          </w:p>
          <w:p>
            <w:pPr>
              <w:spacing w:line="360" w:lineRule="exact"/>
              <w:rPr>
                <w:rFonts w:ascii="宋体" w:hAnsi="宋体" w:cs="宋体"/>
                <w:b/>
                <w:bCs/>
                <w:color w:val="auto"/>
                <w:sz w:val="22"/>
                <w:highlight w:val="none"/>
                <w:lang w:val="zh-CN"/>
              </w:rPr>
            </w:pPr>
            <w:r>
              <w:rPr>
                <w:rFonts w:hint="eastAsia" w:ascii="宋体" w:hAnsi="宋体" w:cs="宋体"/>
                <w:b/>
                <w:bCs/>
                <w:color w:val="auto"/>
                <w:sz w:val="22"/>
                <w:highlight w:val="none"/>
              </w:rPr>
              <w:t>若投标人在规定时间内无法解密或解密失败，采购代理机构将开启所有投标人递交的以介质存储的数据电文形式的备份投标文件，上传至政采云平台项目采购模块，以完成开标，电子投标文件自动失效。</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18</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评审小组的组建</w:t>
            </w:r>
          </w:p>
        </w:tc>
        <w:tc>
          <w:tcPr>
            <w:tcW w:w="6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31"/>
              <w:rPr>
                <w:rFonts w:ascii="宋体" w:hAnsi="宋体" w:cs="宋体"/>
                <w:color w:val="auto"/>
                <w:sz w:val="22"/>
                <w:highlight w:val="none"/>
                <w:lang w:val="zh-CN"/>
              </w:rPr>
            </w:pPr>
            <w:r>
              <w:rPr>
                <w:rFonts w:hint="eastAsia" w:ascii="宋体" w:hAnsi="宋体" w:cs="宋体"/>
                <w:color w:val="auto"/>
                <w:kern w:val="0"/>
                <w:sz w:val="22"/>
                <w:highlight w:val="none"/>
                <w:lang w:val="zh-CN"/>
              </w:rPr>
              <w:t>评审小组成员由采购人代表和有关技术、经济等方面的专家组成，有关技术、经济等方面的专家成员人数为5人及以上单数，除采购人代表外的专家将按有关规定随机抽取产生。</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19</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评审地点</w:t>
            </w:r>
          </w:p>
        </w:tc>
        <w:tc>
          <w:tcPr>
            <w:tcW w:w="6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31"/>
              <w:rPr>
                <w:rFonts w:hint="eastAsia" w:ascii="宋体" w:hAnsi="宋体" w:eastAsia="宋体" w:cs="宋体"/>
                <w:color w:val="auto"/>
                <w:kern w:val="0"/>
                <w:sz w:val="22"/>
                <w:highlight w:val="none"/>
                <w:lang w:eastAsia="zh-CN"/>
              </w:rPr>
            </w:pPr>
            <w:r>
              <w:rPr>
                <w:rFonts w:hint="eastAsia" w:ascii="宋体" w:hAnsi="宋体" w:eastAsia="宋体" w:cs="宋体"/>
                <w:color w:val="auto"/>
                <w:sz w:val="22"/>
                <w:szCs w:val="22"/>
                <w:highlight w:val="none"/>
                <w:u w:val="none"/>
              </w:rPr>
              <w:t>浙江乐诚工程咨询有限公司评审室（温州市瓯海区三垟街道桥头河大桥温州生命健康小镇B03）</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20</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highlight w:val="none"/>
              </w:rPr>
            </w:pPr>
            <w:r>
              <w:rPr>
                <w:rFonts w:hint="eastAsia" w:ascii="宋体" w:hAnsi="宋体" w:cs="宋体"/>
                <w:color w:val="auto"/>
                <w:sz w:val="22"/>
                <w:highlight w:val="none"/>
              </w:rPr>
              <w:t>落实政府采购支持中小企业、监狱企业及残疾人福利性单位发展政策</w:t>
            </w:r>
          </w:p>
        </w:tc>
        <w:tc>
          <w:tcPr>
            <w:tcW w:w="6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cs="宋体"/>
                <w:color w:val="auto"/>
                <w:sz w:val="22"/>
                <w:highlight w:val="none"/>
              </w:rPr>
            </w:pPr>
            <w:r>
              <w:rPr>
                <w:rFonts w:hint="eastAsia" w:ascii="宋体" w:hAnsi="宋体" w:cs="宋体"/>
                <w:color w:val="auto"/>
                <w:sz w:val="22"/>
                <w:highlight w:val="none"/>
              </w:rPr>
              <w:t>本项目为专门面向中小企业采购项目，本项目不再执行价格评审优惠的扶持政策。</w:t>
            </w:r>
          </w:p>
          <w:p>
            <w:pPr>
              <w:adjustRightInd w:val="0"/>
              <w:snapToGrid w:val="0"/>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本项目属于预留份额专门面向中小企业采购的项目，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pPr>
              <w:adjustRightInd w:val="0"/>
              <w:snapToGrid w:val="0"/>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在货物采购项目中，供应商提供的货物既有中小企业制造货物，也有大型企业制造货物的，不享受中小企业扶持政策。</w:t>
            </w:r>
          </w:p>
          <w:p>
            <w:pPr>
              <w:adjustRightInd w:val="0"/>
              <w:snapToGrid w:val="0"/>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以联合体形式参加政府采购活动，联合体各方均为中小企业的，联合体视同中小企业。其中，联合体各方均为小微企业的，联合体视同小微企业。</w:t>
            </w:r>
          </w:p>
          <w:p>
            <w:pPr>
              <w:adjustRightInd w:val="0"/>
              <w:snapToGrid w:val="0"/>
              <w:spacing w:line="360" w:lineRule="exact"/>
              <w:rPr>
                <w:rFonts w:ascii="宋体" w:hAnsi="宋体" w:cs="宋体"/>
                <w:color w:val="auto"/>
                <w:sz w:val="22"/>
                <w:highlight w:val="none"/>
              </w:rPr>
            </w:pP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21</w:t>
            </w:r>
          </w:p>
        </w:tc>
        <w:tc>
          <w:tcPr>
            <w:tcW w:w="18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s="宋体"/>
                <w:snapToGrid w:val="0"/>
                <w:color w:val="auto"/>
                <w:sz w:val="22"/>
                <w:highlight w:val="none"/>
              </w:rPr>
            </w:pPr>
            <w:r>
              <w:rPr>
                <w:rFonts w:hint="eastAsia" w:ascii="宋体" w:hAnsi="宋体" w:cs="宋体"/>
                <w:snapToGrid w:val="0"/>
                <w:color w:val="auto"/>
                <w:sz w:val="22"/>
                <w:highlight w:val="none"/>
              </w:rPr>
              <w:t>所属行业及标的名称</w:t>
            </w:r>
          </w:p>
        </w:tc>
        <w:tc>
          <w:tcPr>
            <w:tcW w:w="6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hint="eastAsia" w:ascii="宋体" w:hAnsi="宋体" w:cs="宋体"/>
                <w:snapToGrid w:val="0"/>
                <w:color w:val="auto"/>
                <w:sz w:val="22"/>
                <w:highlight w:val="none"/>
              </w:rPr>
            </w:pPr>
            <w:r>
              <w:rPr>
                <w:rFonts w:hint="eastAsia"/>
                <w:color w:val="auto"/>
                <w:highlight w:val="none"/>
              </w:rPr>
              <w:t>1</w:t>
            </w:r>
            <w:r>
              <w:rPr>
                <w:rFonts w:hint="eastAsia" w:ascii="宋体" w:hAnsi="宋体" w:cs="宋体"/>
                <w:snapToGrid w:val="0"/>
                <w:color w:val="auto"/>
                <w:sz w:val="22"/>
                <w:highlight w:val="none"/>
              </w:rPr>
              <w:t>.项目属性：</w:t>
            </w:r>
            <w:r>
              <w:rPr>
                <w:rFonts w:hint="eastAsia" w:ascii="宋体" w:hAnsi="宋体" w:cs="宋体"/>
                <w:snapToGrid w:val="0"/>
                <w:color w:val="auto"/>
                <w:sz w:val="22"/>
                <w:highlight w:val="none"/>
                <w:lang w:eastAsia="zh-CN"/>
              </w:rPr>
              <w:t>货物</w:t>
            </w:r>
            <w:r>
              <w:rPr>
                <w:rFonts w:hint="eastAsia" w:ascii="宋体" w:hAnsi="宋体" w:cs="宋体"/>
                <w:snapToGrid w:val="0"/>
                <w:color w:val="auto"/>
                <w:sz w:val="22"/>
                <w:highlight w:val="none"/>
              </w:rPr>
              <w:t>类</w:t>
            </w:r>
          </w:p>
          <w:p>
            <w:pPr>
              <w:adjustRightInd w:val="0"/>
              <w:snapToGrid w:val="0"/>
              <w:spacing w:line="360" w:lineRule="exact"/>
              <w:jc w:val="left"/>
              <w:rPr>
                <w:rFonts w:hint="eastAsia" w:ascii="宋体" w:hAnsi="宋体" w:cs="宋体"/>
                <w:snapToGrid w:val="0"/>
                <w:color w:val="auto"/>
                <w:sz w:val="22"/>
                <w:highlight w:val="none"/>
              </w:rPr>
            </w:pPr>
            <w:r>
              <w:rPr>
                <w:rFonts w:hint="eastAsia" w:ascii="宋体" w:hAnsi="宋体" w:cs="宋体"/>
                <w:snapToGrid w:val="0"/>
                <w:color w:val="auto"/>
                <w:sz w:val="22"/>
                <w:highlight w:val="none"/>
              </w:rPr>
              <w:t>2.中小企业划分标准所属行业（具体根据《中小企业划型标准规定》执行）</w:t>
            </w:r>
          </w:p>
          <w:p>
            <w:pPr>
              <w:adjustRightInd w:val="0"/>
              <w:snapToGrid w:val="0"/>
              <w:spacing w:line="360" w:lineRule="exact"/>
              <w:jc w:val="left"/>
              <w:rPr>
                <w:rFonts w:hint="eastAsia" w:ascii="宋体" w:hAnsi="宋体" w:cs="宋体"/>
                <w:snapToGrid w:val="0"/>
                <w:color w:val="auto"/>
                <w:sz w:val="22"/>
                <w:highlight w:val="none"/>
              </w:rPr>
            </w:pPr>
            <w:r>
              <w:rPr>
                <w:rFonts w:hint="eastAsia" w:ascii="宋体" w:hAnsi="宋体" w:cs="宋体"/>
                <w:snapToGrid w:val="0"/>
                <w:color w:val="auto"/>
                <w:sz w:val="22"/>
                <w:highlight w:val="none"/>
              </w:rPr>
              <w:t>所属行业：工业</w:t>
            </w:r>
          </w:p>
          <w:p>
            <w:pPr>
              <w:adjustRightInd w:val="0"/>
              <w:snapToGrid w:val="0"/>
              <w:spacing w:line="360" w:lineRule="exact"/>
              <w:jc w:val="left"/>
              <w:rPr>
                <w:rFonts w:hint="eastAsia" w:ascii="宋体" w:hAnsi="宋体" w:cs="宋体"/>
                <w:snapToGrid w:val="0"/>
                <w:color w:val="auto"/>
                <w:sz w:val="22"/>
                <w:highlight w:val="none"/>
              </w:rPr>
            </w:pPr>
            <w:r>
              <w:rPr>
                <w:rFonts w:hint="eastAsia" w:ascii="宋体" w:hAnsi="宋体" w:cs="宋体"/>
                <w:snapToGrid w:val="0"/>
                <w:color w:val="auto"/>
                <w:sz w:val="22"/>
                <w:highlight w:val="none"/>
              </w:rPr>
              <w:t>中小企业划型标准：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adjustRightInd w:val="0"/>
              <w:snapToGrid w:val="0"/>
              <w:spacing w:line="360" w:lineRule="exact"/>
              <w:jc w:val="left"/>
              <w:rPr>
                <w:rFonts w:hint="eastAsia" w:ascii="宋体" w:hAnsi="宋体" w:eastAsia="宋体" w:cs="宋体"/>
                <w:snapToGrid w:val="0"/>
                <w:color w:val="auto"/>
                <w:sz w:val="22"/>
                <w:highlight w:val="none"/>
                <w:lang w:val="zh-CN" w:eastAsia="zh-CN"/>
              </w:rPr>
            </w:pPr>
            <w:r>
              <w:rPr>
                <w:rFonts w:hint="eastAsia" w:ascii="宋体" w:hAnsi="宋体" w:cs="宋体"/>
                <w:snapToGrid w:val="0"/>
                <w:color w:val="auto"/>
                <w:sz w:val="22"/>
                <w:highlight w:val="none"/>
              </w:rPr>
              <w:t>标的名称：</w:t>
            </w:r>
            <w:r>
              <w:rPr>
                <w:rFonts w:hint="eastAsia" w:ascii="宋体" w:hAnsi="宋体" w:eastAsia="宋体" w:cs="宋体"/>
                <w:i w:val="0"/>
                <w:iCs w:val="0"/>
                <w:color w:val="auto"/>
                <w:kern w:val="0"/>
                <w:sz w:val="22"/>
                <w:szCs w:val="22"/>
                <w:highlight w:val="none"/>
                <w:u w:val="none"/>
                <w:lang w:val="en-US" w:eastAsia="zh-CN" w:bidi="ar"/>
              </w:rPr>
              <w:t>组合廊桥、彩虹屋、滑索桥、翻山网、玩水设备、地蹦床</w:t>
            </w:r>
          </w:p>
          <w:p>
            <w:pPr>
              <w:adjustRightInd w:val="0"/>
              <w:snapToGrid w:val="0"/>
              <w:spacing w:line="360" w:lineRule="exact"/>
              <w:jc w:val="left"/>
              <w:rPr>
                <w:rFonts w:hint="eastAsia" w:eastAsia="宋体"/>
                <w:color w:val="auto"/>
                <w:highlight w:val="none"/>
                <w:lang w:eastAsia="zh-CN"/>
              </w:rPr>
            </w:pPr>
            <w:r>
              <w:rPr>
                <w:rFonts w:hint="eastAsia" w:ascii="宋体" w:hAnsi="宋体" w:cs="宋体"/>
                <w:snapToGrid w:val="0"/>
                <w:color w:val="auto"/>
                <w:sz w:val="22"/>
                <w:highlight w:val="none"/>
                <w:lang w:eastAsia="zh-CN"/>
              </w:rPr>
              <w:t>核心产品：</w:t>
            </w:r>
            <w:r>
              <w:rPr>
                <w:rFonts w:hint="eastAsia" w:ascii="宋体" w:hAnsi="宋体" w:eastAsia="宋体" w:cs="宋体"/>
                <w:i w:val="0"/>
                <w:iCs w:val="0"/>
                <w:color w:val="auto"/>
                <w:kern w:val="0"/>
                <w:sz w:val="22"/>
                <w:szCs w:val="22"/>
                <w:highlight w:val="none"/>
                <w:u w:val="none"/>
                <w:lang w:val="en-US" w:eastAsia="zh-CN" w:bidi="ar"/>
              </w:rPr>
              <w:t>组合廊桥</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22</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sz w:val="22"/>
                <w:highlight w:val="none"/>
              </w:rPr>
              <w:t>评标办法及评分标准</w:t>
            </w:r>
          </w:p>
        </w:tc>
        <w:tc>
          <w:tcPr>
            <w:tcW w:w="6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color w:val="auto"/>
                <w:sz w:val="22"/>
                <w:highlight w:val="none"/>
              </w:rPr>
            </w:pPr>
            <w:r>
              <w:rPr>
                <w:rFonts w:hint="eastAsia" w:ascii="宋体" w:hAnsi="宋体" w:cs="宋体"/>
                <w:color w:val="auto"/>
                <w:sz w:val="22"/>
                <w:highlight w:val="none"/>
              </w:rPr>
              <w:t>综合评分法，详见第六部分  评标原则及方法。</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23</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bCs/>
                <w:snapToGrid w:val="0"/>
                <w:color w:val="auto"/>
                <w:sz w:val="22"/>
                <w:highlight w:val="none"/>
              </w:rPr>
            </w:pPr>
            <w:r>
              <w:rPr>
                <w:rFonts w:hint="eastAsia" w:ascii="宋体" w:hAnsi="宋体" w:cs="宋体"/>
                <w:color w:val="auto"/>
                <w:sz w:val="22"/>
                <w:highlight w:val="none"/>
              </w:rPr>
              <w:t>中标公告及中标通知书</w:t>
            </w:r>
          </w:p>
        </w:tc>
        <w:tc>
          <w:tcPr>
            <w:tcW w:w="6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31"/>
              <w:rPr>
                <w:rFonts w:ascii="宋体" w:hAnsi="宋体" w:cs="宋体"/>
                <w:b/>
                <w:bCs/>
                <w:color w:val="auto"/>
                <w:sz w:val="22"/>
                <w:highlight w:val="none"/>
                <w:lang w:val="zh-CN"/>
              </w:rPr>
            </w:pPr>
            <w:r>
              <w:rPr>
                <w:rFonts w:hint="eastAsia" w:ascii="宋体" w:hAnsi="宋体" w:cs="宋体"/>
                <w:color w:val="auto"/>
                <w:sz w:val="22"/>
                <w:highlight w:val="none"/>
              </w:rPr>
              <w:t>评标结束后中标公告发布于浙江政府采购网，并向中标人发出中标通知书。</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24</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sz w:val="22"/>
                <w:highlight w:val="none"/>
              </w:rPr>
              <w:t>合同签订</w:t>
            </w:r>
          </w:p>
        </w:tc>
        <w:tc>
          <w:tcPr>
            <w:tcW w:w="67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highlight w:val="none"/>
                <w:lang w:val="zh-CN"/>
              </w:rPr>
            </w:pPr>
            <w:r>
              <w:rPr>
                <w:rFonts w:hint="eastAsia" w:ascii="宋体" w:hAnsi="宋体" w:cs="宋体"/>
                <w:color w:val="auto"/>
                <w:kern w:val="0"/>
                <w:sz w:val="22"/>
                <w:highlight w:val="none"/>
              </w:rPr>
              <w:t>中标人须在中标通知书发出之日起30日历天内与采购人签订合同。</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25</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highlight w:val="none"/>
              </w:rPr>
            </w:pPr>
            <w:r>
              <w:rPr>
                <w:rFonts w:hint="eastAsia" w:ascii="宋体" w:hAnsi="宋体" w:cs="宋体"/>
                <w:color w:val="auto"/>
                <w:sz w:val="22"/>
                <w:highlight w:val="none"/>
              </w:rPr>
              <w:t>解释权</w:t>
            </w:r>
          </w:p>
        </w:tc>
        <w:tc>
          <w:tcPr>
            <w:tcW w:w="67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highlight w:val="none"/>
                <w:lang w:val="zh-CN"/>
              </w:rPr>
            </w:pPr>
            <w:r>
              <w:rPr>
                <w:rFonts w:hint="eastAsia" w:ascii="宋体" w:hAnsi="宋体" w:cs="宋体"/>
                <w:color w:val="auto"/>
                <w:sz w:val="22"/>
                <w:highlight w:val="none"/>
              </w:rPr>
              <w:t>构成本招标文件的各个组成文件应互为解释，互为说明；如有不明确或不一致，构成合同文件组成内容的，以合同文件约定内容为准，且以专用合同条款约定的合同文件优先顺序解释；仅适用于招标投标阶段的约定，按招标公告、投标人须知、评标办法、投标文件格式的先后顺序解释；同一文件中就同一事项的约定不一致的，以逻辑顺序在后者为准；同一文件不同版本之间有不一致的，以形成时间在后者为准。按本款前述约定仍不能形成结论的，由采购人或采购代理机构负责解释。</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26</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highlight w:val="none"/>
              </w:rPr>
            </w:pPr>
            <w:r>
              <w:rPr>
                <w:rFonts w:hint="eastAsia" w:ascii="宋体" w:hAnsi="宋体" w:cs="宋体"/>
                <w:color w:val="auto"/>
                <w:sz w:val="22"/>
                <w:highlight w:val="none"/>
              </w:rPr>
              <w:t>电子投标注意事项</w:t>
            </w:r>
          </w:p>
        </w:tc>
        <w:tc>
          <w:tcPr>
            <w:tcW w:w="6701" w:type="dxa"/>
            <w:tcBorders>
              <w:top w:val="single" w:color="auto" w:sz="4" w:space="0"/>
              <w:left w:val="single" w:color="auto" w:sz="4" w:space="0"/>
              <w:bottom w:val="single" w:color="auto" w:sz="4" w:space="0"/>
              <w:right w:val="single" w:color="auto" w:sz="4" w:space="0"/>
            </w:tcBorders>
            <w:vAlign w:val="center"/>
          </w:tcPr>
          <w:p>
            <w:pPr>
              <w:pStyle w:val="45"/>
              <w:numPr>
                <w:ilvl w:val="0"/>
                <w:numId w:val="2"/>
              </w:numPr>
              <w:spacing w:line="360" w:lineRule="exact"/>
              <w:rPr>
                <w:rFonts w:cs="宋体"/>
                <w:color w:val="auto"/>
                <w:sz w:val="22"/>
                <w:highlight w:val="none"/>
              </w:rPr>
            </w:pPr>
            <w:r>
              <w:rPr>
                <w:rFonts w:hint="eastAsia" w:cs="宋体"/>
                <w:color w:val="auto"/>
                <w:sz w:val="22"/>
                <w:highlight w:val="none"/>
              </w:rPr>
              <w:t>投标人必须先在政府采购云平台进行登记注册，相关事宜请参照（《供应商网上注册操作指南》“浙江政府采购网首页-办事指南-注册-投标人注册申请”），登录政府采购云平台后台依法进行网上自主下载。</w:t>
            </w:r>
          </w:p>
          <w:p>
            <w:pPr>
              <w:pStyle w:val="45"/>
              <w:numPr>
                <w:ilvl w:val="0"/>
                <w:numId w:val="2"/>
              </w:numPr>
              <w:spacing w:line="360" w:lineRule="exact"/>
              <w:rPr>
                <w:rFonts w:cs="宋体"/>
                <w:color w:val="auto"/>
                <w:sz w:val="22"/>
                <w:highlight w:val="none"/>
              </w:rPr>
            </w:pPr>
            <w:r>
              <w:rPr>
                <w:rFonts w:hint="eastAsia" w:cs="宋体"/>
                <w:color w:val="auto"/>
                <w:sz w:val="22"/>
                <w:highlight w:val="none"/>
              </w:rPr>
              <w:t>本项目实行电子投标，应按照本项目招标文件和政采云平台的要求编制、加密并递交投标文件。投标人在使用系统进行投标的过程中遇到涉及平台使用的任何问题，可致电政采云平台技术支持热线咨询，联系方式：400-881-7190。</w:t>
            </w:r>
          </w:p>
          <w:p>
            <w:pPr>
              <w:pStyle w:val="45"/>
              <w:numPr>
                <w:ilvl w:val="0"/>
                <w:numId w:val="2"/>
              </w:numPr>
              <w:spacing w:line="360" w:lineRule="exact"/>
              <w:rPr>
                <w:rFonts w:cs="宋体"/>
                <w:color w:val="auto"/>
                <w:sz w:val="22"/>
                <w:highlight w:val="none"/>
              </w:rPr>
            </w:pPr>
            <w:r>
              <w:rPr>
                <w:rFonts w:hint="eastAsia" w:cs="宋体"/>
                <w:color w:val="auto"/>
                <w:sz w:val="22"/>
                <w:highlight w:val="none"/>
              </w:rPr>
              <w:t>投标人应在开标前完成CA数字证书办理。完成CA数字证书办理预计一周左右，建议各投标人抓紧时间办理。【（目前“政采云”平台仅支持浙江汇信或天谷CA锁，个体工商户投标仅支持浙江汇信CA锁）申领操作流程”】。因未注册入库、未办理CA数字证书等原因造成无法投标或投标失败等后果由投标人自行承担。《CA驱动和申领流程》：zfcg.czt.zj.gov.cn/bidClientTemplate/2019-05-27/12945.html。《CA管理操作指南》：</w:t>
            </w:r>
            <w:r>
              <w:rPr>
                <w:color w:val="auto"/>
                <w:highlight w:val="none"/>
              </w:rPr>
              <w:fldChar w:fldCharType="begin"/>
            </w:r>
            <w:r>
              <w:rPr>
                <w:color w:val="auto"/>
                <w:highlight w:val="none"/>
              </w:rPr>
              <w:instrText xml:space="preserve"> HYPERLINK "https://service.zcygov.cn/" \l "/knowledges/cm2eqWwBFdiHxlNd_otq/lwV6GXABiyELHE-oVMj3?keyword。" </w:instrText>
            </w:r>
            <w:r>
              <w:rPr>
                <w:color w:val="auto"/>
                <w:highlight w:val="none"/>
              </w:rPr>
              <w:fldChar w:fldCharType="separate"/>
            </w:r>
            <w:r>
              <w:rPr>
                <w:rStyle w:val="38"/>
                <w:rFonts w:hint="eastAsia" w:cs="宋体"/>
                <w:color w:val="auto"/>
                <w:sz w:val="22"/>
                <w:highlight w:val="none"/>
              </w:rPr>
              <w:t>https://service.zcygov.cn/#/knowledges/cm2eqWwBFdiHxlNd_otq/lwV6GXABiyELHE-oVMj3?keyword。</w:t>
            </w:r>
            <w:r>
              <w:rPr>
                <w:rStyle w:val="38"/>
                <w:rFonts w:hint="eastAsia" w:cs="宋体"/>
                <w:color w:val="auto"/>
                <w:sz w:val="22"/>
                <w:highlight w:val="none"/>
              </w:rPr>
              <w:fldChar w:fldCharType="end"/>
            </w:r>
          </w:p>
          <w:p>
            <w:pPr>
              <w:pStyle w:val="45"/>
              <w:numPr>
                <w:ilvl w:val="0"/>
                <w:numId w:val="2"/>
              </w:numPr>
              <w:spacing w:line="360" w:lineRule="exact"/>
              <w:rPr>
                <w:rFonts w:cs="宋体"/>
                <w:color w:val="auto"/>
                <w:sz w:val="22"/>
                <w:highlight w:val="none"/>
                <w:lang w:val="en-US"/>
              </w:rPr>
            </w:pPr>
            <w:r>
              <w:rPr>
                <w:rFonts w:hint="eastAsia" w:cs="宋体"/>
                <w:color w:val="auto"/>
                <w:sz w:val="22"/>
                <w:highlight w:val="none"/>
              </w:rPr>
              <w:t>投标人通过政采云平台电子投标工具制作投标文件，电子投标工具请投标人自行前往浙江省政府采购网下载并安装，（电子交易客户端下载地址：zfcg.czt.zj.gov.cn/bidClientTemplate/2019-09-24/12975.html），电子投标操作指南详见：“https://edu.zcygov.cn/luban/e-biding”。</w:t>
            </w:r>
          </w:p>
          <w:p>
            <w:pPr>
              <w:pStyle w:val="45"/>
              <w:numPr>
                <w:ilvl w:val="0"/>
                <w:numId w:val="2"/>
              </w:numPr>
              <w:spacing w:line="360" w:lineRule="exact"/>
              <w:rPr>
                <w:rFonts w:cs="宋体"/>
                <w:b/>
                <w:color w:val="auto"/>
                <w:sz w:val="22"/>
                <w:highlight w:val="none"/>
                <w:lang w:val="en-US"/>
              </w:rPr>
            </w:pPr>
            <w:r>
              <w:rPr>
                <w:rFonts w:hint="eastAsia" w:cs="宋体"/>
                <w:color w:val="auto"/>
                <w:sz w:val="22"/>
                <w:highlight w:val="none"/>
              </w:rPr>
              <w:t>投标人可通过浙江省</w:t>
            </w:r>
            <w:r>
              <w:rPr>
                <w:rFonts w:hint="eastAsia" w:cs="宋体"/>
                <w:color w:val="auto"/>
                <w:sz w:val="22"/>
                <w:highlight w:val="none"/>
                <w:lang w:val="en-US"/>
              </w:rPr>
              <w:t>“</w:t>
            </w:r>
            <w:r>
              <w:rPr>
                <w:rFonts w:hint="eastAsia" w:cs="宋体"/>
                <w:color w:val="auto"/>
                <w:sz w:val="22"/>
                <w:highlight w:val="none"/>
              </w:rPr>
              <w:t>电子交易</w:t>
            </w:r>
            <w:r>
              <w:rPr>
                <w:rFonts w:hint="eastAsia" w:cs="宋体"/>
                <w:color w:val="auto"/>
                <w:sz w:val="22"/>
                <w:highlight w:val="none"/>
                <w:lang w:val="en-US"/>
              </w:rPr>
              <w:t>/</w:t>
            </w:r>
            <w:r>
              <w:rPr>
                <w:rFonts w:hint="eastAsia" w:cs="宋体"/>
                <w:color w:val="auto"/>
                <w:sz w:val="22"/>
                <w:highlight w:val="none"/>
              </w:rPr>
              <w:t>不见面开评标</w:t>
            </w:r>
            <w:r>
              <w:rPr>
                <w:rFonts w:hint="eastAsia" w:cs="宋体"/>
                <w:color w:val="auto"/>
                <w:sz w:val="22"/>
                <w:highlight w:val="none"/>
                <w:lang w:val="en-US"/>
              </w:rPr>
              <w:t>”</w:t>
            </w:r>
            <w:r>
              <w:rPr>
                <w:rFonts w:hint="eastAsia" w:cs="宋体"/>
                <w:color w:val="auto"/>
                <w:sz w:val="22"/>
                <w:highlight w:val="none"/>
              </w:rPr>
              <w:t>学习专题提前进行专题学习</w:t>
            </w:r>
            <w:r>
              <w:rPr>
                <w:rFonts w:hint="eastAsia" w:cs="宋体"/>
                <w:color w:val="auto"/>
                <w:sz w:val="22"/>
                <w:highlight w:val="none"/>
                <w:lang w:val="en-US"/>
              </w:rPr>
              <w:t>，</w:t>
            </w:r>
            <w:r>
              <w:rPr>
                <w:rFonts w:hint="eastAsia" w:cs="宋体"/>
                <w:color w:val="auto"/>
                <w:sz w:val="22"/>
                <w:highlight w:val="none"/>
              </w:rPr>
              <w:t>熟悉操作</w:t>
            </w:r>
            <w:r>
              <w:rPr>
                <w:rFonts w:hint="eastAsia" w:cs="宋体"/>
                <w:color w:val="auto"/>
                <w:sz w:val="22"/>
                <w:highlight w:val="none"/>
                <w:lang w:val="en-US"/>
              </w:rPr>
              <w:t>，</w:t>
            </w:r>
            <w:r>
              <w:rPr>
                <w:rFonts w:hint="eastAsia" w:cs="宋体"/>
                <w:color w:val="auto"/>
                <w:sz w:val="22"/>
                <w:highlight w:val="none"/>
              </w:rPr>
              <w:t>避免影响采购活动</w:t>
            </w:r>
            <w:r>
              <w:rPr>
                <w:rFonts w:hint="eastAsia" w:cs="宋体"/>
                <w:color w:val="auto"/>
                <w:sz w:val="22"/>
                <w:highlight w:val="none"/>
                <w:lang w:val="en-US"/>
              </w:rPr>
              <w:t>（https://edu.zcygov.cn/luban/e-biding）</w:t>
            </w:r>
            <w:r>
              <w:rPr>
                <w:rFonts w:hint="eastAsia" w:cs="宋体"/>
                <w:color w:val="auto"/>
                <w:sz w:val="22"/>
                <w:highlight w:val="none"/>
              </w:rPr>
              <w:t>。</w:t>
            </w:r>
            <w:r>
              <w:rPr>
                <w:rFonts w:hint="eastAsia" w:cs="宋体"/>
                <w:color w:val="auto"/>
                <w:sz w:val="22"/>
                <w:highlight w:val="none"/>
                <w:lang w:val="en-US"/>
              </w:rPr>
              <w:t> </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27</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highlight w:val="none"/>
              </w:rPr>
            </w:pPr>
            <w:r>
              <w:rPr>
                <w:rFonts w:hint="eastAsia" w:ascii="宋体" w:hAnsi="宋体" w:cs="宋体"/>
                <w:color w:val="auto"/>
                <w:sz w:val="22"/>
                <w:highlight w:val="none"/>
              </w:rPr>
              <w:t>其它</w:t>
            </w:r>
          </w:p>
        </w:tc>
        <w:tc>
          <w:tcPr>
            <w:tcW w:w="67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b/>
                <w:bCs/>
                <w:color w:val="auto"/>
                <w:sz w:val="22"/>
                <w:highlight w:val="none"/>
              </w:rPr>
            </w:pPr>
            <w:r>
              <w:rPr>
                <w:rFonts w:hint="eastAsia" w:ascii="宋体" w:hAnsi="宋体" w:cs="宋体"/>
                <w:b/>
                <w:bCs/>
                <w:color w:val="auto"/>
                <w:sz w:val="22"/>
                <w:highlight w:val="none"/>
              </w:rPr>
              <w:t>1.公开招标公告属于本招标文件的一部分</w:t>
            </w:r>
          </w:p>
          <w:p>
            <w:pPr>
              <w:spacing w:line="360" w:lineRule="exact"/>
              <w:rPr>
                <w:rFonts w:ascii="宋体" w:hAnsi="宋体" w:cs="宋体"/>
                <w:b/>
                <w:bCs/>
                <w:color w:val="auto"/>
                <w:sz w:val="22"/>
                <w:highlight w:val="none"/>
              </w:rPr>
            </w:pPr>
            <w:r>
              <w:rPr>
                <w:rFonts w:hint="eastAsia" w:ascii="宋体" w:hAnsi="宋体" w:cs="宋体"/>
                <w:b/>
                <w:bCs/>
                <w:color w:val="auto"/>
                <w:sz w:val="22"/>
                <w:highlight w:val="none"/>
              </w:rPr>
              <w:t>2.请务必确保投标文件制作客户端为最新版本，旧版本可能导致投标文件解密失败。</w:t>
            </w:r>
          </w:p>
          <w:p>
            <w:pPr>
              <w:spacing w:line="360" w:lineRule="exact"/>
              <w:rPr>
                <w:rFonts w:ascii="宋体" w:hAnsi="宋体" w:cs="宋体"/>
                <w:b/>
                <w:bCs/>
                <w:color w:val="auto"/>
                <w:sz w:val="22"/>
                <w:highlight w:val="none"/>
              </w:rPr>
            </w:pPr>
            <w:r>
              <w:rPr>
                <w:rFonts w:hint="eastAsia" w:ascii="宋体" w:hAnsi="宋体" w:cs="宋体"/>
                <w:b/>
                <w:bCs/>
                <w:color w:val="auto"/>
                <w:sz w:val="22"/>
                <w:highlight w:val="none"/>
              </w:rPr>
              <w:t>3.请务必确保投标文件制作时所用的 CA 锁与投标文件解密时的 CA 锁为同一把，否则可能导致投标文件解密失败。</w:t>
            </w:r>
          </w:p>
          <w:p>
            <w:pPr>
              <w:spacing w:line="360" w:lineRule="exact"/>
              <w:rPr>
                <w:rFonts w:ascii="宋体" w:hAnsi="宋体" w:cs="宋体"/>
                <w:b/>
                <w:bCs/>
                <w:color w:val="auto"/>
                <w:sz w:val="22"/>
                <w:highlight w:val="none"/>
              </w:rPr>
            </w:pPr>
            <w:r>
              <w:rPr>
                <w:rFonts w:hint="eastAsia" w:ascii="宋体" w:hAnsi="宋体" w:cs="宋体"/>
                <w:b/>
                <w:bCs/>
                <w:color w:val="auto"/>
                <w:sz w:val="22"/>
                <w:highlight w:val="none"/>
              </w:rPr>
              <w:t>4.在投标文件解密前，请务必检验 CA 锁与所用电脑的兼容性，部分电脑因 CA 驱动未正常安装、USB 接口兼容性差等原因可能造成投标文件解密失败。</w:t>
            </w:r>
          </w:p>
          <w:p>
            <w:pPr>
              <w:spacing w:line="360" w:lineRule="exact"/>
              <w:rPr>
                <w:rFonts w:ascii="宋体" w:hAnsi="宋体" w:cs="宋体"/>
                <w:b/>
                <w:bCs/>
                <w:color w:val="auto"/>
                <w:sz w:val="22"/>
                <w:highlight w:val="none"/>
              </w:rPr>
            </w:pPr>
            <w:r>
              <w:rPr>
                <w:rFonts w:hint="eastAsia" w:ascii="宋体" w:hAnsi="宋体" w:cs="宋体"/>
                <w:b/>
                <w:bCs/>
                <w:color w:val="auto"/>
                <w:sz w:val="22"/>
                <w:highlight w:val="none"/>
              </w:rPr>
              <w:t>5.投标人未按招标文件规定及提醒操作的，引起的一切后果由投标人自行负责。</w:t>
            </w:r>
          </w:p>
          <w:p>
            <w:pPr>
              <w:spacing w:line="360" w:lineRule="exact"/>
              <w:rPr>
                <w:rFonts w:ascii="宋体" w:hAnsi="宋体" w:cs="宋体"/>
                <w:b/>
                <w:bCs/>
                <w:color w:val="auto"/>
                <w:sz w:val="22"/>
                <w:highlight w:val="none"/>
              </w:rPr>
            </w:pPr>
            <w:r>
              <w:rPr>
                <w:rFonts w:hint="eastAsia" w:ascii="宋体" w:hAnsi="宋体" w:cs="宋体"/>
                <w:b/>
                <w:bCs/>
                <w:color w:val="auto"/>
                <w:sz w:val="22"/>
                <w:highlight w:val="none"/>
              </w:rPr>
              <w:t>6.客户端填写的内容与以pdf格式上传文件中不一致的，应以Pdf格式上传文件中的内容为准。</w:t>
            </w:r>
          </w:p>
          <w:p>
            <w:pPr>
              <w:pStyle w:val="45"/>
              <w:spacing w:line="360" w:lineRule="exact"/>
              <w:rPr>
                <w:rFonts w:cs="宋体"/>
                <w:color w:val="auto"/>
                <w:sz w:val="22"/>
                <w:highlight w:val="none"/>
              </w:rPr>
            </w:pPr>
            <w:r>
              <w:rPr>
                <w:rFonts w:hint="eastAsia" w:cs="宋体"/>
                <w:b/>
                <w:color w:val="auto"/>
                <w:sz w:val="22"/>
                <w:highlight w:val="none"/>
                <w:lang w:val="en-US"/>
              </w:rPr>
              <w:t>7.投标截止时间同</w:t>
            </w:r>
            <w:r>
              <w:rPr>
                <w:rStyle w:val="35"/>
                <w:rFonts w:hint="eastAsia" w:cs="宋体"/>
                <w:color w:val="auto"/>
                <w:sz w:val="22"/>
                <w:highlight w:val="none"/>
              </w:rPr>
              <w:t>提交投标文件截止时间。</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28</w:t>
            </w:r>
          </w:p>
        </w:tc>
        <w:tc>
          <w:tcPr>
            <w:tcW w:w="18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s="宋体"/>
                <w:snapToGrid w:val="0"/>
                <w:color w:val="auto"/>
                <w:sz w:val="22"/>
                <w:highlight w:val="none"/>
              </w:rPr>
            </w:pPr>
            <w:r>
              <w:rPr>
                <w:rFonts w:hint="eastAsia" w:ascii="宋体" w:hAnsi="宋体" w:cs="宋体"/>
                <w:snapToGrid w:val="0"/>
                <w:color w:val="auto"/>
                <w:sz w:val="22"/>
                <w:highlight w:val="none"/>
              </w:rPr>
              <w:t>采购人补充</w:t>
            </w:r>
          </w:p>
        </w:tc>
        <w:tc>
          <w:tcPr>
            <w:tcW w:w="6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宋体" w:hAnsi="宋体" w:cs="宋体"/>
                <w:snapToGrid w:val="0"/>
                <w:color w:val="auto"/>
                <w:sz w:val="22"/>
                <w:highlight w:val="none"/>
              </w:rPr>
            </w:pPr>
            <w:r>
              <w:rPr>
                <w:rFonts w:hint="eastAsia" w:ascii="宋体" w:hAnsi="宋体" w:cs="宋体"/>
                <w:snapToGrid w:val="0"/>
                <w:color w:val="auto"/>
                <w:sz w:val="22"/>
                <w:highlight w:val="none"/>
              </w:rPr>
              <w:t>为支持和促进中小企业发展，进一步发挥政府采购政策功能，温州市财政局出台了《温州市财政局关于温州市政府采购支持中小企业信用融资的通知》（温财采〔2020〕3号），供应商若有融资意向，可直接登录http://jinrong.zcygov.cn，查看信用融资政策文件及各相关银行服务方案，也可直接向各银行咨询相关业务。</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cs="宋体"/>
                <w:color w:val="auto"/>
                <w:kern w:val="0"/>
                <w:sz w:val="22"/>
                <w:highlight w:val="none"/>
                <w:lang w:val="en-US" w:eastAsia="zh-CN"/>
              </w:rPr>
            </w:pPr>
            <w:r>
              <w:rPr>
                <w:rFonts w:hint="eastAsia" w:ascii="宋体" w:hAnsi="宋体" w:cs="宋体"/>
                <w:color w:val="auto"/>
                <w:kern w:val="0"/>
                <w:sz w:val="22"/>
                <w:highlight w:val="none"/>
                <w:lang w:val="en-US" w:eastAsia="zh-CN"/>
              </w:rPr>
              <w:t>29</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b/>
                <w:bCs/>
                <w:color w:val="auto"/>
                <w:sz w:val="22"/>
                <w:szCs w:val="22"/>
                <w:highlight w:val="none"/>
                <w:lang w:eastAsia="zh-CN"/>
              </w:rPr>
            </w:pPr>
            <w:r>
              <w:rPr>
                <w:rFonts w:hint="eastAsia" w:ascii="宋体" w:hAnsi="宋体" w:cs="宋体"/>
                <w:b/>
                <w:bCs/>
                <w:color w:val="auto"/>
                <w:sz w:val="22"/>
                <w:szCs w:val="22"/>
                <w:highlight w:val="none"/>
                <w:lang w:eastAsia="zh-CN"/>
              </w:rPr>
              <w:t>样品递交方式（</w:t>
            </w:r>
            <w:r>
              <w:rPr>
                <w:rFonts w:hint="eastAsia" w:cs="Times New Roman"/>
                <w:b/>
                <w:bCs/>
                <w:color w:val="auto"/>
                <w:sz w:val="22"/>
                <w:szCs w:val="22"/>
                <w:highlight w:val="none"/>
                <w:lang w:eastAsia="zh-CN"/>
              </w:rPr>
              <w:t>样品规格及数量详见评分标准</w:t>
            </w:r>
            <w:r>
              <w:rPr>
                <w:rFonts w:hint="eastAsia" w:ascii="宋体" w:hAnsi="宋体" w:cs="宋体"/>
                <w:b/>
                <w:bCs/>
                <w:color w:val="auto"/>
                <w:sz w:val="22"/>
                <w:szCs w:val="22"/>
                <w:highlight w:val="none"/>
                <w:lang w:eastAsia="zh-CN"/>
              </w:rPr>
              <w:t>）</w:t>
            </w:r>
          </w:p>
        </w:tc>
        <w:tc>
          <w:tcPr>
            <w:tcW w:w="6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hint="eastAsia"/>
                <w:b/>
                <w:bCs/>
                <w:color w:val="auto"/>
                <w:sz w:val="22"/>
                <w:szCs w:val="22"/>
                <w:highlight w:val="none"/>
              </w:rPr>
            </w:pPr>
            <w:r>
              <w:rPr>
                <w:rFonts w:hint="eastAsia"/>
                <w:b/>
                <w:bCs/>
                <w:color w:val="auto"/>
                <w:sz w:val="22"/>
                <w:szCs w:val="22"/>
                <w:highlight w:val="none"/>
                <w:lang w:val="en-US" w:eastAsia="zh-CN"/>
              </w:rPr>
              <w:t>1.</w:t>
            </w:r>
            <w:r>
              <w:rPr>
                <w:rFonts w:hint="eastAsia"/>
                <w:b/>
                <w:bCs/>
                <w:color w:val="auto"/>
                <w:sz w:val="22"/>
                <w:szCs w:val="22"/>
                <w:highlight w:val="none"/>
              </w:rPr>
              <w:t>样品注明：项目编号，项目名称，</w:t>
            </w:r>
            <w:r>
              <w:rPr>
                <w:rFonts w:hint="eastAsia"/>
                <w:b/>
                <w:bCs/>
                <w:color w:val="auto"/>
                <w:sz w:val="22"/>
                <w:szCs w:val="22"/>
                <w:highlight w:val="none"/>
                <w:lang w:eastAsia="zh-CN"/>
              </w:rPr>
              <w:t>样品名称</w:t>
            </w:r>
            <w:r>
              <w:rPr>
                <w:rFonts w:hint="eastAsia"/>
                <w:b/>
                <w:bCs/>
                <w:color w:val="auto"/>
                <w:sz w:val="22"/>
                <w:szCs w:val="22"/>
                <w:highlight w:val="none"/>
              </w:rPr>
              <w:t>，同时内附回寄地址以便招标活动结束后样口寄回（收件人付费）；样品请于开标前邮寄或专人送至以下地址：浙江乐诚工程咨询有限公司评审室（温州市瓯海区三垟街道桥头河大桥温州生命健康小镇B03）收集人：钱老师</w:t>
            </w:r>
            <w:r>
              <w:rPr>
                <w:rFonts w:hint="eastAsia"/>
                <w:b/>
                <w:bCs/>
                <w:color w:val="auto"/>
                <w:sz w:val="22"/>
                <w:szCs w:val="22"/>
                <w:highlight w:val="none"/>
                <w:lang w:eastAsia="zh-CN"/>
              </w:rPr>
              <w:t>，</w:t>
            </w:r>
            <w:r>
              <w:rPr>
                <w:rFonts w:hint="eastAsia"/>
                <w:b/>
                <w:bCs/>
                <w:color w:val="auto"/>
                <w:sz w:val="22"/>
                <w:szCs w:val="22"/>
                <w:highlight w:val="none"/>
              </w:rPr>
              <w:t>联系电话15356271770；</w:t>
            </w:r>
          </w:p>
          <w:p>
            <w:pPr>
              <w:adjustRightInd w:val="0"/>
              <w:snapToGrid w:val="0"/>
              <w:spacing w:line="360" w:lineRule="exact"/>
              <w:jc w:val="left"/>
              <w:rPr>
                <w:rFonts w:hint="eastAsia"/>
                <w:b/>
                <w:bCs/>
                <w:color w:val="auto"/>
                <w:sz w:val="22"/>
                <w:szCs w:val="22"/>
                <w:highlight w:val="none"/>
                <w:u w:val="single"/>
              </w:rPr>
            </w:pPr>
            <w:r>
              <w:rPr>
                <w:rFonts w:hint="eastAsia"/>
                <w:b/>
                <w:bCs/>
                <w:color w:val="auto"/>
                <w:sz w:val="22"/>
                <w:szCs w:val="22"/>
                <w:highlight w:val="none"/>
                <w:u w:val="single"/>
              </w:rPr>
              <w:t>▲</w:t>
            </w:r>
            <w:r>
              <w:rPr>
                <w:rFonts w:hint="eastAsia"/>
                <w:b/>
                <w:bCs/>
                <w:color w:val="auto"/>
                <w:sz w:val="22"/>
                <w:szCs w:val="22"/>
                <w:highlight w:val="none"/>
                <w:u w:val="single"/>
                <w:lang w:val="en-US" w:eastAsia="zh-CN"/>
              </w:rPr>
              <w:t>2.</w:t>
            </w:r>
            <w:r>
              <w:rPr>
                <w:rFonts w:hint="eastAsia"/>
                <w:b/>
                <w:bCs/>
                <w:color w:val="auto"/>
                <w:sz w:val="22"/>
                <w:szCs w:val="22"/>
                <w:highlight w:val="none"/>
                <w:u w:val="single"/>
              </w:rPr>
              <w:t xml:space="preserve"> 样品上不得带有任何与投标单位有关的产品标识，否则按废标处理。</w:t>
            </w:r>
          </w:p>
          <w:p>
            <w:pPr>
              <w:adjustRightInd w:val="0"/>
              <w:snapToGrid w:val="0"/>
              <w:spacing w:line="360" w:lineRule="exact"/>
              <w:jc w:val="left"/>
              <w:rPr>
                <w:rFonts w:hint="default" w:eastAsia="宋体"/>
                <w:b/>
                <w:bCs/>
                <w:color w:val="auto"/>
                <w:sz w:val="22"/>
                <w:szCs w:val="22"/>
                <w:highlight w:val="none"/>
                <w:lang w:val="en-US" w:eastAsia="zh-CN"/>
              </w:rPr>
            </w:pPr>
            <w:r>
              <w:rPr>
                <w:rFonts w:hint="eastAsia" w:eastAsia="宋体" w:cs="Times New Roman"/>
                <w:b/>
                <w:bCs/>
                <w:color w:val="auto"/>
                <w:sz w:val="22"/>
                <w:szCs w:val="22"/>
                <w:highlight w:val="none"/>
                <w:lang w:val="en-US" w:eastAsia="zh-CN"/>
              </w:rPr>
              <w:t>3.</w:t>
            </w:r>
            <w:r>
              <w:rPr>
                <w:rFonts w:hint="eastAsia" w:eastAsia="宋体" w:cs="Times New Roman"/>
                <w:b/>
                <w:bCs/>
                <w:color w:val="auto"/>
                <w:sz w:val="22"/>
                <w:szCs w:val="22"/>
                <w:highlight w:val="none"/>
              </w:rPr>
              <w:t>中标人的样品将被封存作为货物验收的实物质量验收标准，其他供应商的样品在中标结果公示七个工作日后自行撤回，逾期未撤回采购人有权自行处置。评标委员会评审样品分时可能对样品进行破坏性试验，如样品遭到破坏导致的损失由投标人自行承担，投标时请充分考虑当中风险。</w:t>
            </w:r>
          </w:p>
        </w:tc>
      </w:tr>
      <w:tr>
        <w:tblPrEx>
          <w:tblCellMar>
            <w:top w:w="0" w:type="dxa"/>
            <w:left w:w="108" w:type="dxa"/>
            <w:bottom w:w="0" w:type="dxa"/>
            <w:right w:w="108" w:type="dxa"/>
          </w:tblCellMar>
        </w:tblPrEx>
        <w:trPr>
          <w:trHeight w:val="34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cs="宋体"/>
                <w:color w:val="auto"/>
                <w:kern w:val="0"/>
                <w:sz w:val="22"/>
                <w:highlight w:val="none"/>
                <w:lang w:val="en-US" w:eastAsia="zh-CN"/>
              </w:rPr>
            </w:pPr>
            <w:r>
              <w:rPr>
                <w:rFonts w:hint="eastAsia" w:ascii="宋体" w:hAnsi="宋体" w:cs="宋体"/>
                <w:color w:val="auto"/>
                <w:kern w:val="0"/>
                <w:sz w:val="22"/>
                <w:highlight w:val="none"/>
                <w:lang w:val="en-US" w:eastAsia="zh-CN"/>
              </w:rPr>
              <w:t>30</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b/>
                <w:bCs/>
                <w:color w:val="auto"/>
                <w:sz w:val="22"/>
                <w:szCs w:val="22"/>
                <w:highlight w:val="none"/>
                <w:lang w:eastAsia="zh-CN"/>
              </w:rPr>
            </w:pPr>
            <w:r>
              <w:rPr>
                <w:rFonts w:hint="eastAsia" w:ascii="宋体" w:hAnsi="宋体" w:cs="宋体"/>
                <w:b/>
                <w:bCs/>
                <w:color w:val="auto"/>
                <w:sz w:val="22"/>
                <w:szCs w:val="22"/>
                <w:highlight w:val="none"/>
              </w:rPr>
              <w:t>演示视频提交方式</w:t>
            </w:r>
          </w:p>
        </w:tc>
        <w:tc>
          <w:tcPr>
            <w:tcW w:w="6701" w:type="dxa"/>
            <w:tcBorders>
              <w:top w:val="single" w:color="auto" w:sz="4" w:space="0"/>
              <w:left w:val="single" w:color="auto" w:sz="4" w:space="0"/>
              <w:bottom w:val="single" w:color="auto" w:sz="4" w:space="0"/>
              <w:right w:val="single" w:color="auto" w:sz="4" w:space="0"/>
            </w:tcBorders>
            <w:vAlign w:val="center"/>
          </w:tcPr>
          <w:p>
            <w:pPr>
              <w:pStyle w:val="12"/>
              <w:spacing w:line="360" w:lineRule="exact"/>
              <w:ind w:left="442" w:hanging="442"/>
              <w:rPr>
                <w:rFonts w:hint="eastAsia"/>
                <w:b/>
                <w:bCs/>
                <w:color w:val="auto"/>
                <w:sz w:val="22"/>
                <w:szCs w:val="22"/>
                <w:highlight w:val="none"/>
                <w:lang w:val="en-US" w:eastAsia="zh-CN"/>
              </w:rPr>
            </w:pPr>
            <w:r>
              <w:rPr>
                <w:rFonts w:hint="eastAsia"/>
                <w:b/>
                <w:bCs/>
                <w:color w:val="auto"/>
                <w:sz w:val="22"/>
                <w:szCs w:val="22"/>
                <w:highlight w:val="none"/>
                <w:lang w:val="en-US" w:eastAsia="zh-CN"/>
              </w:rPr>
              <w:t>1)演示形式：投标方针对招标文件演示要求提供具体内容，演示过程中需语音介绍目前演示的内容，演示时长不超过15分钟。</w:t>
            </w:r>
          </w:p>
          <w:p>
            <w:pPr>
              <w:pStyle w:val="12"/>
              <w:spacing w:line="360" w:lineRule="exact"/>
              <w:ind w:left="442" w:hanging="442"/>
              <w:rPr>
                <w:rFonts w:hint="eastAsia"/>
                <w:b/>
                <w:bCs/>
                <w:color w:val="auto"/>
                <w:sz w:val="22"/>
                <w:szCs w:val="22"/>
                <w:highlight w:val="none"/>
                <w:lang w:val="en-US" w:eastAsia="zh-CN"/>
              </w:rPr>
            </w:pPr>
            <w:r>
              <w:rPr>
                <w:rFonts w:hint="eastAsia"/>
                <w:b/>
                <w:bCs/>
                <w:color w:val="auto"/>
                <w:sz w:val="22"/>
                <w:szCs w:val="22"/>
                <w:highlight w:val="none"/>
                <w:lang w:val="en-US" w:eastAsia="zh-CN"/>
              </w:rPr>
              <w:t>2)提交方式：演示内容（以MP4或RMVB等常见模式存储，不得采用特殊或专用存储模式）要求加密（加密密码在电子投标文件解密后）发送到邮箱2812799762@qq.com，并电话向代理机构确认。</w:t>
            </w:r>
          </w:p>
          <w:p>
            <w:pPr>
              <w:pStyle w:val="12"/>
              <w:spacing w:line="360" w:lineRule="exact"/>
              <w:ind w:left="442" w:leftChars="0" w:hanging="442" w:hangingChars="200"/>
              <w:rPr>
                <w:rFonts w:hint="eastAsia"/>
                <w:b/>
                <w:bCs/>
                <w:color w:val="auto"/>
                <w:sz w:val="22"/>
                <w:szCs w:val="22"/>
                <w:highlight w:val="none"/>
                <w:lang w:val="en-US" w:eastAsia="zh-CN"/>
              </w:rPr>
            </w:pPr>
            <w:r>
              <w:rPr>
                <w:rFonts w:hint="eastAsia"/>
                <w:b/>
                <w:bCs/>
                <w:color w:val="auto"/>
                <w:sz w:val="22"/>
                <w:szCs w:val="22"/>
                <w:highlight w:val="none"/>
                <w:lang w:val="en-US" w:eastAsia="zh-CN"/>
              </w:rPr>
              <w:t>3)若出现演示文件不能正常打开，或不能正常解密，则按未提交演示文件处理，本项记0分。</w:t>
            </w:r>
          </w:p>
          <w:p>
            <w:pPr>
              <w:rPr>
                <w:rFonts w:hint="eastAsia" w:ascii="宋体" w:hAnsi="宋体" w:cs="宋体"/>
                <w:b/>
                <w:bCs/>
                <w:color w:val="auto"/>
                <w:spacing w:val="-6"/>
                <w:sz w:val="22"/>
                <w:szCs w:val="22"/>
                <w:highlight w:val="none"/>
              </w:rPr>
            </w:pPr>
            <w:r>
              <w:rPr>
                <w:rFonts w:hint="eastAsia" w:ascii="宋体" w:hAnsi="宋体" w:cs="宋体"/>
                <w:b/>
                <w:bCs/>
                <w:color w:val="auto"/>
                <w:sz w:val="22"/>
                <w:szCs w:val="22"/>
                <w:highlight w:val="none"/>
                <w:lang w:val="en-US" w:eastAsia="zh-CN"/>
              </w:rPr>
              <w:t>4）演示播放顺序按各投标人投标文件解密的先后顺序播放。</w:t>
            </w:r>
          </w:p>
        </w:tc>
      </w:tr>
    </w:tbl>
    <w:p>
      <w:pP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pPr>
        <w:spacing w:line="400" w:lineRule="exact"/>
        <w:jc w:val="center"/>
        <w:outlineLvl w:val="0"/>
        <w:rPr>
          <w:rFonts w:ascii="宋体" w:hAnsi="宋体" w:cs="宋体"/>
          <w:b/>
          <w:color w:val="auto"/>
          <w:sz w:val="28"/>
          <w:szCs w:val="28"/>
          <w:highlight w:val="none"/>
        </w:rPr>
      </w:pPr>
      <w:r>
        <w:rPr>
          <w:rFonts w:hint="eastAsia" w:ascii="宋体" w:hAnsi="宋体" w:cs="宋体"/>
          <w:b/>
          <w:color w:val="auto"/>
          <w:sz w:val="28"/>
          <w:szCs w:val="28"/>
          <w:highlight w:val="none"/>
        </w:rPr>
        <w:t>一、  说明</w:t>
      </w:r>
    </w:p>
    <w:p>
      <w:pPr>
        <w:tabs>
          <w:tab w:val="left" w:pos="360"/>
        </w:tabs>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1.本次招标是按照《中华人民共和国政府采购法》、《政府采购货物和服务招标投标管理办法》等法律及有关法规组织和实施的。</w:t>
      </w:r>
    </w:p>
    <w:p>
      <w:pPr>
        <w:tabs>
          <w:tab w:val="left" w:pos="360"/>
        </w:tabs>
        <w:spacing w:line="360" w:lineRule="exact"/>
        <w:ind w:firstLine="440" w:firstLineChars="200"/>
        <w:rPr>
          <w:rFonts w:ascii="宋体" w:hAnsi="宋体" w:cs="宋体"/>
          <w:color w:val="auto"/>
          <w:kern w:val="0"/>
          <w:sz w:val="22"/>
          <w:highlight w:val="none"/>
          <w:lang w:val="zh-CN"/>
        </w:rPr>
      </w:pPr>
      <w:r>
        <w:rPr>
          <w:rFonts w:hint="eastAsia" w:ascii="宋体" w:hAnsi="宋体" w:cs="宋体"/>
          <w:color w:val="auto"/>
          <w:sz w:val="22"/>
          <w:highlight w:val="none"/>
        </w:rPr>
        <w:t>2.合格投标人</w:t>
      </w:r>
      <w:r>
        <w:rPr>
          <w:rFonts w:hint="eastAsia" w:ascii="宋体" w:hAnsi="宋体" w:cs="宋体"/>
          <w:color w:val="auto"/>
          <w:kern w:val="0"/>
          <w:sz w:val="22"/>
          <w:highlight w:val="none"/>
          <w:lang w:val="zh-CN"/>
        </w:rPr>
        <w:t>要求以招标公告及投标人须知前附表对投标人资格条件要求的表述为准。</w:t>
      </w:r>
    </w:p>
    <w:p>
      <w:pPr>
        <w:tabs>
          <w:tab w:val="left" w:pos="360"/>
        </w:tabs>
        <w:spacing w:line="360" w:lineRule="exact"/>
        <w:ind w:firstLine="440" w:firstLineChars="200"/>
        <w:rPr>
          <w:rFonts w:ascii="宋体" w:hAnsi="宋体" w:cs="宋体"/>
          <w:color w:val="auto"/>
          <w:sz w:val="22"/>
          <w:highlight w:val="none"/>
        </w:rPr>
      </w:pPr>
      <w:r>
        <w:rPr>
          <w:rFonts w:hint="eastAsia" w:ascii="宋体" w:hAnsi="宋体" w:cs="宋体"/>
          <w:color w:val="auto"/>
          <w:kern w:val="0"/>
          <w:sz w:val="22"/>
          <w:highlight w:val="none"/>
        </w:rPr>
        <w:t>3.</w:t>
      </w:r>
      <w:r>
        <w:rPr>
          <w:rFonts w:hint="eastAsia" w:ascii="宋体" w:hAnsi="宋体" w:cs="宋体"/>
          <w:color w:val="auto"/>
          <w:sz w:val="22"/>
          <w:highlight w:val="none"/>
        </w:rPr>
        <w:t>投标人代表</w:t>
      </w:r>
    </w:p>
    <w:p>
      <w:pPr>
        <w:tabs>
          <w:tab w:val="left" w:pos="360"/>
        </w:tabs>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指全权代表投标人参加投标活动并签署投标文件的人。投标人须携带有效身份证件。如投标人代表不是法定代表人，须有法定代表人授权委托书，投标人未参加开标的，视同认可开标结果。</w:t>
      </w:r>
    </w:p>
    <w:p>
      <w:pPr>
        <w:tabs>
          <w:tab w:val="left" w:pos="360"/>
        </w:tabs>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4.投标费用</w:t>
      </w:r>
    </w:p>
    <w:p>
      <w:pPr>
        <w:tabs>
          <w:tab w:val="left" w:pos="360"/>
        </w:tabs>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4.1投标人应承担所有与准备和参加投标有关费用，不论投标的结果如何，采购代理机构和采购人均无义务和责任承担这些费用。</w:t>
      </w:r>
    </w:p>
    <w:p>
      <w:pPr>
        <w:tabs>
          <w:tab w:val="left" w:pos="-180"/>
          <w:tab w:val="left" w:pos="180"/>
          <w:tab w:val="left" w:pos="360"/>
        </w:tabs>
        <w:spacing w:line="360" w:lineRule="exact"/>
        <w:ind w:firstLine="440" w:firstLineChars="200"/>
        <w:rPr>
          <w:rFonts w:ascii="宋体" w:hAnsi="宋体" w:cs="宋体"/>
          <w:color w:val="auto"/>
          <w:spacing w:val="-6"/>
          <w:sz w:val="22"/>
          <w:highlight w:val="none"/>
        </w:rPr>
      </w:pPr>
      <w:r>
        <w:rPr>
          <w:rFonts w:hint="eastAsia" w:ascii="宋体" w:hAnsi="宋体" w:cs="宋体"/>
          <w:color w:val="auto"/>
          <w:sz w:val="22"/>
          <w:highlight w:val="none"/>
        </w:rPr>
        <w:t>4.2中标人</w:t>
      </w:r>
      <w:r>
        <w:rPr>
          <w:rFonts w:hint="eastAsia" w:ascii="宋体" w:hAnsi="宋体" w:cs="宋体"/>
          <w:color w:val="auto"/>
          <w:spacing w:val="-6"/>
          <w:sz w:val="22"/>
          <w:highlight w:val="none"/>
        </w:rPr>
        <w:t>在收到中标通知书时向采购代理机构交纳采购代理服务费，收费标准按以下</w:t>
      </w:r>
      <w:r>
        <w:rPr>
          <w:rFonts w:hint="eastAsia" w:ascii="宋体" w:hAnsi="宋体" w:cs="宋体"/>
          <w:color w:val="auto"/>
          <w:spacing w:val="-6"/>
          <w:sz w:val="22"/>
          <w:highlight w:val="none"/>
          <w:lang w:eastAsia="zh-CN"/>
        </w:rPr>
        <w:t>货物</w:t>
      </w:r>
      <w:r>
        <w:rPr>
          <w:rFonts w:hint="eastAsia" w:ascii="宋体" w:hAnsi="宋体" w:cs="宋体"/>
          <w:color w:val="auto"/>
          <w:kern w:val="0"/>
          <w:sz w:val="22"/>
          <w:highlight w:val="none"/>
        </w:rPr>
        <w:t>招标标准收取</w:t>
      </w:r>
      <w:r>
        <w:rPr>
          <w:rFonts w:hint="eastAsia" w:ascii="宋体" w:hAnsi="宋体" w:cs="宋体"/>
          <w:color w:val="auto"/>
          <w:spacing w:val="-6"/>
          <w:sz w:val="22"/>
          <w:highlight w:val="none"/>
        </w:rPr>
        <w:t>（差额累进）：</w:t>
      </w:r>
    </w:p>
    <w:tbl>
      <w:tblPr>
        <w:tblStyle w:val="32"/>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13"/>
        <w:gridCol w:w="3205"/>
        <w:gridCol w:w="2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3" w:hRule="atLeast"/>
          <w:tblCellSpacing w:w="0" w:type="dxa"/>
          <w:jc w:val="center"/>
        </w:trPr>
        <w:tc>
          <w:tcPr>
            <w:tcW w:w="2413" w:type="dxa"/>
            <w:tcBorders>
              <w:top w:val="single" w:color="auto" w:sz="4" w:space="0"/>
              <w:left w:val="single" w:color="auto" w:sz="4" w:space="0"/>
              <w:bottom w:val="single" w:color="auto" w:sz="4" w:space="0"/>
              <w:right w:val="single" w:color="auto" w:sz="4" w:space="0"/>
            </w:tcBorders>
            <w:vAlign w:val="center"/>
          </w:tcPr>
          <w:p>
            <w:pPr>
              <w:spacing w:beforeAutospacing="1" w:after="100" w:afterAutospacing="1"/>
              <w:jc w:val="center"/>
              <w:rPr>
                <w:rFonts w:ascii="新宋体" w:hAnsi="新宋体" w:eastAsia="新宋体"/>
                <w:color w:val="auto"/>
                <w:sz w:val="22"/>
                <w:highlight w:val="none"/>
              </w:rPr>
            </w:pPr>
            <w:r>
              <w:rPr>
                <w:color w:val="auto"/>
                <w:highlight w:val="none"/>
              </w:rPr>
              <mc:AlternateContent>
                <mc:Choice Requires="wpg">
                  <w:drawing>
                    <wp:anchor distT="0" distB="0" distL="114300" distR="114300" simplePos="0" relativeHeight="251664384" behindDoc="0" locked="0" layoutInCell="1" allowOverlap="1">
                      <wp:simplePos x="0" y="0"/>
                      <wp:positionH relativeFrom="column">
                        <wp:posOffset>-23495</wp:posOffset>
                      </wp:positionH>
                      <wp:positionV relativeFrom="paragraph">
                        <wp:posOffset>53340</wp:posOffset>
                      </wp:positionV>
                      <wp:extent cx="1533525" cy="824865"/>
                      <wp:effectExtent l="1905" t="3810" r="3810" b="9525"/>
                      <wp:wrapNone/>
                      <wp:docPr id="1" name="组合 3"/>
                      <wp:cNvGraphicFramePr/>
                      <a:graphic xmlns:a="http://schemas.openxmlformats.org/drawingml/2006/main">
                        <a:graphicData uri="http://schemas.microsoft.com/office/word/2010/wordprocessingGroup">
                          <wpg:wgp>
                            <wpg:cNvGrpSpPr/>
                            <wpg:grpSpPr>
                              <a:xfrm>
                                <a:off x="0" y="0"/>
                                <a:ext cx="1533525" cy="824865"/>
                                <a:chOff x="1134" y="2331"/>
                                <a:chExt cx="2415" cy="1299"/>
                              </a:xfrm>
                              <a:effectLst/>
                            </wpg:grpSpPr>
                            <wps:wsp>
                              <wps:cNvPr id="2" name="直接连接符 1"/>
                              <wps:cNvCnPr/>
                              <wps:spPr>
                                <a:xfrm>
                                  <a:off x="1134" y="2694"/>
                                  <a:ext cx="2415" cy="936"/>
                                </a:xfrm>
                                <a:prstGeom prst="line">
                                  <a:avLst/>
                                </a:prstGeom>
                                <a:ln w="9525" cap="flat" cmpd="sng">
                                  <a:solidFill>
                                    <a:srgbClr val="000000"/>
                                  </a:solidFill>
                                  <a:prstDash val="solid"/>
                                  <a:headEnd type="none" w="med" len="med"/>
                                  <a:tailEnd type="none" w="med" len="med"/>
                                </a:ln>
                                <a:effectLst/>
                              </wps:spPr>
                              <wps:bodyPr/>
                            </wps:wsp>
                            <wps:wsp>
                              <wps:cNvPr id="5" name="直接连接符 2"/>
                              <wps:cNvCnPr/>
                              <wps:spPr>
                                <a:xfrm>
                                  <a:off x="2079" y="2331"/>
                                  <a:ext cx="1470" cy="1299"/>
                                </a:xfrm>
                                <a:prstGeom prst="line">
                                  <a:avLst/>
                                </a:prstGeom>
                                <a:ln w="9525" cap="flat" cmpd="sng">
                                  <a:solidFill>
                                    <a:srgbClr val="000000"/>
                                  </a:solidFill>
                                  <a:prstDash val="solid"/>
                                  <a:headEnd type="none" w="med" len="med"/>
                                  <a:tailEnd type="none" w="med" len="med"/>
                                </a:ln>
                                <a:effectLst/>
                              </wps:spPr>
                              <wps:bodyPr/>
                            </wps:wsp>
                          </wpg:wgp>
                        </a:graphicData>
                      </a:graphic>
                    </wp:anchor>
                  </w:drawing>
                </mc:Choice>
                <mc:Fallback>
                  <w:pict>
                    <v:group id="组合 3" o:spid="_x0000_s1026" o:spt="203" style="position:absolute;left:0pt;margin-left:-1.85pt;margin-top:4.2pt;height:64.95pt;width:120.75pt;z-index:251664384;mso-width-relative:page;mso-height-relative:page;" coordorigin="1134,2331" coordsize="2415,1299" o:gfxdata="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XOIl4dgAAAAIAQAADwAAAAAAAAABACAAAAAiAAAAZHJzL2Rvd25yZXYueG1sUEsBAhQAFAAA&#10;AAgAh07iQAKhuiKaAgAANwcAAA4AAAAAAAAAAQAgAAAAJwEAAGRycy9lMm9Eb2MueG1sUEsFBgAA&#10;AAAGAAYAWQEAADMGAAAAAA==&#10;">
                      <o:lock v:ext="edit" aspectratio="f"/>
                      <v:line id="直接连接符 1" o:spid="_x0000_s1026" o:spt="20" style="position:absolute;left:1134;top:2694;height:936;width:2415;" filled="f" stroked="t" coordsize="21600,21600" o:gfxdata="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SEfO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接连接符 2" o:spid="_x0000_s1026" o:spt="20" style="position:absolute;left:2079;top:2331;height:1299;width:1470;" filled="f" stroked="t" coordsize="21600,21600" o:gfxdata="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7iYe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1257300</wp:posOffset>
                      </wp:positionH>
                      <wp:positionV relativeFrom="paragraph">
                        <wp:posOffset>28575</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9pt;margin-top:2.25pt;height:0pt;width:0.05pt;z-index:251663360;mso-width-relative:page;mso-height-relative:page;" filled="f" stroked="t" coordsize="21600,21600" o:gfxdata="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E&#10;u4sd1QAAAAcBAAAPAAAAAAAAAAEAIAAAACIAAABkcnMvZG93bnJldi54bWxQSwECFAAUAAAACACH&#10;TuJAA+eQE+4BAADiAwAADgAAAAAAAAABACAAAAAkAQAAZHJzL2Uyb0RvYy54bWxQSwUGAAAAAAYA&#10;BgBZAQAAhAUAAAAA&#10;">
                      <v:fill on="f" focussize="0,0"/>
                      <v:stroke color="#000000" joinstyle="round"/>
                      <v:imagedata o:title=""/>
                      <o:lock v:ext="edit" aspectratio="f"/>
                    </v:line>
                  </w:pict>
                </mc:Fallback>
              </mc:AlternateContent>
            </w:r>
            <w:r>
              <w:rPr>
                <w:rFonts w:hint="eastAsia" w:ascii="新宋体" w:hAnsi="新宋体" w:eastAsia="新宋体"/>
                <w:color w:val="auto"/>
                <w:sz w:val="22"/>
                <w:highlight w:val="none"/>
              </w:rPr>
              <w:t xml:space="preserve">          服务类型</w:t>
            </w:r>
          </w:p>
          <w:p>
            <w:pPr>
              <w:spacing w:before="100" w:beforeAutospacing="1" w:after="100" w:afterAutospacing="1"/>
              <w:ind w:firstLine="1011" w:firstLineChars="460"/>
              <w:rPr>
                <w:rFonts w:ascii="新宋体" w:hAnsi="新宋体" w:eastAsia="新宋体"/>
                <w:color w:val="auto"/>
                <w:sz w:val="22"/>
                <w:highlight w:val="none"/>
              </w:rPr>
            </w:pPr>
            <w:r>
              <w:rPr>
                <w:rFonts w:hint="eastAsia" w:ascii="新宋体" w:hAnsi="新宋体" w:eastAsia="新宋体"/>
                <w:color w:val="auto"/>
                <w:sz w:val="22"/>
                <w:highlight w:val="none"/>
              </w:rPr>
              <w:t>费率</w:t>
            </w:r>
          </w:p>
          <w:p>
            <w:pPr>
              <w:spacing w:before="100" w:beforeAutospacing="1" w:after="100" w:afterAutospacing="1"/>
              <w:rPr>
                <w:rFonts w:ascii="新宋体" w:hAnsi="新宋体" w:eastAsia="新宋体"/>
                <w:color w:val="auto"/>
                <w:sz w:val="22"/>
                <w:highlight w:val="none"/>
              </w:rPr>
            </w:pPr>
            <w:r>
              <w:rPr>
                <w:rFonts w:hint="eastAsia" w:ascii="新宋体" w:hAnsi="新宋体" w:eastAsia="新宋体"/>
                <w:color w:val="auto"/>
                <w:sz w:val="22"/>
                <w:highlight w:val="none"/>
              </w:rPr>
              <w:t>中标金额（万元）</w:t>
            </w:r>
          </w:p>
        </w:tc>
        <w:tc>
          <w:tcPr>
            <w:tcW w:w="320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新宋体" w:hAnsi="新宋体" w:eastAsia="新宋体"/>
                <w:color w:val="auto"/>
                <w:sz w:val="22"/>
                <w:highlight w:val="none"/>
              </w:rPr>
            </w:pPr>
            <w:r>
              <w:rPr>
                <w:rFonts w:hint="eastAsia" w:ascii="新宋体" w:hAnsi="新宋体" w:eastAsia="新宋体"/>
                <w:color w:val="auto"/>
                <w:sz w:val="22"/>
                <w:highlight w:val="none"/>
              </w:rPr>
              <w:t>货物招标</w:t>
            </w:r>
          </w:p>
        </w:tc>
        <w:tc>
          <w:tcPr>
            <w:tcW w:w="275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新宋体" w:hAnsi="新宋体" w:eastAsia="新宋体"/>
                <w:color w:val="auto"/>
                <w:sz w:val="22"/>
                <w:highlight w:val="none"/>
              </w:rPr>
            </w:pPr>
            <w:r>
              <w:rPr>
                <w:rFonts w:hint="eastAsia" w:ascii="新宋体" w:hAnsi="新宋体" w:eastAsia="新宋体"/>
                <w:color w:val="auto"/>
                <w:sz w:val="22"/>
                <w:highlight w:val="none"/>
              </w:rPr>
              <w:t>服务招标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413"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新宋体" w:hAnsi="新宋体" w:eastAsia="新宋体"/>
                <w:color w:val="auto"/>
                <w:sz w:val="22"/>
                <w:highlight w:val="none"/>
              </w:rPr>
            </w:pPr>
            <w:r>
              <w:rPr>
                <w:rFonts w:hint="eastAsia" w:ascii="新宋体" w:hAnsi="新宋体" w:eastAsia="新宋体"/>
                <w:color w:val="auto"/>
                <w:sz w:val="22"/>
                <w:highlight w:val="none"/>
              </w:rPr>
              <w:t>100以下</w:t>
            </w:r>
          </w:p>
        </w:tc>
        <w:tc>
          <w:tcPr>
            <w:tcW w:w="320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新宋体" w:hAnsi="新宋体" w:eastAsia="新宋体"/>
                <w:color w:val="auto"/>
                <w:sz w:val="22"/>
                <w:highlight w:val="none"/>
              </w:rPr>
            </w:pPr>
            <w:r>
              <w:rPr>
                <w:rFonts w:hint="eastAsia" w:ascii="新宋体" w:hAnsi="新宋体" w:eastAsia="新宋体"/>
                <w:color w:val="auto"/>
                <w:sz w:val="22"/>
                <w:highlight w:val="none"/>
              </w:rPr>
              <w:t>1.5%</w:t>
            </w:r>
          </w:p>
        </w:tc>
        <w:tc>
          <w:tcPr>
            <w:tcW w:w="275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新宋体" w:hAnsi="新宋体" w:eastAsia="新宋体"/>
                <w:color w:val="auto"/>
                <w:sz w:val="22"/>
                <w:highlight w:val="none"/>
              </w:rPr>
            </w:pPr>
            <w:r>
              <w:rPr>
                <w:rFonts w:hint="eastAsia" w:ascii="新宋体" w:hAnsi="新宋体" w:eastAsia="新宋体"/>
                <w:color w:val="auto"/>
                <w:sz w:val="22"/>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413"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新宋体" w:hAnsi="新宋体" w:eastAsia="新宋体"/>
                <w:color w:val="auto"/>
                <w:sz w:val="22"/>
                <w:highlight w:val="none"/>
              </w:rPr>
            </w:pPr>
            <w:r>
              <w:rPr>
                <w:rFonts w:hint="eastAsia" w:ascii="新宋体" w:hAnsi="新宋体" w:eastAsia="新宋体"/>
                <w:color w:val="auto"/>
                <w:sz w:val="22"/>
                <w:highlight w:val="none"/>
              </w:rPr>
              <w:t>100-500</w:t>
            </w:r>
          </w:p>
        </w:tc>
        <w:tc>
          <w:tcPr>
            <w:tcW w:w="320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新宋体" w:hAnsi="新宋体" w:eastAsia="新宋体"/>
                <w:color w:val="auto"/>
                <w:sz w:val="22"/>
                <w:highlight w:val="none"/>
              </w:rPr>
            </w:pPr>
            <w:r>
              <w:rPr>
                <w:rFonts w:hint="eastAsia" w:ascii="新宋体" w:hAnsi="新宋体" w:eastAsia="新宋体"/>
                <w:color w:val="auto"/>
                <w:sz w:val="22"/>
                <w:highlight w:val="none"/>
              </w:rPr>
              <w:t>1.1%</w:t>
            </w:r>
          </w:p>
        </w:tc>
        <w:tc>
          <w:tcPr>
            <w:tcW w:w="275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新宋体" w:hAnsi="新宋体" w:eastAsia="新宋体"/>
                <w:color w:val="auto"/>
                <w:sz w:val="22"/>
                <w:highlight w:val="none"/>
              </w:rPr>
            </w:pPr>
            <w:r>
              <w:rPr>
                <w:rFonts w:hint="eastAsia" w:ascii="新宋体" w:hAnsi="新宋体" w:eastAsia="新宋体"/>
                <w:color w:val="auto"/>
                <w:sz w:val="22"/>
                <w:highlight w: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413"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新宋体" w:hAnsi="新宋体" w:eastAsia="新宋体"/>
                <w:color w:val="auto"/>
                <w:sz w:val="22"/>
                <w:highlight w:val="none"/>
              </w:rPr>
            </w:pPr>
            <w:r>
              <w:rPr>
                <w:rFonts w:hint="eastAsia" w:ascii="新宋体" w:hAnsi="新宋体" w:eastAsia="新宋体"/>
                <w:color w:val="auto"/>
                <w:sz w:val="22"/>
                <w:highlight w:val="none"/>
              </w:rPr>
              <w:t>500-1000</w:t>
            </w:r>
          </w:p>
        </w:tc>
        <w:tc>
          <w:tcPr>
            <w:tcW w:w="320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新宋体" w:hAnsi="新宋体" w:eastAsia="新宋体"/>
                <w:color w:val="auto"/>
                <w:sz w:val="22"/>
                <w:highlight w:val="none"/>
              </w:rPr>
            </w:pPr>
            <w:r>
              <w:rPr>
                <w:rFonts w:hint="eastAsia" w:ascii="新宋体" w:hAnsi="新宋体" w:eastAsia="新宋体"/>
                <w:color w:val="auto"/>
                <w:sz w:val="22"/>
                <w:highlight w:val="none"/>
              </w:rPr>
              <w:t>0.8%</w:t>
            </w:r>
          </w:p>
        </w:tc>
        <w:tc>
          <w:tcPr>
            <w:tcW w:w="275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新宋体" w:hAnsi="新宋体" w:eastAsia="新宋体"/>
                <w:color w:val="auto"/>
                <w:sz w:val="22"/>
                <w:highlight w:val="none"/>
              </w:rPr>
            </w:pPr>
            <w:r>
              <w:rPr>
                <w:rFonts w:hint="eastAsia" w:ascii="新宋体" w:hAnsi="新宋体" w:eastAsia="新宋体"/>
                <w:color w:val="auto"/>
                <w:sz w:val="22"/>
                <w:highlight w:val="none"/>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413"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新宋体" w:hAnsi="新宋体" w:eastAsia="新宋体"/>
                <w:color w:val="auto"/>
                <w:sz w:val="22"/>
                <w:highlight w:val="none"/>
              </w:rPr>
            </w:pPr>
            <w:r>
              <w:rPr>
                <w:rFonts w:hint="eastAsia" w:ascii="新宋体" w:hAnsi="新宋体" w:eastAsia="新宋体"/>
                <w:color w:val="auto"/>
                <w:sz w:val="22"/>
                <w:highlight w:val="none"/>
              </w:rPr>
              <w:t>1000-5000</w:t>
            </w:r>
          </w:p>
        </w:tc>
        <w:tc>
          <w:tcPr>
            <w:tcW w:w="320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新宋体" w:hAnsi="新宋体" w:eastAsia="新宋体"/>
                <w:color w:val="auto"/>
                <w:sz w:val="22"/>
                <w:highlight w:val="none"/>
              </w:rPr>
            </w:pPr>
            <w:r>
              <w:rPr>
                <w:rFonts w:hint="eastAsia" w:ascii="新宋体" w:hAnsi="新宋体" w:eastAsia="新宋体"/>
                <w:color w:val="auto"/>
                <w:sz w:val="22"/>
                <w:highlight w:val="none"/>
              </w:rPr>
              <w:t>0.5%</w:t>
            </w:r>
          </w:p>
        </w:tc>
        <w:tc>
          <w:tcPr>
            <w:tcW w:w="275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新宋体" w:hAnsi="新宋体" w:eastAsia="新宋体"/>
                <w:color w:val="auto"/>
                <w:sz w:val="22"/>
                <w:highlight w:val="none"/>
              </w:rPr>
            </w:pPr>
            <w:r>
              <w:rPr>
                <w:rFonts w:hint="eastAsia" w:ascii="新宋体" w:hAnsi="新宋体" w:eastAsia="新宋体"/>
                <w:color w:val="auto"/>
                <w:sz w:val="22"/>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413"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新宋体" w:hAnsi="新宋体" w:eastAsia="新宋体"/>
                <w:color w:val="auto"/>
                <w:sz w:val="22"/>
                <w:highlight w:val="none"/>
              </w:rPr>
            </w:pPr>
            <w:r>
              <w:rPr>
                <w:rFonts w:hint="eastAsia" w:ascii="新宋体" w:hAnsi="新宋体" w:eastAsia="新宋体"/>
                <w:color w:val="auto"/>
                <w:sz w:val="22"/>
                <w:highlight w:val="none"/>
              </w:rPr>
              <w:t>5000-10000</w:t>
            </w:r>
          </w:p>
        </w:tc>
        <w:tc>
          <w:tcPr>
            <w:tcW w:w="320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新宋体" w:hAnsi="新宋体" w:eastAsia="新宋体"/>
                <w:color w:val="auto"/>
                <w:sz w:val="22"/>
                <w:highlight w:val="none"/>
              </w:rPr>
            </w:pPr>
            <w:r>
              <w:rPr>
                <w:rFonts w:hint="eastAsia" w:ascii="新宋体" w:hAnsi="新宋体" w:eastAsia="新宋体"/>
                <w:color w:val="auto"/>
                <w:sz w:val="22"/>
                <w:highlight w:val="none"/>
              </w:rPr>
              <w:t>0.25%</w:t>
            </w:r>
          </w:p>
        </w:tc>
        <w:tc>
          <w:tcPr>
            <w:tcW w:w="275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新宋体" w:hAnsi="新宋体" w:eastAsia="新宋体"/>
                <w:color w:val="auto"/>
                <w:sz w:val="22"/>
                <w:highlight w:val="none"/>
              </w:rPr>
            </w:pPr>
            <w:r>
              <w:rPr>
                <w:rFonts w:hint="eastAsia" w:ascii="新宋体" w:hAnsi="新宋体" w:eastAsia="新宋体"/>
                <w:color w:val="auto"/>
                <w:sz w:val="22"/>
                <w:highlight w:val="none"/>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413"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新宋体" w:hAnsi="新宋体" w:eastAsia="新宋体"/>
                <w:color w:val="auto"/>
                <w:sz w:val="22"/>
                <w:highlight w:val="none"/>
              </w:rPr>
            </w:pPr>
            <w:r>
              <w:rPr>
                <w:rFonts w:hint="eastAsia" w:ascii="新宋体" w:hAnsi="新宋体" w:eastAsia="新宋体"/>
                <w:color w:val="auto"/>
                <w:sz w:val="22"/>
                <w:highlight w:val="none"/>
              </w:rPr>
              <w:t>10000-100000</w:t>
            </w:r>
          </w:p>
        </w:tc>
        <w:tc>
          <w:tcPr>
            <w:tcW w:w="320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新宋体" w:hAnsi="新宋体" w:eastAsia="新宋体"/>
                <w:color w:val="auto"/>
                <w:sz w:val="22"/>
                <w:highlight w:val="none"/>
              </w:rPr>
            </w:pPr>
            <w:r>
              <w:rPr>
                <w:rFonts w:hint="eastAsia" w:ascii="新宋体" w:hAnsi="新宋体" w:eastAsia="新宋体"/>
                <w:color w:val="auto"/>
                <w:sz w:val="22"/>
                <w:highlight w:val="none"/>
              </w:rPr>
              <w:t>0.05%</w:t>
            </w:r>
          </w:p>
        </w:tc>
        <w:tc>
          <w:tcPr>
            <w:tcW w:w="275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新宋体" w:hAnsi="新宋体" w:eastAsia="新宋体"/>
                <w:color w:val="auto"/>
                <w:sz w:val="22"/>
                <w:highlight w:val="none"/>
              </w:rPr>
            </w:pPr>
            <w:r>
              <w:rPr>
                <w:rFonts w:hint="eastAsia" w:ascii="新宋体" w:hAnsi="新宋体" w:eastAsia="新宋体"/>
                <w:color w:val="auto"/>
                <w:sz w:val="22"/>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413"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新宋体" w:hAnsi="新宋体" w:eastAsia="新宋体"/>
                <w:color w:val="auto"/>
                <w:sz w:val="22"/>
                <w:highlight w:val="none"/>
              </w:rPr>
            </w:pPr>
            <w:r>
              <w:rPr>
                <w:rFonts w:hint="eastAsia" w:ascii="新宋体" w:hAnsi="新宋体" w:eastAsia="新宋体"/>
                <w:color w:val="auto"/>
                <w:sz w:val="22"/>
                <w:highlight w:val="none"/>
              </w:rPr>
              <w:t>1000000以上</w:t>
            </w:r>
          </w:p>
        </w:tc>
        <w:tc>
          <w:tcPr>
            <w:tcW w:w="320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新宋体" w:hAnsi="新宋体" w:eastAsia="新宋体"/>
                <w:color w:val="auto"/>
                <w:sz w:val="22"/>
                <w:highlight w:val="none"/>
              </w:rPr>
            </w:pPr>
            <w:r>
              <w:rPr>
                <w:rFonts w:hint="eastAsia" w:ascii="新宋体" w:hAnsi="新宋体" w:eastAsia="新宋体"/>
                <w:color w:val="auto"/>
                <w:sz w:val="22"/>
                <w:highlight w:val="none"/>
              </w:rPr>
              <w:t>0.01%</w:t>
            </w:r>
          </w:p>
        </w:tc>
        <w:tc>
          <w:tcPr>
            <w:tcW w:w="275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新宋体" w:hAnsi="新宋体" w:eastAsia="新宋体"/>
                <w:color w:val="auto"/>
                <w:sz w:val="22"/>
                <w:highlight w:val="none"/>
              </w:rPr>
            </w:pPr>
            <w:r>
              <w:rPr>
                <w:rFonts w:hint="eastAsia" w:ascii="新宋体" w:hAnsi="新宋体" w:eastAsia="新宋体"/>
                <w:color w:val="auto"/>
                <w:sz w:val="22"/>
                <w:highlight w:val="none"/>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8373" w:type="dxa"/>
            <w:gridSpan w:val="3"/>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rPr>
                <w:rFonts w:ascii="新宋体" w:hAnsi="新宋体" w:eastAsia="新宋体"/>
                <w:color w:val="auto"/>
                <w:sz w:val="22"/>
                <w:highlight w:val="none"/>
              </w:rPr>
            </w:pPr>
            <w:r>
              <w:rPr>
                <w:rFonts w:hint="eastAsia" w:ascii="宋体" w:hAnsi="宋体" w:cs="宋体"/>
                <w:color w:val="auto"/>
                <w:sz w:val="22"/>
                <w:highlight w:val="none"/>
              </w:rPr>
              <w:t>注：</w:t>
            </w:r>
            <w:r>
              <w:rPr>
                <w:rFonts w:hint="eastAsia" w:ascii="宋体" w:hAnsi="宋体" w:cs="宋体"/>
                <w:b/>
                <w:bCs/>
                <w:color w:val="auto"/>
                <w:sz w:val="22"/>
                <w:highlight w:val="none"/>
              </w:rPr>
              <w:t>不足3000.00的按3000.00元收取</w:t>
            </w:r>
          </w:p>
        </w:tc>
      </w:tr>
    </w:tbl>
    <w:p>
      <w:pPr>
        <w:tabs>
          <w:tab w:val="left" w:pos="-180"/>
          <w:tab w:val="left" w:pos="180"/>
          <w:tab w:val="left" w:pos="360"/>
        </w:tabs>
        <w:spacing w:line="360" w:lineRule="exact"/>
        <w:ind w:firstLine="442" w:firstLineChars="200"/>
        <w:rPr>
          <w:rFonts w:ascii="宋体" w:hAnsi="宋体" w:cs="宋体"/>
          <w:color w:val="auto"/>
          <w:sz w:val="22"/>
          <w:highlight w:val="none"/>
        </w:rPr>
      </w:pPr>
      <w:r>
        <w:rPr>
          <w:rFonts w:hint="eastAsia" w:ascii="宋体" w:hAnsi="宋体" w:cs="宋体"/>
          <w:b/>
          <w:bCs/>
          <w:color w:val="auto"/>
          <w:sz w:val="22"/>
          <w:highlight w:val="none"/>
        </w:rPr>
        <w:t>请各投标人将采购代理服务费包含在投标总报价中，但不单独列出。</w:t>
      </w:r>
      <w:r>
        <w:rPr>
          <w:rFonts w:hint="eastAsia" w:ascii="宋体" w:hAnsi="宋体" w:cs="宋体"/>
          <w:color w:val="auto"/>
          <w:sz w:val="22"/>
          <w:highlight w:val="none"/>
        </w:rPr>
        <w:t>采购代理服务费可以是现金、支票或汇票。</w:t>
      </w:r>
    </w:p>
    <w:p>
      <w:pPr>
        <w:tabs>
          <w:tab w:val="left" w:pos="360"/>
        </w:tabs>
        <w:spacing w:line="36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5.信用记录：</w:t>
      </w:r>
    </w:p>
    <w:p>
      <w:pPr>
        <w:spacing w:line="360" w:lineRule="exact"/>
        <w:ind w:firstLine="466" w:firstLineChars="200"/>
        <w:rPr>
          <w:rFonts w:ascii="宋体" w:hAnsi="宋体" w:cs="宋体"/>
          <w:b/>
          <w:bCs/>
          <w:color w:val="auto"/>
          <w:spacing w:val="6"/>
          <w:sz w:val="22"/>
          <w:highlight w:val="none"/>
        </w:rPr>
      </w:pPr>
      <w:r>
        <w:rPr>
          <w:rFonts w:hint="eastAsia" w:ascii="宋体" w:hAnsi="宋体" w:cs="宋体"/>
          <w:b/>
          <w:bCs/>
          <w:color w:val="auto"/>
          <w:spacing w:val="6"/>
          <w:sz w:val="22"/>
          <w:highlight w:val="none"/>
        </w:rPr>
        <w:t>根据财库[2016]125号《关于在政府采购活动中查询及使用信用记录有关问题的通知》要求，采购代理机构会对投标人信用记录进行查询并甄别。</w:t>
      </w:r>
    </w:p>
    <w:p>
      <w:pPr>
        <w:spacing w:line="360" w:lineRule="exact"/>
        <w:ind w:firstLine="466" w:firstLineChars="200"/>
        <w:rPr>
          <w:rFonts w:ascii="宋体" w:hAnsi="宋体" w:cs="宋体"/>
          <w:b/>
          <w:bCs/>
          <w:color w:val="auto"/>
          <w:spacing w:val="6"/>
          <w:sz w:val="22"/>
          <w:highlight w:val="none"/>
        </w:rPr>
      </w:pPr>
      <w:r>
        <w:rPr>
          <w:rFonts w:hint="eastAsia" w:ascii="宋体" w:hAnsi="宋体" w:cs="宋体"/>
          <w:b/>
          <w:bCs/>
          <w:color w:val="auto"/>
          <w:spacing w:val="6"/>
          <w:sz w:val="22"/>
          <w:highlight w:val="none"/>
        </w:rPr>
        <w:t>5.1.</w:t>
      </w:r>
      <w:r>
        <w:rPr>
          <w:rFonts w:hint="eastAsia" w:ascii="宋体" w:hAnsi="宋体" w:cs="宋体"/>
          <w:b/>
          <w:bCs/>
          <w:snapToGrid w:val="0"/>
          <w:color w:val="auto"/>
          <w:sz w:val="22"/>
          <w:highlight w:val="none"/>
        </w:rPr>
        <w:t>信用信息查询的截止时点为从本项目投标截止日往前追溯三年</w:t>
      </w:r>
      <w:r>
        <w:rPr>
          <w:rFonts w:hint="eastAsia" w:ascii="宋体" w:hAnsi="宋体" w:cs="宋体"/>
          <w:b/>
          <w:bCs/>
          <w:color w:val="auto"/>
          <w:spacing w:val="6"/>
          <w:sz w:val="22"/>
          <w:highlight w:val="none"/>
        </w:rPr>
        <w:t>；</w:t>
      </w:r>
    </w:p>
    <w:p>
      <w:pPr>
        <w:tabs>
          <w:tab w:val="left" w:pos="360"/>
        </w:tabs>
        <w:spacing w:line="360" w:lineRule="exact"/>
        <w:ind w:firstLine="466" w:firstLineChars="200"/>
        <w:rPr>
          <w:rFonts w:ascii="宋体" w:hAnsi="宋体" w:cs="宋体"/>
          <w:b/>
          <w:bCs/>
          <w:color w:val="auto"/>
          <w:spacing w:val="6"/>
          <w:sz w:val="22"/>
          <w:highlight w:val="none"/>
        </w:rPr>
      </w:pPr>
      <w:r>
        <w:rPr>
          <w:rFonts w:hint="eastAsia" w:ascii="宋体" w:hAnsi="宋体" w:cs="宋体"/>
          <w:b/>
          <w:bCs/>
          <w:color w:val="auto"/>
          <w:spacing w:val="6"/>
          <w:sz w:val="22"/>
          <w:highlight w:val="none"/>
        </w:rPr>
        <w:t>5.2.查询渠道：“信用中国（</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hint="eastAsia" w:ascii="宋体" w:hAnsi="宋体" w:cs="宋体"/>
          <w:b/>
          <w:bCs/>
          <w:color w:val="auto"/>
          <w:spacing w:val="6"/>
          <w:sz w:val="22"/>
          <w:highlight w:val="none"/>
        </w:rPr>
        <w:t>https://www.creditchina.gov.cn</w:t>
      </w:r>
      <w:r>
        <w:rPr>
          <w:rFonts w:hint="eastAsia" w:ascii="宋体" w:hAnsi="宋体" w:cs="宋体"/>
          <w:b/>
          <w:bCs/>
          <w:color w:val="auto"/>
          <w:spacing w:val="6"/>
          <w:sz w:val="22"/>
          <w:highlight w:val="none"/>
        </w:rPr>
        <w:fldChar w:fldCharType="end"/>
      </w:r>
      <w:r>
        <w:rPr>
          <w:rFonts w:hint="eastAsia" w:ascii="宋体" w:hAnsi="宋体" w:cs="宋体"/>
          <w:b/>
          <w:bCs/>
          <w:color w:val="auto"/>
          <w:spacing w:val="6"/>
          <w:sz w:val="22"/>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b/>
          <w:bCs/>
          <w:color w:val="auto"/>
          <w:spacing w:val="6"/>
          <w:sz w:val="22"/>
          <w:highlight w:val="none"/>
        </w:rPr>
        <w:t>http://www.ccgp.gov.cn</w:t>
      </w:r>
      <w:r>
        <w:rPr>
          <w:rFonts w:hint="eastAsia" w:ascii="宋体" w:hAnsi="宋体" w:cs="宋体"/>
          <w:b/>
          <w:bCs/>
          <w:color w:val="auto"/>
          <w:spacing w:val="6"/>
          <w:sz w:val="22"/>
          <w:highlight w:val="none"/>
        </w:rPr>
        <w:fldChar w:fldCharType="end"/>
      </w:r>
      <w:r>
        <w:rPr>
          <w:rFonts w:hint="eastAsia" w:ascii="宋体" w:hAnsi="宋体" w:cs="宋体"/>
          <w:b/>
          <w:bCs/>
          <w:color w:val="auto"/>
          <w:spacing w:val="6"/>
          <w:sz w:val="22"/>
          <w:highlight w:val="none"/>
        </w:rPr>
        <w:t>）”</w:t>
      </w:r>
      <w:r>
        <w:rPr>
          <w:rFonts w:hint="eastAsia" w:ascii="宋体" w:hAnsi="宋体" w:cs="宋体"/>
          <w:color w:val="auto"/>
          <w:sz w:val="22"/>
          <w:highlight w:val="none"/>
        </w:rPr>
        <w:t>；</w:t>
      </w:r>
    </w:p>
    <w:p>
      <w:pPr>
        <w:spacing w:line="360" w:lineRule="exact"/>
        <w:ind w:firstLine="466" w:firstLineChars="200"/>
        <w:rPr>
          <w:rFonts w:ascii="宋体" w:hAnsi="宋体" w:cs="宋体"/>
          <w:b/>
          <w:bCs/>
          <w:color w:val="auto"/>
          <w:spacing w:val="6"/>
          <w:sz w:val="22"/>
          <w:highlight w:val="none"/>
        </w:rPr>
      </w:pPr>
      <w:r>
        <w:rPr>
          <w:rFonts w:hint="eastAsia" w:ascii="宋体" w:hAnsi="宋体" w:cs="宋体"/>
          <w:b/>
          <w:bCs/>
          <w:color w:val="auto"/>
          <w:spacing w:val="6"/>
          <w:sz w:val="22"/>
          <w:highlight w:val="none"/>
        </w:rPr>
        <w:t>5.3.信用信息查询记录和证据留存具体方式：采购代理机构经办人或监督人员将查询网页打印与其他招标文件一并保存；</w:t>
      </w:r>
    </w:p>
    <w:p>
      <w:pPr>
        <w:spacing w:line="360" w:lineRule="exact"/>
        <w:ind w:firstLine="466" w:firstLineChars="200"/>
        <w:rPr>
          <w:rFonts w:ascii="宋体" w:hAnsi="宋体" w:cs="宋体"/>
          <w:b/>
          <w:bCs/>
          <w:color w:val="auto"/>
          <w:spacing w:val="6"/>
          <w:sz w:val="22"/>
          <w:highlight w:val="none"/>
        </w:rPr>
      </w:pPr>
      <w:r>
        <w:rPr>
          <w:rFonts w:hint="eastAsia" w:ascii="宋体" w:hAnsi="宋体" w:cs="宋体"/>
          <w:b/>
          <w:bCs/>
          <w:color w:val="auto"/>
          <w:spacing w:val="6"/>
          <w:sz w:val="22"/>
          <w:highlight w:val="none"/>
        </w:rPr>
        <w:t>5.4.信用信息的使用规则：投标人存在不良信用记录的，其投标将被作为投标无效被拒绝；</w:t>
      </w:r>
    </w:p>
    <w:p>
      <w:pPr>
        <w:spacing w:line="360" w:lineRule="exact"/>
        <w:ind w:firstLine="466" w:firstLineChars="200"/>
        <w:rPr>
          <w:rFonts w:ascii="宋体" w:hAnsi="宋体" w:cs="宋体"/>
          <w:b/>
          <w:bCs/>
          <w:color w:val="auto"/>
          <w:spacing w:val="6"/>
          <w:sz w:val="22"/>
          <w:highlight w:val="none"/>
        </w:rPr>
      </w:pPr>
      <w:r>
        <w:rPr>
          <w:rFonts w:hint="eastAsia" w:ascii="宋体" w:hAnsi="宋体" w:cs="宋体"/>
          <w:b/>
          <w:bCs/>
          <w:color w:val="auto"/>
          <w:spacing w:val="6"/>
          <w:sz w:val="22"/>
          <w:highlight w:val="none"/>
        </w:rPr>
        <w:t>不良信用记录指：被列入失信被执行人、重大税收违法案件当事人名单、政府采购严重违法失信行为记录名单。</w:t>
      </w:r>
    </w:p>
    <w:p>
      <w:pPr>
        <w:spacing w:line="360" w:lineRule="exact"/>
        <w:ind w:firstLine="442" w:firstLineChars="200"/>
        <w:rPr>
          <w:rFonts w:ascii="宋体" w:hAnsi="宋体" w:cs="宋体"/>
          <w:b/>
          <w:bCs/>
          <w:color w:val="auto"/>
          <w:sz w:val="22"/>
          <w:highlight w:val="none"/>
        </w:rPr>
      </w:pPr>
      <w:r>
        <w:rPr>
          <w:rFonts w:hint="eastAsia" w:ascii="宋体" w:hAnsi="宋体" w:cs="宋体"/>
          <w:b/>
          <w:bCs/>
          <w:color w:val="auto"/>
          <w:kern w:val="0"/>
          <w:sz w:val="22"/>
          <w:highlight w:val="none"/>
        </w:rPr>
        <w:t>联合体信用信息查询：联合体以一个投标人的身份共同参加政府采购活动的，应当对所有联合体成员进行信用记录查询，联合体成员存在不良信用记录的，视同联合体存在不良信用记录</w:t>
      </w:r>
      <w:r>
        <w:rPr>
          <w:rFonts w:hint="eastAsia" w:ascii="宋体" w:hAnsi="宋体" w:cs="宋体"/>
          <w:b/>
          <w:bCs/>
          <w:color w:val="auto"/>
          <w:sz w:val="22"/>
          <w:highlight w:val="none"/>
        </w:rPr>
        <w:t>。</w:t>
      </w:r>
    </w:p>
    <w:p>
      <w:pPr>
        <w:spacing w:line="360" w:lineRule="exact"/>
        <w:ind w:firstLine="466" w:firstLineChars="200"/>
        <w:rPr>
          <w:rFonts w:ascii="宋体" w:hAnsi="宋体" w:cs="宋体"/>
          <w:b/>
          <w:bCs/>
          <w:color w:val="auto"/>
          <w:spacing w:val="6"/>
          <w:sz w:val="22"/>
          <w:highlight w:val="none"/>
        </w:rPr>
      </w:pPr>
      <w:r>
        <w:rPr>
          <w:rFonts w:hint="eastAsia" w:ascii="宋体" w:hAnsi="宋体" w:cs="宋体"/>
          <w:b/>
          <w:bCs/>
          <w:color w:val="auto"/>
          <w:spacing w:val="6"/>
          <w:sz w:val="22"/>
          <w:highlight w:val="none"/>
        </w:rPr>
        <w:t>6.特别说明：</w:t>
      </w:r>
    </w:p>
    <w:p>
      <w:pPr>
        <w:spacing w:line="360" w:lineRule="exact"/>
        <w:ind w:firstLine="466" w:firstLineChars="200"/>
        <w:rPr>
          <w:rFonts w:ascii="宋体" w:hAnsi="宋体" w:cs="宋体"/>
          <w:b/>
          <w:bCs/>
          <w:color w:val="auto"/>
          <w:spacing w:val="6"/>
          <w:sz w:val="22"/>
          <w:highlight w:val="none"/>
        </w:rPr>
      </w:pPr>
      <w:r>
        <w:rPr>
          <w:rFonts w:hint="eastAsia" w:ascii="宋体" w:hAnsi="宋体" w:cs="宋体"/>
          <w:b/>
          <w:bCs/>
          <w:color w:val="auto"/>
          <w:spacing w:val="6"/>
          <w:sz w:val="22"/>
          <w:highlight w:val="none"/>
        </w:rPr>
        <w:t>6.1投标人应仔细阅读招标文件的所有内容，按照招标文件的要求提交投标文件，并对所提供的全部资料的真实性承担法律责任。</w:t>
      </w:r>
    </w:p>
    <w:p>
      <w:pPr>
        <w:spacing w:line="360" w:lineRule="exact"/>
        <w:ind w:firstLine="466" w:firstLineChars="200"/>
        <w:rPr>
          <w:rFonts w:ascii="宋体" w:hAnsi="宋体" w:cs="宋体"/>
          <w:b/>
          <w:bCs/>
          <w:color w:val="auto"/>
          <w:spacing w:val="6"/>
          <w:sz w:val="22"/>
          <w:highlight w:val="none"/>
        </w:rPr>
      </w:pPr>
      <w:r>
        <w:rPr>
          <w:rFonts w:hint="eastAsia" w:ascii="宋体" w:hAnsi="宋体" w:cs="宋体"/>
          <w:b/>
          <w:bCs/>
          <w:color w:val="auto"/>
          <w:spacing w:val="6"/>
          <w:sz w:val="22"/>
          <w:highlight w:val="none"/>
        </w:rPr>
        <w:t>6.2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小组按照招标文件规定的方式确定一个投标人获得中标人推荐资格，招标文件未规定的采取随机抽取方式确定，其他同品牌投标人不作为中标候选人。</w:t>
      </w:r>
    </w:p>
    <w:p>
      <w:pPr>
        <w:spacing w:line="360" w:lineRule="exact"/>
        <w:ind w:firstLine="466" w:firstLineChars="200"/>
        <w:rPr>
          <w:rFonts w:ascii="宋体" w:hAnsi="宋体" w:cs="宋体"/>
          <w:b/>
          <w:bCs/>
          <w:color w:val="auto"/>
          <w:spacing w:val="6"/>
          <w:sz w:val="22"/>
          <w:highlight w:val="none"/>
        </w:rPr>
      </w:pPr>
      <w:r>
        <w:rPr>
          <w:rFonts w:hint="eastAsia" w:ascii="宋体" w:hAnsi="宋体" w:cs="宋体"/>
          <w:b/>
          <w:bCs/>
          <w:color w:val="auto"/>
          <w:spacing w:val="6"/>
          <w:sz w:val="22"/>
          <w:highlight w:val="none"/>
        </w:rPr>
        <w:t>非单一产品采购项目，采购人应当根据采购项目技术构成、产品价格比重等合理确定核心产品，并在招标文件中载明。多家投标人提供的核心产品品牌相同的，按前两款规定处理。</w:t>
      </w:r>
    </w:p>
    <w:p>
      <w:pPr>
        <w:spacing w:line="360" w:lineRule="exact"/>
        <w:ind w:firstLine="466" w:firstLineChars="200"/>
        <w:rPr>
          <w:rFonts w:ascii="宋体" w:hAnsi="宋体" w:cs="宋体"/>
          <w:b/>
          <w:bCs/>
          <w:color w:val="auto"/>
          <w:spacing w:val="6"/>
          <w:sz w:val="22"/>
          <w:highlight w:val="none"/>
        </w:rPr>
      </w:pPr>
      <w:r>
        <w:rPr>
          <w:rFonts w:hint="eastAsia" w:ascii="宋体" w:hAnsi="宋体" w:cs="宋体"/>
          <w:b/>
          <w:bCs/>
          <w:color w:val="auto"/>
          <w:spacing w:val="6"/>
          <w:sz w:val="22"/>
          <w:highlight w:val="none"/>
        </w:rPr>
        <w:t>6.3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pPr>
        <w:spacing w:line="360" w:lineRule="exact"/>
        <w:ind w:firstLine="466" w:firstLineChars="200"/>
        <w:rPr>
          <w:rFonts w:ascii="宋体" w:hAnsi="宋体" w:cs="宋体"/>
          <w:b/>
          <w:bCs/>
          <w:color w:val="auto"/>
          <w:spacing w:val="6"/>
          <w:sz w:val="22"/>
          <w:highlight w:val="none"/>
        </w:rPr>
      </w:pPr>
      <w:r>
        <w:rPr>
          <w:rFonts w:hint="eastAsia" w:ascii="宋体" w:hAnsi="宋体" w:cs="宋体"/>
          <w:b/>
          <w:bCs/>
          <w:color w:val="auto"/>
          <w:spacing w:val="6"/>
          <w:sz w:val="22"/>
          <w:highlight w:val="none"/>
        </w:rPr>
        <w:t>6.4投标人在投标活动中提供任何虚假材料，其投标无效，并报监管部门查处；中标后发现的，中标人须依照《中华人民共和国消费者权益保护法》第55条之规定三倍赔偿采购人，且民事赔偿并不免除违法投标人的行政与刑事责任。</w:t>
      </w:r>
    </w:p>
    <w:p>
      <w:pPr>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7.采购项目需要落实的政府采购政策</w:t>
      </w:r>
    </w:p>
    <w:p>
      <w:pPr>
        <w:snapToGrid w:val="0"/>
        <w:spacing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7.1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pPr>
        <w:snapToGrid w:val="0"/>
        <w:spacing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7.2 支持绿色发展</w:t>
      </w:r>
    </w:p>
    <w:p>
      <w:pPr>
        <w:snapToGrid w:val="0"/>
        <w:spacing w:line="360" w:lineRule="exact"/>
        <w:ind w:firstLine="442" w:firstLineChars="201"/>
        <w:rPr>
          <w:rFonts w:ascii="宋体" w:hAnsi="宋体" w:cs="宋体"/>
          <w:b/>
          <w:color w:val="auto"/>
          <w:sz w:val="22"/>
          <w:highlight w:val="none"/>
        </w:rPr>
      </w:pPr>
      <w:r>
        <w:rPr>
          <w:rFonts w:hint="eastAsia" w:ascii="宋体" w:hAnsi="宋体" w:cs="宋体"/>
          <w:color w:val="auto"/>
          <w:sz w:val="22"/>
          <w:highlight w:val="none"/>
        </w:rPr>
        <w:t>7.2.1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color w:val="auto"/>
          <w:sz w:val="22"/>
          <w:highlight w:val="none"/>
          <w:u w:val="single"/>
        </w:rPr>
        <w:t>▲采购人拟采购的产品属于政府强制采购的节能产品品目清单范围的，投标人未按招标文件要求提供国家确定的认证机构出具的、处于有效期之内的节能产品认证证书的，投标无效。</w:t>
      </w:r>
    </w:p>
    <w:p>
      <w:pPr>
        <w:keepNext w:val="0"/>
        <w:keepLines w:val="0"/>
        <w:pageBreakBefore w:val="0"/>
        <w:widowControl w:val="0"/>
        <w:kinsoku/>
        <w:wordWrap/>
        <w:overflowPunct/>
        <w:topLinePunct w:val="0"/>
        <w:autoSpaceDE/>
        <w:autoSpaceDN/>
        <w:bidi w:val="0"/>
        <w:adjustRightInd/>
        <w:snapToGrid w:val="0"/>
        <w:spacing w:line="360" w:lineRule="exact"/>
        <w:ind w:left="0" w:right="0" w:firstLine="442" w:firstLineChars="201"/>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.2.2 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0" w:name="_Hlk107568539"/>
      <w:r>
        <w:rPr>
          <w:rFonts w:hint="eastAsia" w:ascii="宋体" w:hAnsi="宋体" w:eastAsia="宋体" w:cs="宋体"/>
          <w:color w:val="auto"/>
          <w:sz w:val="22"/>
          <w:szCs w:val="22"/>
          <w:highlight w:val="none"/>
        </w:rPr>
        <w:t>鼓励采购单位优先采购秸秆环保板材等资源综合利用产品。鼓励采购单位优先采购绿色物流配送服务、提供新能源交通工具的租赁服务。</w:t>
      </w:r>
    </w:p>
    <w:p>
      <w:pPr>
        <w:snapToGrid w:val="0"/>
        <w:spacing w:line="360" w:lineRule="exact"/>
        <w:ind w:firstLine="442" w:firstLineChars="201"/>
        <w:rPr>
          <w:rFonts w:ascii="宋体" w:hAnsi="宋体" w:cs="宋体"/>
          <w:color w:val="auto"/>
          <w:sz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 xml:space="preserve"> 鼓励供应商在参加政府采购过程中开展绿色设计、选择绿色材料、打造绿色制造工艺、开展绿色运输、做好废弃产品回收处理，实现产品全周期的绿色环保</w:t>
      </w:r>
      <w:bookmarkEnd w:id="0"/>
      <w:r>
        <w:rPr>
          <w:rFonts w:hint="eastAsia" w:ascii="宋体" w:hAnsi="宋体" w:cs="宋体"/>
          <w:color w:val="auto"/>
          <w:sz w:val="22"/>
          <w:highlight w:val="none"/>
        </w:rPr>
        <w:t>。</w:t>
      </w:r>
    </w:p>
    <w:p>
      <w:pPr>
        <w:snapToGrid w:val="0"/>
        <w:spacing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7.3支持中小企业发展</w:t>
      </w:r>
    </w:p>
    <w:p>
      <w:pPr>
        <w:snapToGrid w:val="0"/>
        <w:spacing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7.3.1中小企业，是指在中华人民共和国境内依法设立，依据国务院批准的中小企业划分标准确定的中型企业、小型企业和微型企业，但与大企业的负责人为同一人，或者与大企业存在直接控股、管理关系的除外。</w:t>
      </w:r>
    </w:p>
    <w:p>
      <w:pPr>
        <w:snapToGrid w:val="0"/>
        <w:spacing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符合中小企业划分标准的个体工商户，在政府采购活动中视同中小企业。</w:t>
      </w:r>
    </w:p>
    <w:p>
      <w:pPr>
        <w:widowControl/>
        <w:snapToGrid w:val="0"/>
        <w:spacing w:line="360" w:lineRule="exact"/>
        <w:ind w:firstLine="442" w:firstLineChars="201"/>
        <w:jc w:val="left"/>
        <w:rPr>
          <w:rFonts w:ascii="宋体" w:hAnsi="宋体" w:cs="宋体"/>
          <w:color w:val="auto"/>
          <w:kern w:val="0"/>
          <w:sz w:val="22"/>
          <w:highlight w:val="none"/>
        </w:rPr>
      </w:pPr>
      <w:r>
        <w:rPr>
          <w:rFonts w:hint="eastAsia" w:ascii="宋体" w:hAnsi="宋体" w:cs="宋体"/>
          <w:bCs/>
          <w:color w:val="auto"/>
          <w:sz w:val="22"/>
          <w:highlight w:val="none"/>
        </w:rPr>
        <w:t>7.3.2</w:t>
      </w:r>
      <w:r>
        <w:rPr>
          <w:rFonts w:hint="eastAsia" w:ascii="宋体" w:hAnsi="宋体" w:cs="宋体"/>
          <w:color w:val="auto"/>
          <w:kern w:val="0"/>
          <w:sz w:val="22"/>
          <w:highlight w:val="none"/>
        </w:rPr>
        <w:t>在政府采购活动中，投标人提供的货物、工程或者服务符合下列情形的，享受中小企业扶持政策：</w:t>
      </w:r>
    </w:p>
    <w:p>
      <w:pPr>
        <w:widowControl/>
        <w:snapToGrid w:val="0"/>
        <w:spacing w:line="360" w:lineRule="exact"/>
        <w:ind w:firstLine="442" w:firstLineChars="201"/>
        <w:jc w:val="left"/>
        <w:rPr>
          <w:rFonts w:ascii="宋体" w:hAnsi="宋体" w:cs="宋体"/>
          <w:color w:val="auto"/>
          <w:kern w:val="0"/>
          <w:sz w:val="22"/>
          <w:highlight w:val="none"/>
        </w:rPr>
      </w:pPr>
      <w:r>
        <w:rPr>
          <w:rFonts w:hint="eastAsia" w:ascii="宋体" w:hAnsi="宋体" w:cs="宋体"/>
          <w:color w:val="auto"/>
          <w:kern w:val="0"/>
          <w:sz w:val="22"/>
          <w:highlight w:val="none"/>
        </w:rPr>
        <w:t>7.3.2.1在货物采购项目中，货物由中小企业制造，即货物由中小企业生产且使用该中小企业商号或者注册商标；</w:t>
      </w:r>
    </w:p>
    <w:p>
      <w:pPr>
        <w:widowControl/>
        <w:snapToGrid w:val="0"/>
        <w:spacing w:line="360" w:lineRule="exact"/>
        <w:ind w:firstLine="442" w:firstLineChars="201"/>
        <w:jc w:val="left"/>
        <w:rPr>
          <w:rFonts w:ascii="宋体" w:hAnsi="宋体" w:cs="宋体"/>
          <w:color w:val="auto"/>
          <w:kern w:val="0"/>
          <w:sz w:val="22"/>
          <w:highlight w:val="none"/>
        </w:rPr>
      </w:pPr>
      <w:r>
        <w:rPr>
          <w:rFonts w:hint="eastAsia" w:ascii="宋体" w:hAnsi="宋体" w:cs="宋体"/>
          <w:color w:val="auto"/>
          <w:kern w:val="0"/>
          <w:sz w:val="22"/>
          <w:highlight w:val="none"/>
        </w:rPr>
        <w:t>7.3.2.2在工程采购项目中，工程由中小企业承建，即工程施工单位为中小企业；</w:t>
      </w:r>
    </w:p>
    <w:p>
      <w:pPr>
        <w:widowControl/>
        <w:snapToGrid w:val="0"/>
        <w:spacing w:line="360" w:lineRule="exact"/>
        <w:ind w:firstLine="442" w:firstLineChars="201"/>
        <w:jc w:val="left"/>
        <w:rPr>
          <w:rFonts w:ascii="宋体" w:hAnsi="宋体" w:cs="宋体"/>
          <w:color w:val="auto"/>
          <w:kern w:val="0"/>
          <w:sz w:val="22"/>
          <w:highlight w:val="none"/>
        </w:rPr>
      </w:pPr>
      <w:r>
        <w:rPr>
          <w:rFonts w:hint="eastAsia" w:ascii="宋体" w:hAnsi="宋体" w:cs="宋体"/>
          <w:color w:val="auto"/>
          <w:kern w:val="0"/>
          <w:sz w:val="22"/>
          <w:highlight w:val="none"/>
        </w:rPr>
        <w:t>7.3.2.3在服务采购项目中，服务由中小企业承接，即提供服务的人员为中小企业依照《中华人民共和国劳动合同法》订立劳动合同的从业人员。</w:t>
      </w:r>
    </w:p>
    <w:p>
      <w:pPr>
        <w:widowControl/>
        <w:snapToGrid w:val="0"/>
        <w:spacing w:line="360" w:lineRule="exact"/>
        <w:ind w:firstLine="442" w:firstLineChars="201"/>
        <w:jc w:val="left"/>
        <w:rPr>
          <w:rFonts w:ascii="宋体" w:hAnsi="宋体" w:cs="宋体"/>
          <w:color w:val="auto"/>
          <w:kern w:val="0"/>
          <w:sz w:val="22"/>
          <w:highlight w:val="none"/>
        </w:rPr>
      </w:pPr>
      <w:r>
        <w:rPr>
          <w:rFonts w:hint="eastAsia" w:ascii="宋体" w:hAnsi="宋体" w:cs="宋体"/>
          <w:color w:val="auto"/>
          <w:kern w:val="0"/>
          <w:sz w:val="22"/>
          <w:highlight w:val="none"/>
        </w:rPr>
        <w:t>在货物采购项目中，投标人提供的货物既有中小企业制造货物，也有大型企业制造货物的，不享受中小企业扶持政策。</w:t>
      </w:r>
    </w:p>
    <w:p>
      <w:pPr>
        <w:widowControl/>
        <w:snapToGrid w:val="0"/>
        <w:spacing w:line="360" w:lineRule="exact"/>
        <w:ind w:firstLine="442" w:firstLineChars="201"/>
        <w:jc w:val="left"/>
        <w:rPr>
          <w:rFonts w:ascii="宋体" w:hAnsi="宋体" w:cs="宋体"/>
          <w:color w:val="auto"/>
          <w:kern w:val="0"/>
          <w:sz w:val="22"/>
          <w:highlight w:val="none"/>
        </w:rPr>
      </w:pPr>
      <w:r>
        <w:rPr>
          <w:rFonts w:hint="eastAsia" w:ascii="宋体" w:hAnsi="宋体" w:cs="宋体"/>
          <w:color w:val="auto"/>
          <w:kern w:val="0"/>
          <w:sz w:val="22"/>
          <w:highlight w:val="none"/>
        </w:rPr>
        <w:t>以联合体形式参加政府采购活动，联合体各方均为中小企业的，联合体视同中小企业。其中，联合体各方均为小微企业的，联合体视同小微企业。</w:t>
      </w:r>
    </w:p>
    <w:p>
      <w:pPr>
        <w:snapToGrid w:val="0"/>
        <w:spacing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7.3.3对于未预留份额专门面向中小企业的政府采购货物或服务项目，以及预留份额政府采购货物或服务项目中的非预留部分标项，对小型和微型企业的投标报价给予10%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pPr>
        <w:snapToGrid w:val="0"/>
        <w:spacing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7.3.4符合《关于促进残疾人就业政府采购政策的通知》（财库〔2017〕141号）规定的条件并提供《残疾人福利性单位声明函》（附件）的残疾人福利性单位视同小型、微型企业；</w:t>
      </w:r>
    </w:p>
    <w:p>
      <w:pPr>
        <w:snapToGrid w:val="0"/>
        <w:spacing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7.3.5符合《关于政府采购支持监狱企业发展有关问题的通知》（财库[2014]68号）规定的监狱企业并提供由省级以上监狱管理局、戒毒管理局（含新疆生产建设兵团）出具的属于监狱企业证明文件的，视同为小型、微型企业。</w:t>
      </w:r>
    </w:p>
    <w:p>
      <w:pPr>
        <w:snapToGrid w:val="0"/>
        <w:spacing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7.3.6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pPr>
        <w:snapToGrid w:val="0"/>
        <w:spacing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7.3.7中小企业享受扶持政策获得政府采购合同的，小微企业不得将合同分包给大中型企业，中型企业不得将合同分包给大型企业。</w:t>
      </w:r>
    </w:p>
    <w:p>
      <w:pPr>
        <w:snapToGrid w:val="0"/>
        <w:spacing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7.4</w:t>
      </w:r>
      <w:r>
        <w:rPr>
          <w:rFonts w:hint="eastAsia" w:ascii="宋体" w:hAnsi="宋体" w:cs="宋体"/>
          <w:bCs/>
          <w:color w:val="auto"/>
          <w:sz w:val="22"/>
          <w:highlight w:val="none"/>
        </w:rPr>
        <w:t>支持创新发展</w:t>
      </w:r>
    </w:p>
    <w:p>
      <w:pPr>
        <w:snapToGrid w:val="0"/>
        <w:spacing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7.4.1采购人优先采购被认定为首台套产品和“制造精品”的自主创新产品。</w:t>
      </w:r>
    </w:p>
    <w:p>
      <w:pPr>
        <w:snapToGrid w:val="0"/>
        <w:spacing w:line="360" w:lineRule="exact"/>
        <w:ind w:firstLine="442" w:firstLineChars="201"/>
        <w:rPr>
          <w:rFonts w:hint="eastAsia" w:ascii="宋体" w:hAnsi="宋体" w:cs="宋体"/>
          <w:color w:val="auto"/>
          <w:sz w:val="22"/>
          <w:highlight w:val="none"/>
        </w:rPr>
      </w:pPr>
      <w:r>
        <w:rPr>
          <w:rFonts w:hint="eastAsia" w:ascii="宋体" w:hAnsi="宋体" w:cs="宋体"/>
          <w:color w:val="auto"/>
          <w:sz w:val="22"/>
          <w:highlight w:val="none"/>
        </w:rPr>
        <w:t>7.4.2贯彻落实对首台套产品、符合条件的制造精品的政府首购制度。优先推荐专精特新中小企业、创新产品参加政府采购活动。对省级以上主管部门认定的首台套产品，自纳入《省推广应用指导目录》起三年内参加政府采购活动，视同已具备相应销售业绩，业绩分为满分。</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7.5</w:t>
      </w:r>
      <w:r>
        <w:rPr>
          <w:rFonts w:hint="eastAsia" w:ascii="宋体" w:hAnsi="宋体" w:eastAsia="宋体" w:cs="宋体"/>
          <w:color w:val="auto"/>
          <w:sz w:val="22"/>
          <w:highlight w:val="none"/>
        </w:rPr>
        <w:t>为支持和促进中小企业发展，进一步发挥政府采购政策功能，温州市财政局出台了《温州市财政局关于温州市政府采购支持中小企业信用融资的通知》（温财采〔2020〕3号），供应商若有融资意向，可直接登录http://jinrong.zcygov.cn，查看信用融资政策文件及各相关银行服务方案，也可直接向各银行咨询相关业务。</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7.6</w:t>
      </w:r>
      <w:r>
        <w:rPr>
          <w:rFonts w:hint="eastAsia" w:ascii="宋体" w:hAnsi="宋体" w:eastAsia="宋体" w:cs="宋体"/>
          <w:color w:val="auto"/>
          <w:sz w:val="22"/>
          <w:highlight w:val="none"/>
        </w:rPr>
        <w:t>平等对待内外资企业和符合条件的破产重整企业</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平等对待内外资企业和符合条件的破产重整企业，切实保障企业公平竞争，平等维护企业的合法利益。</w:t>
      </w:r>
    </w:p>
    <w:p>
      <w:pPr>
        <w:pStyle w:val="16"/>
        <w:rPr>
          <w:color w:val="auto"/>
          <w:highlight w:val="none"/>
        </w:rPr>
      </w:pPr>
    </w:p>
    <w:p>
      <w:pPr>
        <w:pStyle w:val="31"/>
        <w:spacing w:line="360" w:lineRule="exact"/>
        <w:ind w:hanging="480"/>
        <w:rPr>
          <w:rFonts w:ascii="宋体" w:hAnsi="宋体" w:cs="宋体"/>
          <w:color w:val="auto"/>
          <w:highlight w:val="none"/>
        </w:rPr>
      </w:pPr>
    </w:p>
    <w:p>
      <w:pPr>
        <w:spacing w:line="400" w:lineRule="exact"/>
        <w:ind w:firstLine="522" w:firstLineChars="200"/>
        <w:jc w:val="center"/>
        <w:rPr>
          <w:rFonts w:ascii="宋体" w:hAnsi="宋体" w:cs="宋体"/>
          <w:b/>
          <w:color w:val="auto"/>
          <w:sz w:val="26"/>
          <w:highlight w:val="none"/>
        </w:rPr>
      </w:pPr>
      <w:r>
        <w:rPr>
          <w:rFonts w:hint="eastAsia" w:ascii="宋体" w:hAnsi="宋体" w:cs="宋体"/>
          <w:b/>
          <w:color w:val="auto"/>
          <w:sz w:val="26"/>
          <w:highlight w:val="none"/>
        </w:rPr>
        <w:t>二、招标文件</w:t>
      </w:r>
    </w:p>
    <w:p>
      <w:pPr>
        <w:spacing w:line="360" w:lineRule="exact"/>
        <w:ind w:firstLine="440" w:firstLineChars="200"/>
        <w:outlineLvl w:val="0"/>
        <w:rPr>
          <w:rFonts w:ascii="宋体" w:hAnsi="宋体" w:cs="宋体"/>
          <w:color w:val="auto"/>
          <w:sz w:val="22"/>
          <w:highlight w:val="none"/>
        </w:rPr>
      </w:pPr>
      <w:r>
        <w:rPr>
          <w:rFonts w:hint="eastAsia" w:ascii="宋体" w:hAnsi="宋体" w:cs="宋体"/>
          <w:color w:val="auto"/>
          <w:sz w:val="22"/>
          <w:highlight w:val="none"/>
        </w:rPr>
        <w:t>1.招标文件由招标文件目录所列内容及相关资料组成。</w:t>
      </w:r>
    </w:p>
    <w:p>
      <w:pPr>
        <w:spacing w:line="360" w:lineRule="exact"/>
        <w:ind w:firstLine="440" w:firstLineChars="200"/>
        <w:outlineLvl w:val="0"/>
        <w:rPr>
          <w:rFonts w:ascii="宋体" w:hAnsi="宋体" w:cs="宋体"/>
          <w:color w:val="auto"/>
          <w:sz w:val="22"/>
          <w:highlight w:val="none"/>
        </w:rPr>
      </w:pPr>
      <w:r>
        <w:rPr>
          <w:rFonts w:hint="eastAsia" w:ascii="宋体" w:hAnsi="宋体" w:cs="宋体"/>
          <w:color w:val="auto"/>
          <w:sz w:val="22"/>
          <w:highlight w:val="none"/>
        </w:rPr>
        <w:t>2.质疑</w:t>
      </w:r>
    </w:p>
    <w:p>
      <w:pPr>
        <w:spacing w:line="360" w:lineRule="exact"/>
        <w:ind w:firstLine="464" w:firstLineChars="200"/>
        <w:outlineLvl w:val="0"/>
        <w:rPr>
          <w:rFonts w:ascii="宋体" w:hAnsi="宋体" w:cs="宋体"/>
          <w:color w:val="auto"/>
          <w:spacing w:val="6"/>
          <w:sz w:val="22"/>
          <w:highlight w:val="none"/>
        </w:rPr>
      </w:pPr>
      <w:r>
        <w:rPr>
          <w:rFonts w:hint="eastAsia" w:ascii="宋体" w:hAnsi="宋体" w:cs="宋体"/>
          <w:color w:val="auto"/>
          <w:spacing w:val="6"/>
          <w:sz w:val="22"/>
          <w:highlight w:val="none"/>
        </w:rPr>
        <w:t>2.1投标人认为招标文件、采购过程、中标或者成交结果使自己的权益受到损害的，可以在知道或者应知其权益受到损害之日起7个工作日内，以书面形式向采购人、采购代理机构提出质疑。逾期提出的，采购组织机构将不予受理、答复。</w:t>
      </w:r>
    </w:p>
    <w:p>
      <w:pPr>
        <w:spacing w:line="360" w:lineRule="exact"/>
        <w:ind w:firstLine="464" w:firstLineChars="200"/>
        <w:outlineLvl w:val="0"/>
        <w:rPr>
          <w:rFonts w:ascii="宋体" w:hAnsi="宋体" w:cs="宋体"/>
          <w:color w:val="auto"/>
          <w:spacing w:val="6"/>
          <w:sz w:val="22"/>
          <w:highlight w:val="none"/>
        </w:rPr>
      </w:pPr>
      <w:r>
        <w:rPr>
          <w:rFonts w:hint="eastAsia" w:ascii="宋体" w:hAnsi="宋体" w:cs="宋体"/>
          <w:color w:val="auto"/>
          <w:spacing w:val="6"/>
          <w:sz w:val="22"/>
          <w:highlight w:val="none"/>
        </w:rPr>
        <w:t>2.2投标人提出质疑应当提交质疑函和必要的证明材料，质疑函范本请到“浙江政府采购网下载专区”下载，质疑函应当包括下列内容：</w:t>
      </w:r>
    </w:p>
    <w:p>
      <w:pPr>
        <w:spacing w:line="360" w:lineRule="exact"/>
        <w:ind w:firstLine="464" w:firstLineChars="200"/>
        <w:outlineLvl w:val="0"/>
        <w:rPr>
          <w:rFonts w:ascii="宋体" w:hAnsi="宋体" w:cs="宋体"/>
          <w:color w:val="auto"/>
          <w:spacing w:val="6"/>
          <w:sz w:val="22"/>
          <w:highlight w:val="none"/>
        </w:rPr>
      </w:pPr>
      <w:r>
        <w:rPr>
          <w:rFonts w:hint="eastAsia" w:ascii="宋体" w:hAnsi="宋体" w:cs="宋体"/>
          <w:color w:val="auto"/>
          <w:spacing w:val="6"/>
          <w:sz w:val="22"/>
          <w:highlight w:val="none"/>
        </w:rPr>
        <w:t>（一）投标人的姓名或者名称、地址、邮编、联系人及联系方式；</w:t>
      </w:r>
    </w:p>
    <w:p>
      <w:pPr>
        <w:spacing w:line="360" w:lineRule="exact"/>
        <w:ind w:firstLine="464" w:firstLineChars="200"/>
        <w:outlineLvl w:val="0"/>
        <w:rPr>
          <w:rFonts w:ascii="宋体" w:hAnsi="宋体" w:cs="宋体"/>
          <w:color w:val="auto"/>
          <w:spacing w:val="6"/>
          <w:sz w:val="22"/>
          <w:highlight w:val="none"/>
        </w:rPr>
      </w:pPr>
      <w:r>
        <w:rPr>
          <w:rFonts w:hint="eastAsia" w:ascii="宋体" w:hAnsi="宋体" w:cs="宋体"/>
          <w:color w:val="auto"/>
          <w:spacing w:val="6"/>
          <w:sz w:val="22"/>
          <w:highlight w:val="none"/>
        </w:rPr>
        <w:t>（二）质疑项目的名称、编号；</w:t>
      </w:r>
    </w:p>
    <w:p>
      <w:pPr>
        <w:spacing w:line="360" w:lineRule="exact"/>
        <w:ind w:firstLine="464" w:firstLineChars="200"/>
        <w:outlineLvl w:val="0"/>
        <w:rPr>
          <w:rFonts w:ascii="宋体" w:hAnsi="宋体" w:cs="宋体"/>
          <w:color w:val="auto"/>
          <w:spacing w:val="6"/>
          <w:sz w:val="22"/>
          <w:highlight w:val="none"/>
        </w:rPr>
      </w:pPr>
      <w:r>
        <w:rPr>
          <w:rFonts w:hint="eastAsia" w:ascii="宋体" w:hAnsi="宋体" w:cs="宋体"/>
          <w:color w:val="auto"/>
          <w:spacing w:val="6"/>
          <w:sz w:val="22"/>
          <w:highlight w:val="none"/>
        </w:rPr>
        <w:t>（三）具体、明确的质疑事项和与质疑事项相关的请求；</w:t>
      </w:r>
    </w:p>
    <w:p>
      <w:pPr>
        <w:spacing w:line="360" w:lineRule="exact"/>
        <w:ind w:firstLine="464" w:firstLineChars="200"/>
        <w:outlineLvl w:val="0"/>
        <w:rPr>
          <w:rFonts w:ascii="宋体" w:hAnsi="宋体" w:cs="宋体"/>
          <w:color w:val="auto"/>
          <w:spacing w:val="6"/>
          <w:sz w:val="22"/>
          <w:highlight w:val="none"/>
        </w:rPr>
      </w:pPr>
      <w:r>
        <w:rPr>
          <w:rFonts w:hint="eastAsia" w:ascii="宋体" w:hAnsi="宋体" w:cs="宋体"/>
          <w:color w:val="auto"/>
          <w:spacing w:val="6"/>
          <w:sz w:val="22"/>
          <w:highlight w:val="none"/>
        </w:rPr>
        <w:t>（四）事实依据；</w:t>
      </w:r>
    </w:p>
    <w:p>
      <w:pPr>
        <w:spacing w:line="360" w:lineRule="exact"/>
        <w:ind w:firstLine="464" w:firstLineChars="200"/>
        <w:outlineLvl w:val="0"/>
        <w:rPr>
          <w:rFonts w:ascii="宋体" w:hAnsi="宋体" w:cs="宋体"/>
          <w:color w:val="auto"/>
          <w:spacing w:val="6"/>
          <w:sz w:val="22"/>
          <w:highlight w:val="none"/>
        </w:rPr>
      </w:pPr>
      <w:r>
        <w:rPr>
          <w:rFonts w:hint="eastAsia" w:ascii="宋体" w:hAnsi="宋体" w:cs="宋体"/>
          <w:color w:val="auto"/>
          <w:spacing w:val="6"/>
          <w:sz w:val="22"/>
          <w:highlight w:val="none"/>
        </w:rPr>
        <w:t>（五）必要的法律依据；</w:t>
      </w:r>
    </w:p>
    <w:p>
      <w:pPr>
        <w:spacing w:line="360" w:lineRule="exact"/>
        <w:ind w:firstLine="464" w:firstLineChars="200"/>
        <w:outlineLvl w:val="0"/>
        <w:rPr>
          <w:rFonts w:ascii="宋体" w:hAnsi="宋体" w:cs="宋体"/>
          <w:color w:val="auto"/>
          <w:spacing w:val="6"/>
          <w:sz w:val="22"/>
          <w:highlight w:val="none"/>
        </w:rPr>
      </w:pPr>
      <w:r>
        <w:rPr>
          <w:rFonts w:hint="eastAsia" w:ascii="宋体" w:hAnsi="宋体" w:cs="宋体"/>
          <w:color w:val="auto"/>
          <w:spacing w:val="6"/>
          <w:sz w:val="22"/>
          <w:highlight w:val="none"/>
        </w:rPr>
        <w:t>（六）提出质疑的日期。</w:t>
      </w:r>
    </w:p>
    <w:p>
      <w:pPr>
        <w:spacing w:line="360" w:lineRule="exact"/>
        <w:ind w:firstLine="464" w:firstLineChars="200"/>
        <w:outlineLvl w:val="0"/>
        <w:rPr>
          <w:rFonts w:ascii="宋体" w:hAnsi="宋体" w:cs="宋体"/>
          <w:color w:val="auto"/>
          <w:spacing w:val="6"/>
          <w:sz w:val="22"/>
          <w:highlight w:val="none"/>
        </w:rPr>
      </w:pPr>
      <w:r>
        <w:rPr>
          <w:rFonts w:hint="eastAsia" w:ascii="宋体" w:hAnsi="宋体" w:cs="宋体"/>
          <w:color w:val="auto"/>
          <w:spacing w:val="6"/>
          <w:sz w:val="22"/>
          <w:highlight w:val="none"/>
        </w:rPr>
        <w:t>投标人为自然人的，应当由本人签字；投标人为法人或者其他组织的，应当由法定代表人、主要负责人，或者其授权代表签字或者盖章，并加盖电子签章。</w:t>
      </w:r>
    </w:p>
    <w:p>
      <w:pPr>
        <w:spacing w:line="360" w:lineRule="exact"/>
        <w:ind w:firstLine="464" w:firstLineChars="200"/>
        <w:outlineLvl w:val="0"/>
        <w:rPr>
          <w:rFonts w:ascii="宋体" w:hAnsi="宋体" w:cs="宋体"/>
          <w:color w:val="auto"/>
          <w:spacing w:val="6"/>
          <w:sz w:val="22"/>
          <w:highlight w:val="none"/>
        </w:rPr>
      </w:pPr>
      <w:r>
        <w:rPr>
          <w:rFonts w:hint="eastAsia" w:ascii="宋体" w:hAnsi="宋体" w:cs="宋体"/>
          <w:color w:val="auto"/>
          <w:spacing w:val="6"/>
          <w:sz w:val="22"/>
          <w:highlight w:val="none"/>
        </w:rPr>
        <w:t>2.3提出质疑的投标人应当是参与本项目招标活动的投标人。</w:t>
      </w:r>
      <w:r>
        <w:rPr>
          <w:rFonts w:hint="eastAsia" w:ascii="宋体" w:hAnsi="宋体" w:cs="宋体"/>
          <w:b/>
          <w:bCs/>
          <w:color w:val="auto"/>
          <w:spacing w:val="6"/>
          <w:sz w:val="22"/>
          <w:highlight w:val="none"/>
        </w:rPr>
        <w:t>投标人在法定质疑期内一次性提出针对同一采购程序环节的质疑。</w:t>
      </w:r>
    </w:p>
    <w:p>
      <w:pPr>
        <w:spacing w:line="360" w:lineRule="exact"/>
        <w:ind w:firstLine="464" w:firstLineChars="200"/>
        <w:outlineLvl w:val="0"/>
        <w:rPr>
          <w:rFonts w:ascii="宋体" w:hAnsi="宋体" w:cs="宋体"/>
          <w:color w:val="auto"/>
          <w:spacing w:val="6"/>
          <w:sz w:val="22"/>
          <w:highlight w:val="none"/>
        </w:rPr>
      </w:pPr>
      <w:r>
        <w:rPr>
          <w:rFonts w:hint="eastAsia" w:ascii="宋体" w:hAnsi="宋体" w:cs="宋体"/>
          <w:color w:val="auto"/>
          <w:spacing w:val="6"/>
          <w:sz w:val="22"/>
          <w:highlight w:val="none"/>
        </w:rPr>
        <w:t>2.4根据《政府采购质疑和投诉办法》第三十七条的规定，投诉人在全国范围12个月内三次以上投诉查无实据的，由财政部门列入不良行为记录名单。</w:t>
      </w:r>
    </w:p>
    <w:p>
      <w:pPr>
        <w:spacing w:line="360" w:lineRule="exact"/>
        <w:ind w:firstLine="464" w:firstLineChars="200"/>
        <w:outlineLvl w:val="0"/>
        <w:rPr>
          <w:rFonts w:ascii="宋体" w:hAnsi="宋体" w:cs="宋体"/>
          <w:color w:val="auto"/>
          <w:spacing w:val="6"/>
          <w:sz w:val="22"/>
          <w:highlight w:val="none"/>
        </w:rPr>
      </w:pPr>
      <w:r>
        <w:rPr>
          <w:rFonts w:hint="eastAsia" w:ascii="宋体" w:hAnsi="宋体" w:cs="宋体"/>
          <w:color w:val="auto"/>
          <w:spacing w:val="6"/>
          <w:sz w:val="22"/>
          <w:highlight w:val="none"/>
        </w:rPr>
        <w:t>投诉人有下列行为之一的，属于虚假、恶意投诉，由财政部门列入不良行为记录名单，禁止其1至3年内参加政府采购活动：</w:t>
      </w:r>
    </w:p>
    <w:p>
      <w:pPr>
        <w:spacing w:line="360" w:lineRule="exact"/>
        <w:ind w:firstLine="464" w:firstLineChars="200"/>
        <w:outlineLvl w:val="0"/>
        <w:rPr>
          <w:rFonts w:ascii="宋体" w:hAnsi="宋体" w:cs="宋体"/>
          <w:color w:val="auto"/>
          <w:spacing w:val="6"/>
          <w:sz w:val="22"/>
          <w:highlight w:val="none"/>
        </w:rPr>
      </w:pPr>
      <w:r>
        <w:rPr>
          <w:rFonts w:hint="eastAsia" w:ascii="宋体" w:hAnsi="宋体" w:cs="宋体"/>
          <w:color w:val="auto"/>
          <w:spacing w:val="6"/>
          <w:sz w:val="22"/>
          <w:highlight w:val="none"/>
        </w:rPr>
        <w:t>（一）捏造事实；</w:t>
      </w:r>
    </w:p>
    <w:p>
      <w:pPr>
        <w:spacing w:line="360" w:lineRule="exact"/>
        <w:ind w:firstLine="464" w:firstLineChars="200"/>
        <w:outlineLvl w:val="0"/>
        <w:rPr>
          <w:rFonts w:ascii="宋体" w:hAnsi="宋体" w:cs="宋体"/>
          <w:color w:val="auto"/>
          <w:spacing w:val="6"/>
          <w:sz w:val="22"/>
          <w:highlight w:val="none"/>
        </w:rPr>
      </w:pPr>
      <w:r>
        <w:rPr>
          <w:rFonts w:hint="eastAsia" w:ascii="宋体" w:hAnsi="宋体" w:cs="宋体"/>
          <w:color w:val="auto"/>
          <w:spacing w:val="6"/>
          <w:sz w:val="22"/>
          <w:highlight w:val="none"/>
        </w:rPr>
        <w:t>（二）提供虚假材料；</w:t>
      </w:r>
    </w:p>
    <w:p>
      <w:pPr>
        <w:spacing w:line="360" w:lineRule="exact"/>
        <w:ind w:firstLine="464" w:firstLineChars="200"/>
        <w:outlineLvl w:val="0"/>
        <w:rPr>
          <w:rFonts w:ascii="宋体" w:hAnsi="宋体" w:cs="宋体"/>
          <w:color w:val="auto"/>
          <w:spacing w:val="6"/>
          <w:sz w:val="22"/>
          <w:highlight w:val="none"/>
        </w:rPr>
      </w:pPr>
      <w:r>
        <w:rPr>
          <w:rFonts w:hint="eastAsia" w:ascii="宋体" w:hAnsi="宋体" w:cs="宋体"/>
          <w:color w:val="auto"/>
          <w:spacing w:val="6"/>
          <w:sz w:val="22"/>
          <w:highlight w:val="none"/>
        </w:rPr>
        <w:t>（三）以非法手段取得证明材料。证据来源的合法性存在明显疑问，投诉人无法证明其取得方式合法的，视为以非法手段取得证明材料。</w:t>
      </w:r>
    </w:p>
    <w:p>
      <w:pPr>
        <w:spacing w:line="360" w:lineRule="exact"/>
        <w:ind w:firstLine="464" w:firstLineChars="200"/>
        <w:outlineLvl w:val="0"/>
        <w:rPr>
          <w:rFonts w:ascii="宋体" w:hAnsi="宋体" w:cs="宋体"/>
          <w:color w:val="auto"/>
          <w:spacing w:val="6"/>
          <w:sz w:val="22"/>
          <w:highlight w:val="none"/>
        </w:rPr>
      </w:pPr>
      <w:r>
        <w:rPr>
          <w:rFonts w:hint="eastAsia" w:ascii="宋体" w:hAnsi="宋体" w:cs="宋体"/>
          <w:color w:val="auto"/>
          <w:spacing w:val="6"/>
          <w:sz w:val="22"/>
          <w:highlight w:val="none"/>
        </w:rPr>
        <w:t>3.投诉</w:t>
      </w:r>
    </w:p>
    <w:p>
      <w:pPr>
        <w:spacing w:line="360" w:lineRule="exact"/>
        <w:ind w:firstLine="464" w:firstLineChars="200"/>
        <w:outlineLvl w:val="0"/>
        <w:rPr>
          <w:rFonts w:ascii="宋体" w:hAnsi="宋体" w:cs="宋体"/>
          <w:color w:val="auto"/>
          <w:spacing w:val="6"/>
          <w:sz w:val="22"/>
          <w:highlight w:val="none"/>
        </w:rPr>
      </w:pPr>
      <w:r>
        <w:rPr>
          <w:rFonts w:hint="eastAsia" w:ascii="宋体" w:hAnsi="宋体" w:cs="宋体"/>
          <w:color w:val="auto"/>
          <w:spacing w:val="6"/>
          <w:sz w:val="22"/>
          <w:highlight w:val="none"/>
        </w:rPr>
        <w:t>质疑投标人对采购人、采购代理机构的答复不满意或者采购人、采购代理机构未在规定的时间内作出答复的，可以在答复期满后十五个工作日内向同级政府采购监督部门投诉。投诉书范本请到“浙江政府采购网下载专区”下载。</w:t>
      </w:r>
    </w:p>
    <w:p>
      <w:pPr>
        <w:adjustRightInd w:val="0"/>
        <w:spacing w:line="400" w:lineRule="exact"/>
        <w:ind w:firstLine="440" w:firstLineChars="200"/>
        <w:rPr>
          <w:rFonts w:ascii="宋体" w:hAnsi="宋体" w:cs="宋体"/>
          <w:color w:val="auto"/>
          <w:highlight w:val="none"/>
        </w:rPr>
      </w:pPr>
      <w:r>
        <w:rPr>
          <w:rFonts w:hint="eastAsia" w:ascii="宋体" w:hAnsi="宋体" w:cs="宋体"/>
          <w:color w:val="auto"/>
          <w:sz w:val="22"/>
          <w:highlight w:val="none"/>
        </w:rPr>
        <w:t>以联合体形式参加政府采购活动的，其质疑或投诉应当由组成联合体的所有供应商共同提出。</w:t>
      </w:r>
    </w:p>
    <w:p>
      <w:pPr>
        <w:spacing w:line="360" w:lineRule="exact"/>
        <w:ind w:firstLine="464" w:firstLineChars="200"/>
        <w:rPr>
          <w:rFonts w:ascii="宋体" w:hAnsi="宋体" w:cs="宋体"/>
          <w:color w:val="auto"/>
          <w:spacing w:val="6"/>
          <w:sz w:val="22"/>
          <w:highlight w:val="none"/>
        </w:rPr>
      </w:pPr>
      <w:r>
        <w:rPr>
          <w:rFonts w:hint="eastAsia" w:ascii="宋体" w:hAnsi="宋体" w:cs="宋体"/>
          <w:color w:val="auto"/>
          <w:spacing w:val="6"/>
          <w:sz w:val="22"/>
          <w:highlight w:val="none"/>
        </w:rPr>
        <w:t>4.澄清或修改</w:t>
      </w:r>
    </w:p>
    <w:p>
      <w:pPr>
        <w:spacing w:line="360" w:lineRule="exact"/>
        <w:ind w:firstLine="464" w:firstLineChars="200"/>
        <w:rPr>
          <w:rFonts w:ascii="宋体" w:hAnsi="宋体" w:cs="宋体"/>
          <w:color w:val="auto"/>
          <w:spacing w:val="6"/>
          <w:sz w:val="22"/>
          <w:highlight w:val="none"/>
        </w:rPr>
      </w:pPr>
      <w:r>
        <w:rPr>
          <w:rFonts w:hint="eastAsia" w:ascii="宋体" w:hAnsi="宋体" w:cs="宋体"/>
          <w:color w:val="auto"/>
          <w:spacing w:val="6"/>
          <w:sz w:val="22"/>
          <w:highlight w:val="none"/>
        </w:rPr>
        <w:t>4.1采购人或者采购代理机构可以对已发出的招标文件进行必要的澄清或者修改。澄清或者修改</w:t>
      </w:r>
      <w:r>
        <w:rPr>
          <w:rStyle w:val="35"/>
          <w:rFonts w:hint="eastAsia" w:ascii="宋体" w:hAnsi="宋体" w:cs="宋体"/>
          <w:b w:val="0"/>
          <w:color w:val="auto"/>
          <w:sz w:val="22"/>
          <w:highlight w:val="none"/>
        </w:rPr>
        <w:t>在浙江政府采购网上发布公告，同时政采云系统会向所有已按招标文件规定方式获取招标文件的潜在投标人发送更正提醒信息，潜在投标人请自行到浙江省政府采购网上下载公告附件，潜在投标人在收到该公告附件后应于1日内，以书面或传真形式（签署意见并加盖公章）向采购代理机构回函给予确认。过期未回复的，视为默认接受。</w:t>
      </w:r>
      <w:r>
        <w:rPr>
          <w:rFonts w:hint="eastAsia" w:ascii="宋体" w:hAnsi="宋体" w:cs="宋体"/>
          <w:color w:val="auto"/>
          <w:spacing w:val="6"/>
          <w:sz w:val="22"/>
          <w:highlight w:val="none"/>
        </w:rPr>
        <w:t>澄清或者修改的内容为招标文件的组成部分。</w:t>
      </w:r>
    </w:p>
    <w:p>
      <w:pPr>
        <w:spacing w:line="360" w:lineRule="exact"/>
        <w:ind w:firstLine="464" w:firstLineChars="200"/>
        <w:rPr>
          <w:rFonts w:ascii="宋体" w:hAnsi="宋体" w:cs="宋体"/>
          <w:color w:val="auto"/>
          <w:spacing w:val="6"/>
          <w:sz w:val="22"/>
          <w:highlight w:val="none"/>
        </w:rPr>
      </w:pPr>
      <w:r>
        <w:rPr>
          <w:rFonts w:hint="eastAsia" w:ascii="宋体" w:hAnsi="宋体" w:cs="宋体"/>
          <w:color w:val="auto"/>
          <w:spacing w:val="6"/>
          <w:sz w:val="22"/>
          <w:highlight w:val="none"/>
        </w:rPr>
        <w:t>4.2澄清或者修改的内容可能影响投标文件编制的，采购人或者采购代理机构应当在投标文件提交截止时间至少15日前，以书面形式（</w:t>
      </w:r>
      <w:r>
        <w:rPr>
          <w:rStyle w:val="35"/>
          <w:rFonts w:hint="eastAsia" w:ascii="宋体" w:hAnsi="宋体" w:cs="宋体"/>
          <w:b w:val="0"/>
          <w:color w:val="auto"/>
          <w:sz w:val="22"/>
          <w:highlight w:val="none"/>
        </w:rPr>
        <w:t>在浙江政府采购网上发布公告</w:t>
      </w:r>
      <w:r>
        <w:rPr>
          <w:rFonts w:hint="eastAsia" w:ascii="宋体" w:hAnsi="宋体" w:cs="宋体"/>
          <w:color w:val="auto"/>
          <w:spacing w:val="6"/>
          <w:sz w:val="22"/>
          <w:highlight w:val="none"/>
        </w:rPr>
        <w:t>）通知所有获取招标文件的潜在投标人；不足15日的，采购人或者采购代理机构应当顺延提交投标文件的截止时间。</w:t>
      </w:r>
    </w:p>
    <w:p>
      <w:pPr>
        <w:spacing w:line="400" w:lineRule="exact"/>
        <w:ind w:firstLine="522" w:firstLineChars="200"/>
        <w:jc w:val="center"/>
        <w:rPr>
          <w:rFonts w:ascii="宋体" w:hAnsi="宋体" w:cs="宋体"/>
          <w:color w:val="auto"/>
          <w:sz w:val="22"/>
          <w:highlight w:val="none"/>
        </w:rPr>
      </w:pPr>
      <w:r>
        <w:rPr>
          <w:rFonts w:hint="eastAsia" w:ascii="宋体" w:hAnsi="宋体" w:cs="宋体"/>
          <w:b/>
          <w:color w:val="auto"/>
          <w:sz w:val="26"/>
          <w:highlight w:val="none"/>
        </w:rPr>
        <w:t>三、 投标文件的编制</w:t>
      </w:r>
    </w:p>
    <w:p>
      <w:pPr>
        <w:spacing w:line="36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1.投标文件的形式</w:t>
      </w:r>
    </w:p>
    <w:p>
      <w:pPr>
        <w:pStyle w:val="15"/>
        <w:snapToGrid w:val="0"/>
        <w:spacing w:line="360" w:lineRule="exact"/>
        <w:ind w:firstLine="442" w:firstLineChars="200"/>
        <w:rPr>
          <w:rFonts w:hAnsi="宋体" w:cs="宋体"/>
          <w:b/>
          <w:bCs/>
          <w:color w:val="auto"/>
          <w:sz w:val="22"/>
          <w:highlight w:val="none"/>
        </w:rPr>
      </w:pPr>
      <w:r>
        <w:rPr>
          <w:rFonts w:hint="eastAsia" w:hAnsi="宋体" w:cs="宋体"/>
          <w:b/>
          <w:bCs/>
          <w:color w:val="auto"/>
          <w:sz w:val="22"/>
          <w:highlight w:val="none"/>
        </w:rPr>
        <w:t>投标文件分为电子投标文件以及备份投标文件，备份文件为以介质存储的数据电文形式的备份投标文件。</w:t>
      </w:r>
    </w:p>
    <w:p>
      <w:pPr>
        <w:spacing w:line="360" w:lineRule="exact"/>
        <w:ind w:firstLine="442" w:firstLineChars="200"/>
        <w:rPr>
          <w:rFonts w:ascii="宋体" w:hAnsi="宋体" w:cs="宋体"/>
          <w:color w:val="auto"/>
          <w:kern w:val="0"/>
          <w:sz w:val="22"/>
          <w:highlight w:val="none"/>
        </w:rPr>
      </w:pPr>
      <w:r>
        <w:rPr>
          <w:rFonts w:hint="eastAsia" w:ascii="宋体" w:hAnsi="宋体" w:cs="宋体"/>
          <w:b/>
          <w:bCs/>
          <w:color w:val="auto"/>
          <w:sz w:val="22"/>
          <w:highlight w:val="none"/>
        </w:rPr>
        <w:t>1.1电子投标文件，通过政采云电子交易客户端（政采云投标客户端）完成投标文件编制后生成并加密的数据电文形式的投标文件（文件扩展名为.jmbs）</w:t>
      </w:r>
      <w:r>
        <w:rPr>
          <w:rFonts w:hint="eastAsia" w:ascii="宋体" w:hAnsi="宋体" w:cs="宋体"/>
          <w:color w:val="auto"/>
          <w:kern w:val="0"/>
          <w:sz w:val="22"/>
          <w:highlight w:val="none"/>
        </w:rPr>
        <w:t>。</w:t>
      </w:r>
    </w:p>
    <w:p>
      <w:pPr>
        <w:spacing w:line="36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1.2以介质存储的数据电文形式的备份投标文件：</w:t>
      </w:r>
      <w:r>
        <w:rPr>
          <w:rStyle w:val="35"/>
          <w:rFonts w:hint="eastAsia" w:ascii="宋体" w:hAnsi="宋体" w:cs="宋体"/>
          <w:bCs/>
          <w:color w:val="auto"/>
          <w:sz w:val="22"/>
          <w:highlight w:val="none"/>
        </w:rPr>
        <w:t>与“电子投标文件”同时生成的数据电文形式的备份投标文件</w:t>
      </w:r>
      <w:r>
        <w:rPr>
          <w:rFonts w:hint="eastAsia" w:ascii="宋体" w:hAnsi="宋体" w:cs="宋体"/>
          <w:b/>
          <w:bCs/>
          <w:color w:val="auto"/>
          <w:sz w:val="22"/>
          <w:highlight w:val="none"/>
        </w:rPr>
        <w:t>(</w:t>
      </w:r>
      <w:r>
        <w:rPr>
          <w:rFonts w:hint="eastAsia" w:ascii="宋体" w:hAnsi="宋体" w:cs="宋体"/>
          <w:b/>
          <w:bCs/>
          <w:color w:val="auto"/>
          <w:sz w:val="22"/>
          <w:highlight w:val="none"/>
          <w:lang w:val="zh-CN"/>
        </w:rPr>
        <w:t>文件扩展名为</w:t>
      </w:r>
      <w:r>
        <w:rPr>
          <w:rFonts w:hint="eastAsia" w:ascii="宋体" w:hAnsi="宋体" w:cs="宋体"/>
          <w:b/>
          <w:bCs/>
          <w:color w:val="auto"/>
          <w:sz w:val="22"/>
          <w:highlight w:val="none"/>
        </w:rPr>
        <w:t>.bfbs)，</w:t>
      </w:r>
      <w:r>
        <w:rPr>
          <w:rFonts w:hint="eastAsia" w:ascii="宋体" w:hAnsi="宋体" w:cs="宋体"/>
          <w:b/>
          <w:bCs/>
          <w:color w:val="auto"/>
          <w:sz w:val="22"/>
          <w:highlight w:val="none"/>
          <w:lang w:val="zh-CN"/>
        </w:rPr>
        <w:t>投标文件提交截止时间前以电子邮件方式传送至浙江乐诚工程咨询有限公司电子邮箱</w:t>
      </w:r>
      <w:r>
        <w:rPr>
          <w:rFonts w:hint="eastAsia" w:ascii="宋体" w:hAnsi="宋体" w:cs="宋体"/>
          <w:b/>
          <w:bCs/>
          <w:color w:val="auto"/>
          <w:sz w:val="22"/>
          <w:highlight w:val="none"/>
        </w:rPr>
        <w:t>2812799762@qq.com，</w:t>
      </w:r>
      <w:r>
        <w:rPr>
          <w:rFonts w:hint="eastAsia" w:ascii="宋体" w:hAnsi="宋体" w:cs="宋体"/>
          <w:b/>
          <w:bCs/>
          <w:color w:val="auto"/>
          <w:sz w:val="22"/>
          <w:highlight w:val="none"/>
          <w:lang w:val="zh-CN"/>
        </w:rPr>
        <w:t>递交</w:t>
      </w:r>
      <w:r>
        <w:rPr>
          <w:rFonts w:hint="eastAsia" w:ascii="宋体" w:hAnsi="宋体" w:cs="宋体"/>
          <w:b/>
          <w:bCs/>
          <w:color w:val="auto"/>
          <w:sz w:val="22"/>
          <w:highlight w:val="none"/>
        </w:rPr>
        <w:t>1</w:t>
      </w:r>
      <w:r>
        <w:rPr>
          <w:rFonts w:hint="eastAsia" w:ascii="宋体" w:hAnsi="宋体" w:cs="宋体"/>
          <w:b/>
          <w:bCs/>
          <w:color w:val="auto"/>
          <w:sz w:val="22"/>
          <w:highlight w:val="none"/>
          <w:lang w:val="zh-CN"/>
        </w:rPr>
        <w:t>份</w:t>
      </w:r>
      <w:r>
        <w:rPr>
          <w:rFonts w:hint="eastAsia" w:ascii="宋体" w:hAnsi="宋体" w:cs="宋体"/>
          <w:b/>
          <w:bCs/>
          <w:color w:val="auto"/>
          <w:sz w:val="22"/>
          <w:highlight w:val="none"/>
        </w:rPr>
        <w:t>，</w:t>
      </w:r>
      <w:r>
        <w:rPr>
          <w:rFonts w:hint="eastAsia" w:ascii="宋体" w:hAnsi="宋体" w:cs="宋体"/>
          <w:b/>
          <w:bCs/>
          <w:color w:val="auto"/>
          <w:sz w:val="22"/>
          <w:highlight w:val="none"/>
          <w:lang w:val="zh-CN"/>
        </w:rPr>
        <w:t>传送的备份投标文件需打包压缩并加密</w:t>
      </w:r>
      <w:r>
        <w:rPr>
          <w:rFonts w:hint="eastAsia" w:ascii="宋体" w:hAnsi="宋体" w:cs="宋体"/>
          <w:b/>
          <w:bCs/>
          <w:color w:val="auto"/>
          <w:sz w:val="22"/>
          <w:highlight w:val="none"/>
        </w:rPr>
        <w:t>，</w:t>
      </w:r>
      <w:r>
        <w:rPr>
          <w:rFonts w:hint="eastAsia" w:ascii="宋体" w:hAnsi="宋体" w:cs="宋体"/>
          <w:b/>
          <w:bCs/>
          <w:color w:val="auto"/>
          <w:sz w:val="22"/>
          <w:highlight w:val="none"/>
          <w:lang w:val="zh-CN"/>
        </w:rPr>
        <w:t>加密密码由投标人自行保管</w:t>
      </w:r>
      <w:r>
        <w:rPr>
          <w:rFonts w:hint="eastAsia" w:ascii="宋体" w:hAnsi="宋体" w:cs="宋体"/>
          <w:b/>
          <w:bCs/>
          <w:color w:val="auto"/>
          <w:sz w:val="22"/>
          <w:highlight w:val="none"/>
        </w:rPr>
        <w:t>，未加密导致投标信息泄露的风险由投标人自行承担</w:t>
      </w:r>
      <w:r>
        <w:rPr>
          <w:rStyle w:val="35"/>
          <w:rFonts w:hint="eastAsia" w:ascii="宋体" w:hAnsi="宋体" w:cs="宋体"/>
          <w:bCs/>
          <w:color w:val="auto"/>
          <w:sz w:val="22"/>
          <w:highlight w:val="none"/>
        </w:rPr>
        <w:t>。</w:t>
      </w:r>
    </w:p>
    <w:p>
      <w:pPr>
        <w:spacing w:line="36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1.3 投标文件的效力</w:t>
      </w:r>
    </w:p>
    <w:p>
      <w:pPr>
        <w:spacing w:line="360" w:lineRule="exact"/>
        <w:ind w:firstLine="442" w:firstLineChars="200"/>
        <w:rPr>
          <w:rFonts w:ascii="宋体" w:hAnsi="宋体" w:cs="宋体"/>
          <w:b/>
          <w:bCs/>
          <w:color w:val="auto"/>
          <w:sz w:val="22"/>
          <w:highlight w:val="none"/>
          <w:lang w:val="zh-CN"/>
        </w:rPr>
      </w:pPr>
      <w:r>
        <w:rPr>
          <w:rFonts w:hint="eastAsia" w:ascii="宋体" w:hAnsi="宋体" w:cs="宋体"/>
          <w:b/>
          <w:bCs/>
          <w:color w:val="auto"/>
          <w:sz w:val="22"/>
          <w:highlight w:val="none"/>
          <w:lang w:val="zh-CN"/>
        </w:rPr>
        <w:t>投标文件的启用，按先后顺位分别为电子投标文件、以介质存储的数据电文形式的备份投标文件。在下一顺位的投标文件启用时，前一顺位的投标文件自动失效。</w:t>
      </w:r>
    </w:p>
    <w:p>
      <w:p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rPr>
        <w:t>2.投标人应认真阅读招标文件中所有事项格式、条款和技术规范等。</w:t>
      </w:r>
      <w:r>
        <w:rPr>
          <w:rFonts w:hint="eastAsia" w:ascii="宋体" w:hAnsi="宋体" w:cs="宋体"/>
          <w:bCs/>
          <w:color w:val="auto"/>
          <w:sz w:val="22"/>
          <w:highlight w:val="none"/>
          <w:u w:val="single"/>
        </w:rPr>
        <w:t>▲</w:t>
      </w:r>
      <w:r>
        <w:rPr>
          <w:rFonts w:hint="eastAsia" w:ascii="宋体" w:hAnsi="宋体" w:cs="宋体"/>
          <w:color w:val="auto"/>
          <w:sz w:val="22"/>
          <w:highlight w:val="none"/>
          <w:u w:val="single"/>
        </w:rPr>
        <w:t>投标人没有对招标文件各个方面做出实质性响应，导致投标被拒绝的风险由投标人自行承担。</w:t>
      </w:r>
    </w:p>
    <w:p>
      <w:p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rPr>
        <w:t>3.</w:t>
      </w:r>
      <w:r>
        <w:rPr>
          <w:rFonts w:hint="eastAsia" w:ascii="宋体" w:hAnsi="宋体" w:cs="宋体"/>
          <w:bCs/>
          <w:color w:val="auto"/>
          <w:sz w:val="22"/>
          <w:highlight w:val="none"/>
          <w:u w:val="single"/>
        </w:rPr>
        <w:t>▲</w:t>
      </w:r>
      <w:r>
        <w:rPr>
          <w:rFonts w:hint="eastAsia" w:ascii="宋体" w:hAnsi="宋体" w:cs="宋体"/>
          <w:color w:val="auto"/>
          <w:sz w:val="22"/>
          <w:highlight w:val="none"/>
          <w:u w:val="single"/>
        </w:rPr>
        <w:t>投标人应保证所提供文件资料的真实性，所有文件资料必须是针对本次投标的。如发现投标人提供了虚假文件资料，其投标将被拒绝，并自行承担相应的法律责任。</w:t>
      </w:r>
    </w:p>
    <w:p>
      <w:pPr>
        <w:spacing w:line="360" w:lineRule="exact"/>
        <w:ind w:firstLine="440" w:firstLineChars="200"/>
        <w:rPr>
          <w:rFonts w:ascii="宋体" w:hAnsi="宋体" w:cs="宋体"/>
          <w:b/>
          <w:color w:val="auto"/>
          <w:sz w:val="22"/>
          <w:highlight w:val="none"/>
        </w:rPr>
      </w:pPr>
      <w:r>
        <w:rPr>
          <w:rFonts w:hint="eastAsia" w:ascii="宋体" w:hAnsi="宋体" w:cs="宋体"/>
          <w:color w:val="auto"/>
          <w:sz w:val="22"/>
          <w:highlight w:val="none"/>
        </w:rPr>
        <w:t>4.投标文件的构成：</w:t>
      </w:r>
    </w:p>
    <w:p>
      <w:pPr>
        <w:spacing w:line="36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投标文件由“报价文件”、“资格文件”和“商务和技术文件”三部分组成，以下的“附件”，指的是第四部分 附件中的表格，其中电子投标文件中所须加盖电子签章部分均采用CA签章。</w:t>
      </w:r>
    </w:p>
    <w:p>
      <w:pPr>
        <w:spacing w:line="360" w:lineRule="exact"/>
        <w:ind w:firstLine="442" w:firstLineChars="200"/>
        <w:outlineLvl w:val="0"/>
        <w:rPr>
          <w:rFonts w:ascii="宋体" w:hAnsi="宋体" w:cs="宋体"/>
          <w:b/>
          <w:bCs/>
          <w:color w:val="auto"/>
          <w:sz w:val="22"/>
          <w:highlight w:val="none"/>
        </w:rPr>
      </w:pPr>
      <w:r>
        <w:rPr>
          <w:rFonts w:hint="eastAsia" w:ascii="宋体" w:hAnsi="宋体" w:cs="宋体"/>
          <w:b/>
          <w:bCs/>
          <w:color w:val="auto"/>
          <w:sz w:val="22"/>
          <w:highlight w:val="none"/>
        </w:rPr>
        <w:t>（1）报价文件</w:t>
      </w:r>
    </w:p>
    <w:p>
      <w:pPr>
        <w:tabs>
          <w:tab w:val="left" w:pos="5355"/>
        </w:tabs>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1）开标一览表；（见附件1）</w:t>
      </w:r>
    </w:p>
    <w:p>
      <w:pPr>
        <w:tabs>
          <w:tab w:val="left" w:pos="5355"/>
        </w:tabs>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2）投标报价明细表；（见附件2）</w:t>
      </w:r>
    </w:p>
    <w:p>
      <w:pPr>
        <w:tabs>
          <w:tab w:val="left" w:pos="5355"/>
        </w:tabs>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3）投标报价部分其他内容（如有，格式自拟）。</w:t>
      </w:r>
    </w:p>
    <w:p>
      <w:pPr>
        <w:tabs>
          <w:tab w:val="left" w:pos="5355"/>
        </w:tabs>
        <w:spacing w:line="36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（2）资格文件：（见附件3）</w:t>
      </w:r>
    </w:p>
    <w:p>
      <w:pPr>
        <w:autoSpaceDE w:val="0"/>
        <w:autoSpaceDN w:val="0"/>
        <w:adjustRightInd w:val="0"/>
        <w:snapToGrid w:val="0"/>
        <w:spacing w:line="360" w:lineRule="exact"/>
        <w:ind w:left="400"/>
        <w:textAlignment w:val="bottom"/>
        <w:rPr>
          <w:rFonts w:ascii="宋体" w:hAnsi="宋体" w:cs="宋体"/>
          <w:b/>
          <w:bCs/>
          <w:color w:val="auto"/>
          <w:sz w:val="22"/>
          <w:highlight w:val="none"/>
          <w:u w:val="single"/>
        </w:rPr>
      </w:pPr>
      <w:r>
        <w:rPr>
          <w:rFonts w:hint="eastAsia" w:ascii="宋体" w:hAnsi="宋体" w:cs="宋体"/>
          <w:b/>
          <w:bCs/>
          <w:color w:val="auto"/>
          <w:spacing w:val="-6"/>
          <w:sz w:val="22"/>
          <w:highlight w:val="none"/>
        </w:rPr>
        <w:t>1）</w:t>
      </w:r>
      <w:r>
        <w:rPr>
          <w:rFonts w:hint="eastAsia" w:ascii="宋体" w:hAnsi="宋体" w:cs="宋体"/>
          <w:snapToGrid w:val="0"/>
          <w:color w:val="auto"/>
          <w:sz w:val="22"/>
          <w:highlight w:val="none"/>
        </w:rPr>
        <w:t>有效的法人或者其他组织的营业执照等证明文件，自然人的身份证明（五选一）</w:t>
      </w:r>
      <w:r>
        <w:rPr>
          <w:rFonts w:hint="eastAsia" w:ascii="宋体" w:hAnsi="宋体" w:cs="宋体"/>
          <w:color w:val="auto"/>
          <w:sz w:val="22"/>
          <w:highlight w:val="none"/>
        </w:rPr>
        <w:t>（见附件3-1）</w:t>
      </w:r>
      <w:r>
        <w:rPr>
          <w:rFonts w:hint="eastAsia" w:ascii="宋体" w:hAnsi="宋体" w:cs="宋体"/>
          <w:b/>
          <w:bCs/>
          <w:color w:val="auto"/>
          <w:sz w:val="22"/>
          <w:highlight w:val="none"/>
          <w:u w:val="single"/>
        </w:rPr>
        <w:t>（如为联合体投标，则联合体各方均须提供）</w:t>
      </w:r>
    </w:p>
    <w:p>
      <w:pPr>
        <w:autoSpaceDE w:val="0"/>
        <w:autoSpaceDN w:val="0"/>
        <w:adjustRightInd w:val="0"/>
        <w:snapToGrid w:val="0"/>
        <w:spacing w:line="360" w:lineRule="exact"/>
        <w:ind w:left="400"/>
        <w:textAlignment w:val="bottom"/>
        <w:rPr>
          <w:rFonts w:ascii="宋体" w:hAnsi="宋体" w:cs="宋体"/>
          <w:b/>
          <w:bCs/>
          <w:color w:val="auto"/>
          <w:sz w:val="22"/>
          <w:highlight w:val="none"/>
          <w:u w:val="single"/>
        </w:rPr>
      </w:pPr>
      <w:r>
        <w:rPr>
          <w:rFonts w:hint="eastAsia" w:ascii="宋体" w:hAnsi="宋体" w:cs="宋体"/>
          <w:color w:val="auto"/>
          <w:spacing w:val="-6"/>
          <w:sz w:val="22"/>
          <w:highlight w:val="none"/>
        </w:rPr>
        <w:t>2）</w:t>
      </w:r>
      <w:r>
        <w:rPr>
          <w:rFonts w:hint="eastAsia" w:ascii="宋体" w:hAnsi="宋体" w:cs="宋体"/>
          <w:snapToGrid w:val="0"/>
          <w:color w:val="auto"/>
          <w:sz w:val="22"/>
          <w:highlight w:val="none"/>
        </w:rPr>
        <w:t>关于符合《中华人民共和国政府采购法》第二十二条规定的承诺函</w:t>
      </w:r>
      <w:r>
        <w:rPr>
          <w:rFonts w:hint="eastAsia" w:ascii="宋体" w:hAnsi="宋体" w:cs="宋体"/>
          <w:color w:val="auto"/>
          <w:sz w:val="22"/>
          <w:highlight w:val="none"/>
        </w:rPr>
        <w:t>（见附件3-2）</w:t>
      </w:r>
      <w:r>
        <w:rPr>
          <w:rFonts w:hint="eastAsia" w:ascii="宋体" w:hAnsi="宋体" w:cs="宋体"/>
          <w:b/>
          <w:bCs/>
          <w:color w:val="auto"/>
          <w:sz w:val="22"/>
          <w:highlight w:val="none"/>
          <w:u w:val="single"/>
        </w:rPr>
        <w:t>（如为联合体投标，则联合体各方均须提供，并各自加盖公章）</w:t>
      </w:r>
    </w:p>
    <w:p>
      <w:pPr>
        <w:autoSpaceDE w:val="0"/>
        <w:autoSpaceDN w:val="0"/>
        <w:adjustRightInd w:val="0"/>
        <w:snapToGrid w:val="0"/>
        <w:spacing w:line="360" w:lineRule="exact"/>
        <w:ind w:left="400"/>
        <w:textAlignment w:val="bottom"/>
        <w:rPr>
          <w:rFonts w:ascii="宋体" w:hAnsi="宋体" w:cs="宋体"/>
          <w:b/>
          <w:bCs/>
          <w:color w:val="auto"/>
          <w:sz w:val="22"/>
          <w:highlight w:val="none"/>
          <w:u w:val="single"/>
        </w:rPr>
      </w:pPr>
      <w:r>
        <w:rPr>
          <w:rFonts w:hint="eastAsia" w:ascii="宋体" w:hAnsi="宋体" w:cs="宋体"/>
          <w:color w:val="auto"/>
          <w:sz w:val="22"/>
          <w:highlight w:val="none"/>
        </w:rPr>
        <w:t>3）联合体投标协议书</w:t>
      </w:r>
      <w:r>
        <w:rPr>
          <w:rFonts w:hint="eastAsia" w:ascii="宋体" w:hAnsi="宋体" w:cs="宋体"/>
          <w:snapToGrid w:val="0"/>
          <w:color w:val="auto"/>
          <w:sz w:val="22"/>
          <w:highlight w:val="none"/>
        </w:rPr>
        <w:t>（见附件3-3）</w:t>
      </w:r>
      <w:r>
        <w:rPr>
          <w:rFonts w:hint="eastAsia" w:ascii="宋体" w:hAnsi="宋体" w:cs="宋体"/>
          <w:b/>
          <w:bCs/>
          <w:color w:val="auto"/>
          <w:sz w:val="22"/>
          <w:highlight w:val="none"/>
          <w:u w:val="single"/>
        </w:rPr>
        <w:t>(以联合体形式投标的提供联合投标协议，项目不接受联合体投标或投标人不以联合体形式投标的则不需要提供）</w:t>
      </w:r>
    </w:p>
    <w:p>
      <w:pPr>
        <w:autoSpaceDE w:val="0"/>
        <w:autoSpaceDN w:val="0"/>
        <w:adjustRightInd w:val="0"/>
        <w:snapToGrid w:val="0"/>
        <w:spacing w:line="360" w:lineRule="exact"/>
        <w:ind w:left="400"/>
        <w:textAlignment w:val="bottom"/>
        <w:rPr>
          <w:rFonts w:ascii="宋体" w:hAnsi="宋体" w:cs="宋体"/>
          <w:b/>
          <w:bCs/>
          <w:color w:val="auto"/>
          <w:sz w:val="22"/>
          <w:highlight w:val="none"/>
          <w:u w:val="single"/>
        </w:rPr>
      </w:pPr>
      <w:r>
        <w:rPr>
          <w:rFonts w:hint="eastAsia" w:ascii="宋体" w:hAnsi="宋体" w:cs="宋体"/>
          <w:color w:val="auto"/>
          <w:highlight w:val="none"/>
        </w:rPr>
        <w:t>4）</w:t>
      </w:r>
      <w:r>
        <w:rPr>
          <w:rFonts w:hint="eastAsia" w:ascii="宋体" w:hAnsi="宋体" w:cs="宋体"/>
          <w:color w:val="auto"/>
          <w:sz w:val="22"/>
          <w:highlight w:val="none"/>
        </w:rPr>
        <w:t>分包意向协议（见附件3-4）</w:t>
      </w:r>
      <w:r>
        <w:rPr>
          <w:rFonts w:hint="eastAsia" w:ascii="宋体" w:hAnsi="宋体" w:cs="宋体"/>
          <w:b/>
          <w:bCs/>
          <w:color w:val="auto"/>
          <w:sz w:val="22"/>
          <w:highlight w:val="none"/>
          <w:u w:val="single"/>
        </w:rPr>
        <w:t>(中标后以分包方式履行合同的提供分包意向协议，采购人不同意分包或中标后不以分包方式履行合同的则不需要提供）</w:t>
      </w:r>
    </w:p>
    <w:p>
      <w:pPr>
        <w:pStyle w:val="3"/>
        <w:spacing w:before="0" w:after="0" w:line="360" w:lineRule="exact"/>
        <w:ind w:firstLine="442"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5）</w:t>
      </w:r>
      <w:r>
        <w:rPr>
          <w:rFonts w:hint="eastAsia" w:ascii="宋体" w:hAnsi="宋体" w:cs="宋体"/>
          <w:b w:val="0"/>
          <w:bCs w:val="0"/>
          <w:color w:val="auto"/>
          <w:sz w:val="22"/>
          <w:highlight w:val="none"/>
        </w:rPr>
        <w:t>中小企业声明函</w:t>
      </w:r>
      <w:r>
        <w:rPr>
          <w:rFonts w:hint="eastAsia" w:ascii="宋体" w:hAnsi="宋体" w:cs="宋体"/>
          <w:b w:val="0"/>
          <w:bCs w:val="0"/>
          <w:snapToGrid w:val="0"/>
          <w:color w:val="auto"/>
          <w:sz w:val="22"/>
          <w:highlight w:val="none"/>
        </w:rPr>
        <w:t>（见附件3-5）</w:t>
      </w:r>
    </w:p>
    <w:p>
      <w:pPr>
        <w:spacing w:line="360" w:lineRule="exact"/>
        <w:ind w:firstLine="440" w:firstLineChars="200"/>
        <w:rPr>
          <w:rFonts w:ascii="宋体" w:hAnsi="宋体" w:cs="宋体"/>
          <w:color w:val="auto"/>
          <w:highlight w:val="none"/>
        </w:rPr>
      </w:pPr>
      <w:r>
        <w:rPr>
          <w:rFonts w:hint="eastAsia" w:ascii="宋体" w:hAnsi="宋体" w:cs="宋体"/>
          <w:color w:val="auto"/>
          <w:sz w:val="22"/>
          <w:highlight w:val="none"/>
        </w:rPr>
        <w:t>6）</w:t>
      </w:r>
      <w:r>
        <w:rPr>
          <w:rFonts w:hint="eastAsia" w:ascii="宋体" w:hAnsi="宋体" w:cs="宋体"/>
          <w:color w:val="auto"/>
          <w:highlight w:val="none"/>
        </w:rPr>
        <w:t>特定资格要求证明材料</w:t>
      </w:r>
      <w:r>
        <w:rPr>
          <w:rFonts w:hint="eastAsia" w:ascii="宋体" w:hAnsi="宋体" w:cs="宋体"/>
          <w:b/>
          <w:bCs/>
          <w:color w:val="auto"/>
          <w:sz w:val="22"/>
          <w:highlight w:val="none"/>
          <w:u w:val="single"/>
        </w:rPr>
        <w:t>（根据招标公告本项目的特定资格要求提供相应的材料）</w:t>
      </w:r>
      <w:r>
        <w:rPr>
          <w:rFonts w:hint="eastAsia" w:ascii="宋体" w:hAnsi="宋体" w:cs="宋体"/>
          <w:color w:val="auto"/>
          <w:highlight w:val="none"/>
        </w:rPr>
        <w:t>。</w:t>
      </w:r>
    </w:p>
    <w:p>
      <w:pPr>
        <w:spacing w:line="36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（3）商务和技术文件</w:t>
      </w:r>
    </w:p>
    <w:p>
      <w:pPr>
        <w:tabs>
          <w:tab w:val="left" w:pos="5355"/>
        </w:tabs>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1）评分索引表（见附件4）</w:t>
      </w:r>
    </w:p>
    <w:p>
      <w:pPr>
        <w:tabs>
          <w:tab w:val="left" w:pos="0"/>
        </w:tabs>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2）法定代表人资格证明书/法定代表人授权委托书；（见附件5）</w:t>
      </w:r>
    </w:p>
    <w:p>
      <w:pPr>
        <w:tabs>
          <w:tab w:val="left" w:pos="5355"/>
        </w:tabs>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3）投标函（见附件6）</w:t>
      </w:r>
    </w:p>
    <w:p>
      <w:pPr>
        <w:tabs>
          <w:tab w:val="left" w:pos="5355"/>
        </w:tabs>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 xml:space="preserve">4）投标声明书（见附件7）  </w:t>
      </w:r>
    </w:p>
    <w:p>
      <w:pPr>
        <w:pStyle w:val="31"/>
        <w:spacing w:line="360" w:lineRule="exact"/>
        <w:ind w:left="0" w:firstLine="440" w:firstLineChars="200"/>
        <w:jc w:val="left"/>
        <w:rPr>
          <w:rFonts w:ascii="宋体" w:hAnsi="宋体" w:cs="宋体"/>
          <w:color w:val="auto"/>
          <w:sz w:val="22"/>
          <w:highlight w:val="none"/>
        </w:rPr>
      </w:pPr>
      <w:r>
        <w:rPr>
          <w:rFonts w:hint="eastAsia" w:ascii="宋体" w:hAnsi="宋体" w:cs="宋体"/>
          <w:color w:val="auto"/>
          <w:sz w:val="22"/>
          <w:highlight w:val="none"/>
        </w:rPr>
        <w:t xml:space="preserve">5）投标人基本情况表（见附件8）；         </w:t>
      </w:r>
    </w:p>
    <w:p>
      <w:pPr>
        <w:tabs>
          <w:tab w:val="left" w:pos="5355"/>
        </w:tabs>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6）节能、环保产品证明材料（如有）（见附件9）；</w:t>
      </w:r>
    </w:p>
    <w:p>
      <w:pPr>
        <w:tabs>
          <w:tab w:val="left" w:pos="5355"/>
        </w:tabs>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7）投标人同类项目业绩一览表（如有）（见附件10）；</w:t>
      </w:r>
    </w:p>
    <w:p>
      <w:pPr>
        <w:tabs>
          <w:tab w:val="left" w:pos="5355"/>
        </w:tabs>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8）采购需求偏离表（见附件11）；</w:t>
      </w:r>
    </w:p>
    <w:p>
      <w:pPr>
        <w:tabs>
          <w:tab w:val="left" w:pos="5355"/>
        </w:tabs>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9）服务项目负责人情况表（见附件12）；  </w:t>
      </w:r>
    </w:p>
    <w:p>
      <w:pPr>
        <w:tabs>
          <w:tab w:val="left" w:pos="5355"/>
        </w:tabs>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10）项目团队人员情况表（见附件13）；</w:t>
      </w:r>
    </w:p>
    <w:p>
      <w:pPr>
        <w:tabs>
          <w:tab w:val="left" w:pos="5355"/>
        </w:tabs>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rPr>
        <w:t>）承诺书（如有）（见附件1</w:t>
      </w:r>
      <w:r>
        <w:rPr>
          <w:rFonts w:hint="eastAsia" w:ascii="宋体" w:hAnsi="宋体" w:eastAsia="宋体" w:cs="宋体"/>
          <w:color w:val="auto"/>
          <w:sz w:val="22"/>
          <w:highlight w:val="none"/>
          <w:lang w:val="en-US" w:eastAsia="zh-CN"/>
        </w:rPr>
        <w:t>4</w:t>
      </w:r>
      <w:r>
        <w:rPr>
          <w:rFonts w:hint="eastAsia" w:ascii="宋体" w:hAnsi="宋体" w:eastAsia="宋体" w:cs="宋体"/>
          <w:color w:val="auto"/>
          <w:sz w:val="22"/>
          <w:highlight w:val="none"/>
        </w:rPr>
        <w:t>）；</w:t>
      </w:r>
    </w:p>
    <w:p>
      <w:pPr>
        <w:tabs>
          <w:tab w:val="left" w:pos="5355"/>
        </w:tabs>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12）</w:t>
      </w:r>
      <w:r>
        <w:rPr>
          <w:rFonts w:hint="eastAsia" w:ascii="宋体" w:hAnsi="宋体" w:eastAsia="宋体" w:cs="宋体"/>
          <w:color w:val="auto"/>
          <w:sz w:val="22"/>
          <w:highlight w:val="none"/>
        </w:rPr>
        <w:t>货物配置清单（见附件1</w:t>
      </w:r>
      <w:r>
        <w:rPr>
          <w:rFonts w:hint="eastAsia" w:ascii="宋体" w:hAnsi="宋体" w:eastAsia="宋体" w:cs="宋体"/>
          <w:color w:val="auto"/>
          <w:sz w:val="22"/>
          <w:highlight w:val="none"/>
          <w:lang w:val="en-US" w:eastAsia="zh-CN"/>
        </w:rPr>
        <w:t>5</w:t>
      </w:r>
      <w:r>
        <w:rPr>
          <w:rFonts w:hint="eastAsia" w:ascii="宋体" w:hAnsi="宋体" w:eastAsia="宋体" w:cs="宋体"/>
          <w:color w:val="auto"/>
          <w:sz w:val="22"/>
          <w:highlight w:val="none"/>
        </w:rPr>
        <w:t>）</w:t>
      </w:r>
    </w:p>
    <w:p>
      <w:pPr>
        <w:tabs>
          <w:tab w:val="left" w:pos="5355"/>
        </w:tabs>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3</w:t>
      </w:r>
      <w:r>
        <w:rPr>
          <w:rFonts w:hint="eastAsia" w:ascii="宋体" w:hAnsi="宋体" w:cs="宋体"/>
          <w:color w:val="auto"/>
          <w:sz w:val="22"/>
          <w:highlight w:val="none"/>
        </w:rPr>
        <w:t>）投标响应技术支持材料（见附件1</w:t>
      </w:r>
      <w:r>
        <w:rPr>
          <w:rFonts w:hint="eastAsia" w:ascii="宋体" w:hAnsi="宋体" w:cs="宋体"/>
          <w:color w:val="auto"/>
          <w:sz w:val="22"/>
          <w:highlight w:val="none"/>
          <w:lang w:val="en-US" w:eastAsia="zh-CN"/>
        </w:rPr>
        <w:t>6</w:t>
      </w:r>
      <w:r>
        <w:rPr>
          <w:rFonts w:hint="eastAsia" w:ascii="宋体" w:hAnsi="宋体" w:cs="宋体"/>
          <w:color w:val="auto"/>
          <w:sz w:val="22"/>
          <w:highlight w:val="none"/>
        </w:rPr>
        <w:t>）；</w:t>
      </w:r>
    </w:p>
    <w:p>
      <w:pPr>
        <w:tabs>
          <w:tab w:val="left" w:pos="5355"/>
        </w:tabs>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4</w:t>
      </w:r>
      <w:r>
        <w:rPr>
          <w:rFonts w:hint="eastAsia" w:ascii="宋体" w:hAnsi="宋体" w:cs="宋体"/>
          <w:color w:val="auto"/>
          <w:sz w:val="22"/>
          <w:highlight w:val="none"/>
        </w:rPr>
        <w:t>）政府采购活动现场确认声明书（见附件1</w:t>
      </w:r>
      <w:r>
        <w:rPr>
          <w:rFonts w:hint="eastAsia" w:ascii="宋体" w:hAnsi="宋体" w:cs="宋体"/>
          <w:color w:val="auto"/>
          <w:sz w:val="22"/>
          <w:highlight w:val="none"/>
          <w:lang w:val="en-US" w:eastAsia="zh-CN"/>
        </w:rPr>
        <w:t>7</w:t>
      </w:r>
      <w:r>
        <w:rPr>
          <w:rFonts w:hint="eastAsia" w:ascii="宋体" w:hAnsi="宋体" w:cs="宋体"/>
          <w:color w:val="auto"/>
          <w:sz w:val="22"/>
          <w:highlight w:val="none"/>
        </w:rPr>
        <w:t>）；</w:t>
      </w:r>
    </w:p>
    <w:p>
      <w:pPr>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5</w:t>
      </w:r>
      <w:r>
        <w:rPr>
          <w:rFonts w:hint="eastAsia" w:ascii="宋体" w:hAnsi="宋体" w:cs="宋体"/>
          <w:color w:val="auto"/>
          <w:sz w:val="22"/>
          <w:highlight w:val="none"/>
        </w:rPr>
        <w:t>）投标人需要说明的其他文件和说明（格式自拟）。</w:t>
      </w:r>
    </w:p>
    <w:p>
      <w:pPr>
        <w:spacing w:line="360" w:lineRule="exact"/>
        <w:ind w:firstLine="442" w:firstLineChars="200"/>
        <w:rPr>
          <w:rFonts w:ascii="宋体" w:hAnsi="宋体" w:cs="宋体"/>
          <w:color w:val="auto"/>
          <w:sz w:val="22"/>
          <w:highlight w:val="none"/>
        </w:rPr>
      </w:pPr>
      <w:r>
        <w:rPr>
          <w:rFonts w:hint="eastAsia" w:ascii="宋体" w:hAnsi="宋体" w:cs="宋体"/>
          <w:b/>
          <w:bCs/>
          <w:color w:val="auto"/>
          <w:sz w:val="22"/>
          <w:highlight w:val="none"/>
        </w:rPr>
        <w:t>以上内容按照招标文件第四部分附件所附格式填写，相关证书、报告等</w:t>
      </w:r>
      <w:r>
        <w:rPr>
          <w:rFonts w:hint="eastAsia" w:ascii="宋体" w:hAnsi="宋体" w:cs="宋体"/>
          <w:b/>
          <w:bCs/>
          <w:color w:val="auto"/>
          <w:spacing w:val="-6"/>
          <w:sz w:val="22"/>
          <w:highlight w:val="none"/>
        </w:rPr>
        <w:t>如遇年检或换证等特殊情况须按要求提供相应的证明材料</w:t>
      </w:r>
      <w:r>
        <w:rPr>
          <w:rFonts w:hint="eastAsia" w:ascii="宋体" w:hAnsi="宋体" w:cs="宋体"/>
          <w:b/>
          <w:bCs/>
          <w:color w:val="auto"/>
          <w:sz w:val="22"/>
          <w:highlight w:val="none"/>
        </w:rPr>
        <w:t>。没有提供格式的，投标人根据实际情况自行编制。</w:t>
      </w:r>
    </w:p>
    <w:p>
      <w:pPr>
        <w:spacing w:line="36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投标人可在招标文件中对货物的技术规格和要求选用替代标准，但这些替代标准必须相等于或优于招标文件中提出的相应要求，并使采购人满意。同时在采购需求偏离表中作出详细说明。</w:t>
      </w:r>
    </w:p>
    <w:p>
      <w:pPr>
        <w:pStyle w:val="15"/>
        <w:spacing w:line="360" w:lineRule="exact"/>
        <w:ind w:firstLine="442" w:firstLineChars="200"/>
        <w:rPr>
          <w:rFonts w:hAnsi="宋体" w:cs="宋体"/>
          <w:b/>
          <w:color w:val="auto"/>
          <w:sz w:val="22"/>
          <w:highlight w:val="none"/>
        </w:rPr>
      </w:pPr>
      <w:r>
        <w:rPr>
          <w:rFonts w:hint="eastAsia" w:hAnsi="宋体" w:cs="宋体"/>
          <w:b/>
          <w:color w:val="auto"/>
          <w:sz w:val="22"/>
          <w:highlight w:val="none"/>
        </w:rPr>
        <w:t>5.投标文件格式</w:t>
      </w:r>
    </w:p>
    <w:p>
      <w:pPr>
        <w:tabs>
          <w:tab w:val="left" w:pos="-180"/>
          <w:tab w:val="left" w:pos="180"/>
          <w:tab w:val="left" w:pos="360"/>
        </w:tabs>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5.1投标文件须包括本须知第4条中规定的全部内容，投标人不按招标文件的要求提供的投标文件和资料将视为没有对招标文件作实质性响应，其投标将被拒绝，其风险由投标人自行承担。</w:t>
      </w:r>
    </w:p>
    <w:p>
      <w:pPr>
        <w:tabs>
          <w:tab w:val="left" w:pos="-180"/>
          <w:tab w:val="left" w:pos="180"/>
          <w:tab w:val="left" w:pos="360"/>
        </w:tabs>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5.2投标人提交的投标文件应当使用招标文件所提供的投标文件格式，表格格式在不改变格式内容的情况下可自行制作。在所提供表格格式之外，投标人可以增加自行设计的表格及内容，以便更细致全面的说明其能力。</w:t>
      </w:r>
    </w:p>
    <w:p>
      <w:pPr>
        <w:pStyle w:val="15"/>
        <w:spacing w:line="360" w:lineRule="exact"/>
        <w:ind w:firstLine="442" w:firstLineChars="200"/>
        <w:rPr>
          <w:rFonts w:hAnsi="宋体" w:cs="宋体"/>
          <w:b/>
          <w:color w:val="auto"/>
          <w:sz w:val="22"/>
          <w:highlight w:val="none"/>
        </w:rPr>
      </w:pPr>
      <w:r>
        <w:rPr>
          <w:rFonts w:hint="eastAsia" w:hAnsi="宋体" w:cs="宋体"/>
          <w:b/>
          <w:color w:val="auto"/>
          <w:sz w:val="22"/>
          <w:highlight w:val="none"/>
        </w:rPr>
        <w:t>6.投标文件编制要求</w:t>
      </w:r>
    </w:p>
    <w:p>
      <w:pPr>
        <w:tabs>
          <w:tab w:val="left" w:pos="-180"/>
          <w:tab w:val="left" w:pos="180"/>
          <w:tab w:val="left" w:pos="360"/>
        </w:tabs>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6.1</w:t>
      </w:r>
      <w:r>
        <w:rPr>
          <w:rFonts w:hint="eastAsia" w:ascii="宋体" w:hAnsi="宋体" w:cs="宋体"/>
          <w:b/>
          <w:bCs/>
          <w:color w:val="auto"/>
          <w:sz w:val="22"/>
          <w:highlight w:val="none"/>
        </w:rPr>
        <w:t>投标人应根据电子投标操作指南按本招标文件规定的格式和顺序编制电子投标文件并进行关联定位</w:t>
      </w:r>
      <w:r>
        <w:rPr>
          <w:rFonts w:hint="eastAsia" w:ascii="宋体" w:hAnsi="宋体" w:cs="宋体"/>
          <w:color w:val="auto"/>
          <w:sz w:val="22"/>
          <w:highlight w:val="none"/>
        </w:rPr>
        <w:t>。</w:t>
      </w:r>
    </w:p>
    <w:p>
      <w:pPr>
        <w:tabs>
          <w:tab w:val="left" w:pos="-180"/>
          <w:tab w:val="left" w:pos="180"/>
          <w:tab w:val="left" w:pos="360"/>
        </w:tabs>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6.2由于未按招标文件的规定要求编制投标文件，导致评审小组作出的对投标人的误判，责任由投标人自己承担。</w:t>
      </w:r>
    </w:p>
    <w:p>
      <w:pPr>
        <w:tabs>
          <w:tab w:val="left" w:pos="-180"/>
          <w:tab w:val="left" w:pos="180"/>
          <w:tab w:val="left" w:pos="360"/>
        </w:tabs>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7.投标报价</w:t>
      </w:r>
    </w:p>
    <w:p>
      <w:pPr>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7.1 投标人须按第四部分附件的开标一览表（统一格式）、投标报价明细表（统一格式）的内容填写，并由法定代表人或授权代表签字或盖章。</w:t>
      </w:r>
    </w:p>
    <w:p>
      <w:pPr>
        <w:tabs>
          <w:tab w:val="left" w:pos="-180"/>
          <w:tab w:val="left" w:pos="180"/>
          <w:tab w:val="left" w:pos="360"/>
        </w:tabs>
        <w:spacing w:line="360" w:lineRule="exact"/>
        <w:ind w:firstLine="442" w:firstLineChars="200"/>
        <w:outlineLvl w:val="0"/>
        <w:rPr>
          <w:rFonts w:ascii="宋体" w:hAnsi="宋体" w:cs="宋体"/>
          <w:b/>
          <w:color w:val="auto"/>
          <w:sz w:val="22"/>
          <w:highlight w:val="none"/>
        </w:rPr>
      </w:pPr>
      <w:r>
        <w:rPr>
          <w:rFonts w:hint="eastAsia" w:ascii="宋体" w:hAnsi="宋体" w:cs="宋体"/>
          <w:b/>
          <w:color w:val="auto"/>
          <w:sz w:val="22"/>
          <w:highlight w:val="none"/>
        </w:rPr>
        <w:t>7.2报价货币为人民币。</w:t>
      </w:r>
    </w:p>
    <w:p>
      <w:pPr>
        <w:tabs>
          <w:tab w:val="left" w:pos="-180"/>
          <w:tab w:val="left" w:pos="180"/>
          <w:tab w:val="left" w:pos="360"/>
        </w:tabs>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▲7.3采购人不接受任何选择报价，本次投标每项货物或服务只允许一个报价。</w:t>
      </w:r>
    </w:p>
    <w:p>
      <w:pPr>
        <w:tabs>
          <w:tab w:val="left" w:pos="-180"/>
          <w:tab w:val="left" w:pos="180"/>
          <w:tab w:val="left" w:pos="360"/>
        </w:tabs>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7.4最低报价不能作为中标的保证。</w:t>
      </w:r>
    </w:p>
    <w:p>
      <w:pPr>
        <w:tabs>
          <w:tab w:val="left" w:pos="-180"/>
          <w:tab w:val="left" w:pos="180"/>
          <w:tab w:val="left" w:pos="360"/>
        </w:tabs>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8.投标保证金：</w:t>
      </w:r>
      <w:r>
        <w:rPr>
          <w:rFonts w:hint="eastAsia" w:ascii="宋体" w:hAnsi="宋体" w:cs="宋体"/>
          <w:color w:val="auto"/>
          <w:spacing w:val="-6"/>
          <w:sz w:val="22"/>
          <w:highlight w:val="none"/>
          <w:lang w:val="zh-CN"/>
        </w:rPr>
        <w:t>本项目不收取投标保证金。</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9.投标有效期</w:t>
      </w:r>
    </w:p>
    <w:p>
      <w:pPr>
        <w:spacing w:line="360" w:lineRule="exact"/>
        <w:ind w:firstLine="440" w:firstLineChars="200"/>
        <w:rPr>
          <w:rFonts w:ascii="宋体" w:hAnsi="宋体" w:cs="宋体"/>
          <w:color w:val="auto"/>
          <w:kern w:val="0"/>
          <w:sz w:val="22"/>
          <w:highlight w:val="none"/>
        </w:rPr>
      </w:pPr>
      <w:r>
        <w:rPr>
          <w:rFonts w:hint="eastAsia" w:ascii="宋体" w:hAnsi="宋体" w:cs="宋体"/>
          <w:color w:val="auto"/>
          <w:sz w:val="22"/>
          <w:highlight w:val="none"/>
        </w:rPr>
        <w:t>9.1</w:t>
      </w:r>
      <w:r>
        <w:rPr>
          <w:rFonts w:hint="eastAsia" w:ascii="宋体" w:hAnsi="宋体" w:cs="宋体"/>
          <w:b/>
          <w:bCs/>
          <w:color w:val="auto"/>
          <w:sz w:val="22"/>
          <w:highlight w:val="none"/>
        </w:rPr>
        <w:t>自提交投标文件的截止之日起</w:t>
      </w:r>
      <w:r>
        <w:rPr>
          <w:rFonts w:hint="eastAsia" w:ascii="宋体" w:hAnsi="宋体" w:cs="宋体"/>
          <w:b/>
          <w:bCs/>
          <w:color w:val="auto"/>
          <w:sz w:val="22"/>
          <w:highlight w:val="none"/>
          <w:u w:val="single"/>
        </w:rPr>
        <w:t>90</w:t>
      </w:r>
      <w:r>
        <w:rPr>
          <w:rFonts w:hint="eastAsia" w:ascii="宋体" w:hAnsi="宋体" w:cs="宋体"/>
          <w:b/>
          <w:bCs/>
          <w:color w:val="auto"/>
          <w:sz w:val="22"/>
          <w:highlight w:val="none"/>
        </w:rPr>
        <w:t>天内投标应保持有效。有效期不足的投标文件将被拒绝。</w:t>
      </w:r>
    </w:p>
    <w:p>
      <w:pPr>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9.2特殊情况下，在原投标有效期截止前，采购人可与投标人协商延长投标有效期，这种要求和答复均以书面形式进行。投标人可拒绝接受延期要求。同意延长投标有效期的投标人不得修改投标文件。</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10.投标文件的签署和规定</w:t>
      </w:r>
    </w:p>
    <w:p>
      <w:pPr>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10.1投标人应按照招标文件和政府采购云平台的要求，根据投标文件的组成规定的内容及顺序通过政采云电子交易客户端（政采云投标客户端）编制加密投标文件，投标文件内容不完整、编排混乱导致投标文件被误读、漏读或者查找不到相关内容的，是投标人的责任。</w:t>
      </w:r>
      <w:r>
        <w:rPr>
          <w:rFonts w:hint="eastAsia" w:ascii="宋体" w:hAnsi="宋体" w:cs="宋体"/>
          <w:b/>
          <w:bCs/>
          <w:color w:val="auto"/>
          <w:spacing w:val="-6"/>
          <w:sz w:val="22"/>
          <w:highlight w:val="none"/>
        </w:rPr>
        <w:t>其中资格文件、商务和技术文件中不得出现投标报价，如因投标人原因提前泄露投标报价，是投标人的责任。</w:t>
      </w:r>
    </w:p>
    <w:p>
      <w:pPr>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10.2投标文件须由投标人在规定位置加盖公章并由投标人代表签署，投标人应写全称。</w:t>
      </w:r>
    </w:p>
    <w:p>
      <w:pPr>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10.3投标文件不得涂改，若有修改错漏处，须由投标人代表签字并加盖公章。投标文件因字迹潦草或表达不清所引起的后果由投标人负责。</w:t>
      </w:r>
    </w:p>
    <w:p>
      <w:pPr>
        <w:spacing w:line="360" w:lineRule="exact"/>
        <w:ind w:firstLine="440" w:firstLineChars="200"/>
        <w:rPr>
          <w:rFonts w:ascii="宋体" w:hAnsi="宋体" w:cs="宋体"/>
          <w:b/>
          <w:color w:val="auto"/>
          <w:sz w:val="26"/>
          <w:highlight w:val="none"/>
        </w:rPr>
      </w:pPr>
      <w:r>
        <w:rPr>
          <w:rFonts w:hint="eastAsia" w:ascii="宋体" w:hAnsi="宋体" w:cs="宋体"/>
          <w:color w:val="auto"/>
          <w:sz w:val="22"/>
          <w:highlight w:val="none"/>
        </w:rPr>
        <w:t>10.4</w:t>
      </w:r>
      <w:r>
        <w:rPr>
          <w:rFonts w:hint="eastAsia" w:ascii="宋体" w:hAnsi="宋体" w:cs="宋体"/>
          <w:b/>
          <w:bCs/>
          <w:color w:val="auto"/>
          <w:sz w:val="22"/>
          <w:highlight w:val="none"/>
        </w:rPr>
        <w:t>投标文件字迹模糊或在关键的技术、商务条款上表述不清楚，将可能导致其投标被拒绝。</w:t>
      </w:r>
    </w:p>
    <w:p>
      <w:pPr>
        <w:spacing w:line="360" w:lineRule="exact"/>
        <w:ind w:firstLine="522" w:firstLineChars="200"/>
        <w:jc w:val="center"/>
        <w:rPr>
          <w:rFonts w:ascii="宋体" w:hAnsi="宋体" w:cs="宋体"/>
          <w:color w:val="auto"/>
          <w:sz w:val="22"/>
          <w:highlight w:val="none"/>
        </w:rPr>
      </w:pPr>
      <w:r>
        <w:rPr>
          <w:rFonts w:hint="eastAsia" w:ascii="宋体" w:hAnsi="宋体" w:cs="宋体"/>
          <w:b/>
          <w:color w:val="auto"/>
          <w:sz w:val="26"/>
          <w:highlight w:val="none"/>
        </w:rPr>
        <w:t>四、 投标文件的递交</w:t>
      </w:r>
    </w:p>
    <w:p>
      <w:pPr>
        <w:spacing w:line="36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1.电子投标文件的加密、递交</w:t>
      </w:r>
    </w:p>
    <w:p>
      <w:pPr>
        <w:spacing w:line="360" w:lineRule="exact"/>
        <w:ind w:firstLine="440" w:firstLineChars="200"/>
        <w:rPr>
          <w:rFonts w:ascii="宋体" w:hAnsi="宋体" w:cs="宋体"/>
          <w:b/>
          <w:bCs/>
          <w:color w:val="auto"/>
          <w:sz w:val="22"/>
          <w:highlight w:val="none"/>
        </w:rPr>
      </w:pPr>
      <w:r>
        <w:rPr>
          <w:rFonts w:hint="eastAsia" w:ascii="宋体" w:hAnsi="宋体" w:cs="宋体"/>
          <w:color w:val="auto"/>
          <w:kern w:val="0"/>
          <w:sz w:val="22"/>
          <w:highlight w:val="none"/>
        </w:rPr>
        <w:t>投标人</w:t>
      </w:r>
      <w:r>
        <w:rPr>
          <w:rFonts w:hint="eastAsia" w:ascii="宋体" w:hAnsi="宋体" w:cs="宋体"/>
          <w:color w:val="auto"/>
          <w:spacing w:val="-6"/>
          <w:sz w:val="22"/>
          <w:highlight w:val="none"/>
        </w:rPr>
        <w:t>于投标文件提交截止时间前按照电子投标要求将加密电子投标文件上传到“政采云”平台，逾期或未上传成功的将被政府采购云平台拒收</w:t>
      </w:r>
      <w:r>
        <w:rPr>
          <w:rFonts w:hint="eastAsia" w:ascii="宋体" w:hAnsi="宋体" w:cs="宋体"/>
          <w:color w:val="auto"/>
          <w:kern w:val="0"/>
          <w:sz w:val="22"/>
          <w:highlight w:val="none"/>
        </w:rPr>
        <w:t>。</w:t>
      </w:r>
    </w:p>
    <w:p>
      <w:pPr>
        <w:spacing w:line="36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2.</w:t>
      </w:r>
      <w:r>
        <w:rPr>
          <w:rFonts w:hint="eastAsia" w:ascii="宋体" w:hAnsi="宋体" w:cs="宋体"/>
          <w:b/>
          <w:color w:val="auto"/>
          <w:sz w:val="22"/>
          <w:highlight w:val="none"/>
        </w:rPr>
        <w:t>备份投标文件的加密、递交（如有）</w:t>
      </w:r>
    </w:p>
    <w:p>
      <w:pPr>
        <w:spacing w:line="360" w:lineRule="exact"/>
        <w:ind w:firstLine="440" w:firstLineChars="200"/>
        <w:rPr>
          <w:rFonts w:ascii="宋体" w:hAnsi="宋体" w:cs="宋体"/>
          <w:color w:val="auto"/>
          <w:kern w:val="0"/>
          <w:sz w:val="22"/>
          <w:highlight w:val="none"/>
        </w:rPr>
      </w:pPr>
      <w:r>
        <w:rPr>
          <w:rFonts w:hint="eastAsia" w:ascii="宋体" w:hAnsi="宋体" w:cs="宋体"/>
          <w:color w:val="auto"/>
          <w:sz w:val="22"/>
          <w:highlight w:val="none"/>
        </w:rPr>
        <w:t>为</w:t>
      </w:r>
      <w:r>
        <w:rPr>
          <w:rFonts w:hint="eastAsia" w:ascii="宋体" w:hAnsi="宋体" w:cs="宋体"/>
          <w:color w:val="auto"/>
          <w:kern w:val="0"/>
          <w:sz w:val="22"/>
          <w:highlight w:val="none"/>
        </w:rPr>
        <w:t>确保采购项目顺利实施，避免因政采云上电子投标文件解密失败导致投标人投标无效，</w:t>
      </w:r>
      <w:r>
        <w:rPr>
          <w:color w:val="auto"/>
          <w:highlight w:val="none"/>
        </w:rPr>
        <w:fldChar w:fldCharType="begin"/>
      </w:r>
      <w:r>
        <w:rPr>
          <w:color w:val="auto"/>
          <w:highlight w:val="none"/>
        </w:rPr>
        <w:instrText xml:space="preserve"> HYPERLINK "mailto:13.1供应商在政府采购云平台完成加密电子响应文件的上传后将在政采云平台上最后生成的具备电子签章的备份加密响应文件(文件扩展名为.bfbs)打包压缩并加密后以电子邮件方式传送至浙江乐诚工程咨询有限公司电子邮箱（1322521566@qq.com），加密密码由供应商自行保管，" </w:instrText>
      </w:r>
      <w:r>
        <w:rPr>
          <w:color w:val="auto"/>
          <w:highlight w:val="none"/>
        </w:rPr>
        <w:fldChar w:fldCharType="separate"/>
      </w:r>
      <w:r>
        <w:rPr>
          <w:rFonts w:hint="eastAsia" w:ascii="宋体" w:hAnsi="宋体" w:cs="宋体"/>
          <w:color w:val="auto"/>
          <w:kern w:val="0"/>
          <w:sz w:val="22"/>
          <w:highlight w:val="none"/>
        </w:rPr>
        <w:t>投标人在政府采购云平台完成加密电子投标文件的上传后投标文件提交截止时间前将</w:t>
      </w:r>
      <w:r>
        <w:rPr>
          <w:rFonts w:hint="eastAsia" w:ascii="宋体" w:hAnsi="宋体" w:cs="宋体"/>
          <w:b/>
          <w:bCs/>
          <w:color w:val="auto"/>
          <w:sz w:val="22"/>
          <w:highlight w:val="none"/>
        </w:rPr>
        <w:t>以介质存储的数据电文形式的备份投标文件按“</w:t>
      </w:r>
      <w:r>
        <w:rPr>
          <w:rFonts w:hint="eastAsia" w:ascii="宋体" w:hAnsi="宋体" w:cs="宋体"/>
          <w:b/>
          <w:bCs/>
          <w:color w:val="auto"/>
          <w:sz w:val="22"/>
          <w:highlight w:val="none"/>
          <w:lang w:val="zh-CN"/>
        </w:rPr>
        <w:t>投标人须知前附表</w:t>
      </w:r>
      <w:r>
        <w:rPr>
          <w:rFonts w:hint="eastAsia" w:ascii="宋体" w:hAnsi="宋体" w:cs="宋体"/>
          <w:b/>
          <w:bCs/>
          <w:color w:val="auto"/>
          <w:sz w:val="22"/>
          <w:highlight w:val="none"/>
        </w:rPr>
        <w:t>”要求</w:t>
      </w:r>
      <w:r>
        <w:rPr>
          <w:rFonts w:hint="eastAsia" w:ascii="宋体" w:hAnsi="宋体" w:cs="宋体"/>
          <w:b/>
          <w:bCs/>
          <w:color w:val="auto"/>
          <w:sz w:val="22"/>
          <w:highlight w:val="none"/>
        </w:rPr>
        <w:fldChar w:fldCharType="end"/>
      </w:r>
      <w:r>
        <w:rPr>
          <w:rFonts w:hint="eastAsia" w:ascii="宋体" w:hAnsi="宋体" w:cs="宋体"/>
          <w:color w:val="auto"/>
          <w:kern w:val="0"/>
          <w:sz w:val="22"/>
          <w:highlight w:val="none"/>
        </w:rPr>
        <w:t>加密、递交。</w:t>
      </w:r>
    </w:p>
    <w:p>
      <w:pPr>
        <w:pStyle w:val="15"/>
        <w:snapToGrid w:val="0"/>
        <w:spacing w:line="360" w:lineRule="exact"/>
        <w:ind w:firstLine="440" w:firstLineChars="200"/>
        <w:rPr>
          <w:rFonts w:hAnsi="宋体" w:cs="宋体"/>
          <w:color w:val="auto"/>
          <w:kern w:val="0"/>
          <w:sz w:val="22"/>
          <w:highlight w:val="none"/>
        </w:rPr>
      </w:pPr>
      <w:r>
        <w:rPr>
          <w:rFonts w:hint="eastAsia" w:hAnsi="宋体" w:cs="宋体"/>
          <w:color w:val="auto"/>
          <w:kern w:val="0"/>
          <w:sz w:val="22"/>
          <w:highlight w:val="none"/>
        </w:rPr>
        <w:t>本项目由采购代理机构做好“</w:t>
      </w:r>
      <w:r>
        <w:rPr>
          <w:rFonts w:hint="eastAsia" w:hAnsi="宋体" w:cs="宋体"/>
          <w:b/>
          <w:bCs/>
          <w:color w:val="auto"/>
          <w:sz w:val="22"/>
          <w:highlight w:val="none"/>
        </w:rPr>
        <w:t>介质存储的数据电文形式的备份投标文件</w:t>
      </w:r>
      <w:r>
        <w:rPr>
          <w:rFonts w:hint="eastAsia" w:hAnsi="宋体" w:cs="宋体"/>
          <w:color w:val="auto"/>
          <w:kern w:val="0"/>
          <w:sz w:val="22"/>
          <w:highlight w:val="none"/>
        </w:rPr>
        <w:t>”的签收工作后，与投标资料一并归档。投标人授权代表不参加现场开标活动，由相关人员进行现场监督。采购代理机构将记录所有投标文件的开封过程的有关内容，并由相关人员签字确认。</w:t>
      </w:r>
    </w:p>
    <w:p>
      <w:pPr>
        <w:snapToGrid w:val="0"/>
        <w:spacing w:line="360" w:lineRule="exact"/>
        <w:ind w:firstLine="440" w:firstLineChars="200"/>
        <w:jc w:val="left"/>
        <w:rPr>
          <w:rFonts w:ascii="宋体" w:hAnsi="宋体" w:cs="宋体"/>
          <w:color w:val="auto"/>
          <w:sz w:val="22"/>
          <w:highlight w:val="none"/>
          <w:u w:val="single"/>
        </w:rPr>
      </w:pPr>
      <w:r>
        <w:rPr>
          <w:rFonts w:hint="eastAsia" w:ascii="宋体" w:hAnsi="宋体" w:cs="宋体"/>
          <w:color w:val="auto"/>
          <w:sz w:val="22"/>
          <w:highlight w:val="none"/>
          <w:u w:val="single"/>
        </w:rPr>
        <w:t>▲投标人递交的介质存储的数据电文形式的备份投标文件时，如出现下列情况之一的，视为无效备份投标文件：</w:t>
      </w:r>
    </w:p>
    <w:p>
      <w:pPr>
        <w:snapToGrid w:val="0"/>
        <w:spacing w:line="360" w:lineRule="exact"/>
        <w:ind w:firstLine="440" w:firstLineChars="200"/>
        <w:jc w:val="left"/>
        <w:rPr>
          <w:rFonts w:ascii="宋体" w:hAnsi="宋体" w:cs="宋体"/>
          <w:color w:val="auto"/>
          <w:sz w:val="22"/>
          <w:highlight w:val="none"/>
          <w:u w:val="single"/>
        </w:rPr>
      </w:pPr>
      <w:r>
        <w:rPr>
          <w:rFonts w:hint="eastAsia" w:ascii="宋体" w:hAnsi="宋体" w:cs="宋体"/>
          <w:color w:val="auto"/>
          <w:sz w:val="22"/>
          <w:highlight w:val="none"/>
          <w:u w:val="single"/>
        </w:rPr>
        <w:t>（1）超过投标文件提交截止时间送达的；</w:t>
      </w:r>
    </w:p>
    <w:p>
      <w:pPr>
        <w:snapToGrid w:val="0"/>
        <w:spacing w:line="360" w:lineRule="exact"/>
        <w:ind w:firstLine="440" w:firstLineChars="200"/>
        <w:jc w:val="left"/>
        <w:rPr>
          <w:rFonts w:ascii="宋体" w:hAnsi="宋体" w:cs="宋体"/>
          <w:color w:val="auto"/>
          <w:sz w:val="22"/>
          <w:highlight w:val="none"/>
          <w:u w:val="single"/>
        </w:rPr>
      </w:pPr>
      <w:r>
        <w:rPr>
          <w:rFonts w:hint="eastAsia" w:ascii="宋体" w:hAnsi="宋体" w:cs="宋体"/>
          <w:color w:val="auto"/>
          <w:sz w:val="22"/>
          <w:highlight w:val="none"/>
          <w:u w:val="single"/>
        </w:rPr>
        <w:t>（2）未在政采云平台获取招标文件的。</w:t>
      </w:r>
    </w:p>
    <w:p>
      <w:pPr>
        <w:spacing w:line="360" w:lineRule="exact"/>
        <w:ind w:firstLine="440" w:firstLineChars="200"/>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rPr>
        <w:t>3.投标文件的修改</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撤回</w:t>
      </w:r>
      <w:r>
        <w:rPr>
          <w:rFonts w:hint="eastAsia" w:ascii="宋体" w:hAnsi="宋体" w:eastAsia="宋体" w:cs="宋体"/>
          <w:color w:val="auto"/>
          <w:sz w:val="22"/>
          <w:highlight w:val="none"/>
          <w:lang w:val="en-US" w:eastAsia="zh-CN"/>
        </w:rPr>
        <w:t>和撤销</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3.1投标人应当在投标文件提交截止时间前完成电子投标文件的传输递交，并可以补充、修改或者撤回电子投标文件。补充或者修改电子投标文件的，应当先行撤回原文件，补充、修改后重新传输递交。投标文件提交截止时间前未完成传输的，视为撤回投标文件。投标文件提交截止时间后送达的投标文件，将被政采云平台拒收。</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3.2在投标文件提交截止时间之后，投标人不得对其投标做任何修改。</w:t>
      </w:r>
    </w:p>
    <w:p>
      <w:pPr>
        <w:spacing w:line="360" w:lineRule="exact"/>
        <w:ind w:firstLine="440" w:firstLineChars="200"/>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3.3</w:t>
      </w:r>
      <w:r>
        <w:rPr>
          <w:rFonts w:hint="eastAsia" w:ascii="宋体" w:hAnsi="宋体" w:eastAsia="宋体" w:cs="宋体"/>
          <w:color w:val="auto"/>
          <w:spacing w:val="-20"/>
          <w:kern w:val="0"/>
          <w:sz w:val="22"/>
          <w:szCs w:val="22"/>
          <w:highlight w:val="none"/>
        </w:rPr>
        <w:t>在投标</w:t>
      </w:r>
      <w:r>
        <w:rPr>
          <w:rFonts w:hint="eastAsia" w:ascii="宋体" w:hAnsi="宋体" w:eastAsia="宋体" w:cs="宋体"/>
          <w:color w:val="auto"/>
          <w:spacing w:val="-20"/>
          <w:kern w:val="0"/>
          <w:sz w:val="22"/>
          <w:szCs w:val="22"/>
          <w:highlight w:val="none"/>
          <w:lang w:val="en-US" w:eastAsia="zh-CN"/>
        </w:rPr>
        <w:t>(响应）</w:t>
      </w:r>
      <w:r>
        <w:rPr>
          <w:rFonts w:hint="eastAsia" w:ascii="宋体" w:hAnsi="宋体" w:eastAsia="宋体" w:cs="宋体"/>
          <w:color w:val="auto"/>
          <w:spacing w:val="-20"/>
          <w:kern w:val="0"/>
          <w:sz w:val="22"/>
          <w:szCs w:val="22"/>
          <w:highlight w:val="none"/>
        </w:rPr>
        <w:t>截止时间起至投标</w:t>
      </w:r>
      <w:r>
        <w:rPr>
          <w:rFonts w:hint="eastAsia" w:ascii="宋体" w:hAnsi="宋体" w:eastAsia="宋体" w:cs="宋体"/>
          <w:color w:val="auto"/>
          <w:spacing w:val="-20"/>
          <w:kern w:val="0"/>
          <w:sz w:val="22"/>
          <w:szCs w:val="22"/>
          <w:highlight w:val="none"/>
          <w:lang w:eastAsia="zh-CN"/>
        </w:rPr>
        <w:t>（响应）</w:t>
      </w:r>
      <w:r>
        <w:rPr>
          <w:rFonts w:hint="eastAsia" w:ascii="宋体" w:hAnsi="宋体" w:eastAsia="宋体" w:cs="宋体"/>
          <w:color w:val="auto"/>
          <w:spacing w:val="-20"/>
          <w:kern w:val="0"/>
          <w:sz w:val="22"/>
          <w:szCs w:val="22"/>
          <w:highlight w:val="none"/>
        </w:rPr>
        <w:t>有效期届满，</w:t>
      </w:r>
      <w:r>
        <w:rPr>
          <w:rFonts w:hint="eastAsia" w:ascii="宋体" w:hAnsi="宋体" w:eastAsia="宋体" w:cs="宋体"/>
          <w:color w:val="auto"/>
          <w:spacing w:val="-20"/>
          <w:kern w:val="0"/>
          <w:sz w:val="22"/>
          <w:szCs w:val="22"/>
          <w:highlight w:val="none"/>
          <w:lang w:val="en-US" w:eastAsia="zh-CN"/>
        </w:rPr>
        <w:t>投标人</w:t>
      </w:r>
      <w:r>
        <w:rPr>
          <w:rFonts w:hint="eastAsia" w:ascii="宋体" w:hAnsi="宋体" w:eastAsia="宋体" w:cs="宋体"/>
          <w:color w:val="auto"/>
          <w:spacing w:val="-20"/>
          <w:kern w:val="0"/>
          <w:sz w:val="22"/>
          <w:szCs w:val="22"/>
          <w:highlight w:val="none"/>
        </w:rPr>
        <w:t>投标</w:t>
      </w:r>
      <w:r>
        <w:rPr>
          <w:rFonts w:hint="eastAsia" w:ascii="宋体" w:hAnsi="宋体" w:eastAsia="宋体" w:cs="宋体"/>
          <w:color w:val="auto"/>
          <w:spacing w:val="-20"/>
          <w:kern w:val="0"/>
          <w:sz w:val="22"/>
          <w:szCs w:val="22"/>
          <w:highlight w:val="none"/>
          <w:lang w:eastAsia="zh-CN"/>
        </w:rPr>
        <w:t>（响应）</w:t>
      </w:r>
      <w:r>
        <w:rPr>
          <w:rFonts w:hint="eastAsia" w:ascii="宋体" w:hAnsi="宋体" w:eastAsia="宋体" w:cs="宋体"/>
          <w:color w:val="auto"/>
          <w:spacing w:val="-20"/>
          <w:kern w:val="0"/>
          <w:sz w:val="22"/>
          <w:szCs w:val="22"/>
          <w:highlight w:val="none"/>
        </w:rPr>
        <w:t>文件不可撤销</w:t>
      </w:r>
      <w:r>
        <w:rPr>
          <w:rFonts w:hint="eastAsia" w:ascii="宋体" w:hAnsi="宋体" w:eastAsia="宋体" w:cs="宋体"/>
          <w:color w:val="auto"/>
          <w:spacing w:val="-20"/>
          <w:kern w:val="0"/>
          <w:sz w:val="22"/>
          <w:szCs w:val="22"/>
          <w:highlight w:val="none"/>
          <w:lang w:eastAsia="zh-CN"/>
        </w:rPr>
        <w:t>。</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cs="宋体"/>
          <w:color w:val="auto"/>
          <w:sz w:val="22"/>
          <w:highlight w:val="none"/>
          <w:lang w:val="en-US" w:eastAsia="zh-CN"/>
        </w:rPr>
        <w:t>3.4投标人</w:t>
      </w:r>
      <w:r>
        <w:rPr>
          <w:rFonts w:hint="eastAsia" w:ascii="宋体" w:hAnsi="宋体" w:eastAsia="宋体" w:cs="宋体"/>
          <w:color w:val="auto"/>
          <w:sz w:val="22"/>
          <w:highlight w:val="none"/>
        </w:rPr>
        <w:t>撤销（撤回）投标不得损害国家利益、社会公共利益、采购人利益、代理机构利益、其他</w:t>
      </w:r>
      <w:r>
        <w:rPr>
          <w:rFonts w:hint="eastAsia" w:ascii="宋体" w:hAnsi="宋体" w:cs="宋体"/>
          <w:color w:val="auto"/>
          <w:sz w:val="22"/>
          <w:highlight w:val="none"/>
          <w:lang w:val="en-US" w:eastAsia="zh-CN"/>
        </w:rPr>
        <w:t>投标人</w:t>
      </w:r>
      <w:r>
        <w:rPr>
          <w:rFonts w:hint="eastAsia" w:ascii="宋体" w:hAnsi="宋体" w:eastAsia="宋体" w:cs="宋体"/>
          <w:color w:val="auto"/>
          <w:sz w:val="22"/>
          <w:highlight w:val="none"/>
        </w:rPr>
        <w:t>利益</w:t>
      </w:r>
      <w:r>
        <w:rPr>
          <w:rFonts w:hint="eastAsia" w:ascii="宋体" w:hAnsi="宋体" w:eastAsia="宋体" w:cs="宋体"/>
          <w:color w:val="auto"/>
          <w:sz w:val="22"/>
          <w:highlight w:val="none"/>
          <w:lang w:eastAsia="zh-CN"/>
        </w:rPr>
        <w:t>，否则，</w:t>
      </w:r>
      <w:r>
        <w:rPr>
          <w:rFonts w:hint="eastAsia" w:ascii="宋体" w:hAnsi="宋体" w:cs="宋体"/>
          <w:color w:val="auto"/>
          <w:sz w:val="22"/>
          <w:highlight w:val="none"/>
          <w:lang w:val="en-US" w:eastAsia="zh-CN"/>
        </w:rPr>
        <w:t>投标人</w:t>
      </w:r>
      <w:r>
        <w:rPr>
          <w:rFonts w:hint="eastAsia" w:ascii="宋体" w:hAnsi="宋体" w:eastAsia="宋体" w:cs="宋体"/>
          <w:color w:val="auto"/>
          <w:sz w:val="22"/>
          <w:highlight w:val="none"/>
        </w:rPr>
        <w:t>撤销（撤回）投标</w:t>
      </w:r>
      <w:r>
        <w:rPr>
          <w:rFonts w:hint="eastAsia" w:ascii="宋体" w:hAnsi="宋体" w:eastAsia="宋体" w:cs="宋体"/>
          <w:color w:val="auto"/>
          <w:sz w:val="22"/>
          <w:highlight w:val="none"/>
          <w:lang w:eastAsia="zh-CN"/>
        </w:rPr>
        <w:t>无效</w:t>
      </w:r>
      <w:r>
        <w:rPr>
          <w:rFonts w:hint="eastAsia" w:ascii="宋体" w:hAnsi="宋体" w:cs="宋体"/>
          <w:color w:val="auto"/>
          <w:sz w:val="22"/>
          <w:highlight w:val="none"/>
          <w:lang w:eastAsia="zh-CN"/>
        </w:rPr>
        <w:t>。</w:t>
      </w:r>
    </w:p>
    <w:p>
      <w:pPr>
        <w:tabs>
          <w:tab w:val="left" w:pos="360"/>
          <w:tab w:val="left" w:pos="540"/>
          <w:tab w:val="left" w:pos="1260"/>
        </w:tabs>
        <w:spacing w:line="400" w:lineRule="exact"/>
        <w:ind w:left="919" w:hanging="919" w:hangingChars="352"/>
        <w:jc w:val="center"/>
        <w:outlineLvl w:val="0"/>
        <w:rPr>
          <w:rFonts w:ascii="宋体" w:hAnsi="宋体" w:cs="宋体"/>
          <w:b/>
          <w:color w:val="auto"/>
          <w:sz w:val="26"/>
          <w:highlight w:val="none"/>
        </w:rPr>
      </w:pPr>
      <w:r>
        <w:rPr>
          <w:rFonts w:hint="eastAsia" w:ascii="宋体" w:hAnsi="宋体" w:cs="宋体"/>
          <w:b/>
          <w:color w:val="auto"/>
          <w:sz w:val="26"/>
          <w:highlight w:val="none"/>
        </w:rPr>
        <w:t>五、 开标和评标</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1.评审小组</w:t>
      </w:r>
    </w:p>
    <w:p>
      <w:pPr>
        <w:spacing w:line="36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采购人依法组建评审小组。评审小组的成员在评标过程中必须严格遵守《中华人民共和国政府采购法》等有关法律、法规的规定。</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2.评标过程的保密性</w:t>
      </w:r>
    </w:p>
    <w:p>
      <w:pPr>
        <w:spacing w:line="360" w:lineRule="exact"/>
        <w:ind w:firstLine="442" w:firstLineChars="200"/>
        <w:rPr>
          <w:rFonts w:ascii="宋体" w:hAnsi="宋体" w:cs="宋体"/>
          <w:color w:val="auto"/>
          <w:sz w:val="22"/>
          <w:highlight w:val="none"/>
          <w:u w:val="single"/>
        </w:rPr>
      </w:pPr>
      <w:r>
        <w:rPr>
          <w:rFonts w:hint="eastAsia" w:ascii="宋体" w:hAnsi="宋体" w:cs="宋体"/>
          <w:b/>
          <w:color w:val="auto"/>
          <w:sz w:val="22"/>
          <w:highlight w:val="none"/>
          <w:u w:val="single"/>
        </w:rPr>
        <w:t>▲</w:t>
      </w:r>
      <w:r>
        <w:rPr>
          <w:rFonts w:hint="eastAsia" w:ascii="宋体" w:hAnsi="宋体" w:cs="宋体"/>
          <w:color w:val="auto"/>
          <w:sz w:val="22"/>
          <w:highlight w:val="none"/>
          <w:u w:val="single"/>
        </w:rPr>
        <w:t>2.1开标后直至向中标人授予合同时止，凡与评审有关的资料均不得向投标人及与评标无关人员透漏。如果投标人在评标过程中试图向采购人和采购人施加影响，其投标将被拒绝。</w:t>
      </w:r>
    </w:p>
    <w:p>
      <w:pPr>
        <w:spacing w:line="360" w:lineRule="exact"/>
        <w:rPr>
          <w:rFonts w:ascii="宋体" w:hAnsi="宋体" w:cs="宋体"/>
          <w:color w:val="auto"/>
          <w:sz w:val="22"/>
          <w:highlight w:val="none"/>
        </w:rPr>
      </w:pPr>
      <w:r>
        <w:rPr>
          <w:rFonts w:hint="eastAsia" w:ascii="宋体" w:hAnsi="宋体" w:cs="宋体"/>
          <w:color w:val="auto"/>
          <w:sz w:val="22"/>
          <w:highlight w:val="none"/>
        </w:rPr>
        <w:t>3.开标</w:t>
      </w:r>
    </w:p>
    <w:p>
      <w:pPr>
        <w:pStyle w:val="48"/>
        <w:snapToGrid w:val="0"/>
        <w:spacing w:line="360" w:lineRule="exact"/>
        <w:ind w:firstLine="440" w:firstLineChars="200"/>
        <w:rPr>
          <w:color w:val="auto"/>
          <w:sz w:val="22"/>
          <w:highlight w:val="none"/>
        </w:rPr>
      </w:pPr>
      <w:r>
        <w:rPr>
          <w:rFonts w:hint="eastAsia"/>
          <w:color w:val="auto"/>
          <w:sz w:val="22"/>
          <w:highlight w:val="none"/>
        </w:rPr>
        <w:t>本项目实行电子开评标，投标人无需前往开评标现场，只需在规定时间内在“政采云”平台上上传电子投标文件。</w:t>
      </w:r>
    </w:p>
    <w:p>
      <w:pPr>
        <w:pStyle w:val="48"/>
        <w:snapToGrid w:val="0"/>
        <w:spacing w:line="360" w:lineRule="exact"/>
        <w:ind w:firstLine="440" w:firstLineChars="200"/>
        <w:rPr>
          <w:color w:val="auto"/>
          <w:sz w:val="22"/>
          <w:highlight w:val="none"/>
        </w:rPr>
      </w:pPr>
      <w:r>
        <w:rPr>
          <w:rFonts w:hint="eastAsia"/>
          <w:color w:val="auto"/>
          <w:sz w:val="22"/>
          <w:highlight w:val="none"/>
        </w:rPr>
        <w:t>3.1开标准备</w:t>
      </w:r>
    </w:p>
    <w:p>
      <w:pPr>
        <w:pStyle w:val="48"/>
        <w:snapToGrid w:val="0"/>
        <w:spacing w:line="360" w:lineRule="exact"/>
        <w:ind w:firstLine="440" w:firstLineChars="200"/>
        <w:rPr>
          <w:color w:val="auto"/>
          <w:sz w:val="22"/>
          <w:highlight w:val="none"/>
        </w:rPr>
      </w:pPr>
      <w:r>
        <w:rPr>
          <w:rFonts w:hint="eastAsia"/>
          <w:color w:val="auto"/>
          <w:sz w:val="22"/>
          <w:highlight w:val="none"/>
        </w:rPr>
        <w:t>①制订开标、评审工作的组织方案，落实工作场地、设施，检查录音录像采集设备运行情况。采用电子评审方式的，验证电子评审系统是否正常运行。</w:t>
      </w:r>
    </w:p>
    <w:p>
      <w:pPr>
        <w:pStyle w:val="48"/>
        <w:snapToGrid w:val="0"/>
        <w:spacing w:line="360" w:lineRule="exact"/>
        <w:ind w:firstLine="440" w:firstLineChars="200"/>
        <w:rPr>
          <w:color w:val="auto"/>
          <w:sz w:val="22"/>
          <w:highlight w:val="none"/>
        </w:rPr>
      </w:pPr>
      <w:r>
        <w:rPr>
          <w:rFonts w:hint="eastAsia"/>
          <w:color w:val="auto"/>
          <w:sz w:val="22"/>
          <w:highlight w:val="none"/>
        </w:rPr>
        <w:t>②通知或邀请相关单位和人员出席开标、评审活动（按规定由相关监管部门或其授权机构随机抽取、通知的政府采购评审专家除外）。</w:t>
      </w:r>
    </w:p>
    <w:p>
      <w:pPr>
        <w:pStyle w:val="48"/>
        <w:snapToGrid w:val="0"/>
        <w:spacing w:line="360" w:lineRule="exact"/>
        <w:ind w:firstLine="440" w:firstLineChars="200"/>
        <w:rPr>
          <w:color w:val="auto"/>
          <w:sz w:val="22"/>
          <w:highlight w:val="none"/>
        </w:rPr>
      </w:pPr>
      <w:r>
        <w:rPr>
          <w:rFonts w:hint="eastAsia"/>
          <w:color w:val="auto"/>
          <w:sz w:val="22"/>
          <w:highlight w:val="none"/>
        </w:rPr>
        <w:t>③准备政府采购项目的相关文件资料，如项目政府采购预算确认书（计划）、专家抽取有关凭证、项目书面说明、招标文件、补充文件及质疑答复情况、现场工作所需的相关登记表单、评审工作底稿等。</w:t>
      </w:r>
    </w:p>
    <w:p>
      <w:pPr>
        <w:pStyle w:val="48"/>
        <w:snapToGrid w:val="0"/>
        <w:spacing w:line="360" w:lineRule="exact"/>
        <w:ind w:firstLine="440" w:firstLineChars="200"/>
        <w:rPr>
          <w:color w:val="auto"/>
          <w:sz w:val="22"/>
          <w:highlight w:val="none"/>
        </w:rPr>
      </w:pPr>
      <w:r>
        <w:rPr>
          <w:rFonts w:hint="eastAsia"/>
          <w:color w:val="auto"/>
          <w:sz w:val="22"/>
          <w:highlight w:val="none"/>
        </w:rPr>
        <w:t>④其他应准备的事项。</w:t>
      </w:r>
    </w:p>
    <w:p>
      <w:pPr>
        <w:pStyle w:val="12"/>
        <w:spacing w:line="360" w:lineRule="exact"/>
        <w:ind w:left="0" w:firstLine="440" w:firstLineChars="200"/>
        <w:rPr>
          <w:rFonts w:ascii="宋体" w:hAnsi="宋体" w:cs="宋体"/>
          <w:color w:val="auto"/>
          <w:sz w:val="22"/>
          <w:highlight w:val="none"/>
        </w:rPr>
      </w:pPr>
      <w:r>
        <w:rPr>
          <w:rFonts w:hint="eastAsia" w:ascii="宋体" w:hAnsi="宋体" w:cs="宋体"/>
          <w:color w:val="auto"/>
          <w:sz w:val="22"/>
          <w:highlight w:val="none"/>
        </w:rPr>
        <w:t>3.2采购代理机构按照招标文件规定的时间、地点和程序组织开标，具体按以下程序进行：</w:t>
      </w:r>
    </w:p>
    <w:p>
      <w:pPr>
        <w:pStyle w:val="15"/>
        <w:adjustRightInd/>
        <w:spacing w:line="360" w:lineRule="exact"/>
        <w:ind w:firstLine="440" w:firstLineChars="200"/>
        <w:textAlignment w:val="auto"/>
        <w:rPr>
          <w:rFonts w:hAnsi="宋体" w:cs="宋体"/>
          <w:color w:val="auto"/>
          <w:spacing w:val="-6"/>
          <w:sz w:val="22"/>
          <w:highlight w:val="none"/>
        </w:rPr>
      </w:pPr>
      <w:r>
        <w:rPr>
          <w:rFonts w:hint="eastAsia" w:hAnsi="宋体" w:cs="宋体"/>
          <w:color w:val="auto"/>
          <w:sz w:val="22"/>
          <w:highlight w:val="none"/>
        </w:rPr>
        <w:t>①</w:t>
      </w:r>
      <w:r>
        <w:rPr>
          <w:rFonts w:hint="eastAsia" w:hAnsi="宋体" w:cs="宋体"/>
          <w:color w:val="auto"/>
          <w:spacing w:val="-6"/>
          <w:sz w:val="22"/>
          <w:highlight w:val="none"/>
        </w:rPr>
        <w:t>开启评审场地的录音录像采集设备，并确保其正常运行。</w:t>
      </w:r>
    </w:p>
    <w:p>
      <w:pPr>
        <w:pStyle w:val="29"/>
        <w:spacing w:before="0" w:beforeAutospacing="0" w:after="0" w:afterAutospacing="0" w:line="360" w:lineRule="exact"/>
        <w:ind w:firstLine="440" w:firstLineChars="200"/>
        <w:jc w:val="both"/>
        <w:rPr>
          <w:color w:val="auto"/>
          <w:sz w:val="22"/>
          <w:highlight w:val="none"/>
        </w:rPr>
      </w:pPr>
      <w:r>
        <w:rPr>
          <w:rFonts w:hint="eastAsia"/>
          <w:color w:val="auto"/>
          <w:sz w:val="22"/>
          <w:highlight w:val="none"/>
        </w:rPr>
        <w:t>②解密</w:t>
      </w:r>
    </w:p>
    <w:p>
      <w:pPr>
        <w:spacing w:line="36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投标文件提交截止时间止采购代理机构向各投标人发出电子投标文件开始解密通知，由投标人在</w:t>
      </w:r>
      <w:r>
        <w:rPr>
          <w:rFonts w:hint="eastAsia" w:ascii="宋体" w:hAnsi="宋体" w:cs="宋体"/>
          <w:b/>
          <w:bCs/>
          <w:snapToGrid w:val="0"/>
          <w:color w:val="auto"/>
          <w:sz w:val="22"/>
          <w:highlight w:val="none"/>
        </w:rPr>
        <w:t>政采云平台</w:t>
      </w:r>
      <w:r>
        <w:rPr>
          <w:rFonts w:hint="eastAsia" w:ascii="宋体" w:hAnsi="宋体" w:cs="宋体"/>
          <w:b/>
          <w:bCs/>
          <w:color w:val="auto"/>
          <w:sz w:val="22"/>
          <w:highlight w:val="none"/>
        </w:rPr>
        <w:t>规定时间（不少于30分钟）内自行进行投标文件解密（</w:t>
      </w:r>
      <w:r>
        <w:rPr>
          <w:rFonts w:hint="eastAsia" w:ascii="宋体" w:hAnsi="宋体" w:cs="宋体"/>
          <w:b/>
          <w:bCs/>
          <w:color w:val="auto"/>
          <w:kern w:val="0"/>
          <w:sz w:val="22"/>
          <w:highlight w:val="none"/>
        </w:rPr>
        <w:t>投标人无需在开标当天到达开标现场对电子投标进行解密，可在公司办公场地在</w:t>
      </w:r>
      <w:r>
        <w:rPr>
          <w:rFonts w:hint="eastAsia" w:ascii="宋体" w:hAnsi="宋体" w:cs="宋体"/>
          <w:b/>
          <w:bCs/>
          <w:snapToGrid w:val="0"/>
          <w:color w:val="auto"/>
          <w:sz w:val="22"/>
          <w:highlight w:val="none"/>
        </w:rPr>
        <w:t>政采云平台</w:t>
      </w:r>
      <w:r>
        <w:rPr>
          <w:rFonts w:hint="eastAsia" w:ascii="宋体" w:hAnsi="宋体" w:cs="宋体"/>
          <w:b/>
          <w:bCs/>
          <w:color w:val="auto"/>
          <w:kern w:val="0"/>
          <w:sz w:val="22"/>
          <w:highlight w:val="none"/>
        </w:rPr>
        <w:t>规定时间内</w:t>
      </w:r>
      <w:r>
        <w:rPr>
          <w:rFonts w:hint="eastAsia" w:ascii="宋体" w:hAnsi="宋体" w:cs="宋体"/>
          <w:b/>
          <w:bCs/>
          <w:color w:val="auto"/>
          <w:sz w:val="22"/>
          <w:highlight w:val="none"/>
        </w:rPr>
        <w:t>通过制作电子投标文件的CA锁用“项目采购-开标评标”功能</w:t>
      </w:r>
      <w:r>
        <w:rPr>
          <w:rFonts w:hint="eastAsia" w:ascii="宋体" w:hAnsi="宋体" w:cs="宋体"/>
          <w:b/>
          <w:bCs/>
          <w:color w:val="auto"/>
          <w:kern w:val="0"/>
          <w:sz w:val="22"/>
          <w:highlight w:val="none"/>
        </w:rPr>
        <w:t>对电子投标文件进行解密。</w:t>
      </w:r>
      <w:r>
        <w:rPr>
          <w:rFonts w:hint="eastAsia" w:ascii="宋体" w:hAnsi="宋体" w:cs="宋体"/>
          <w:b/>
          <w:bCs/>
          <w:color w:val="auto"/>
          <w:sz w:val="22"/>
          <w:highlight w:val="none"/>
        </w:rPr>
        <w:t>）。</w:t>
      </w:r>
    </w:p>
    <w:p>
      <w:pPr>
        <w:spacing w:line="36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本项目原则上采用政采云电子招投标开标及评审程序，但有下情形的，按以下情况处理：</w:t>
      </w:r>
    </w:p>
    <w:p>
      <w:pPr>
        <w:pStyle w:val="15"/>
        <w:snapToGrid w:val="0"/>
        <w:spacing w:line="360" w:lineRule="exact"/>
        <w:ind w:firstLine="442" w:firstLineChars="200"/>
        <w:rPr>
          <w:rFonts w:hAnsi="宋体" w:cs="宋体"/>
          <w:b/>
          <w:bCs/>
          <w:color w:val="auto"/>
          <w:sz w:val="22"/>
          <w:highlight w:val="none"/>
        </w:rPr>
      </w:pPr>
      <w:r>
        <w:rPr>
          <w:rFonts w:hint="eastAsia" w:hAnsi="宋体" w:cs="宋体"/>
          <w:b/>
          <w:bCs/>
          <w:color w:val="auto"/>
          <w:sz w:val="22"/>
          <w:highlight w:val="none"/>
        </w:rPr>
        <w:t>投标人在政采云规定时间内无法解密或解密失败的，如已按规定递交以介质存储的数据电文形式的备份投标文件的，采购代理机构将按照投标人自身意愿确认是否同意提供加密密码解密传送至浙江乐诚工程咨询有限公司电子邮箱（2812799762@qq.com）的以介质存储的数据电文形式的备份投标文件，并以以介质存储的数据电文形式的备份投标文件按政府采购云平台操作规范上传至政府采购云平台，上传成功后，电子加密投标文件自动失效，否则视为投标文件撤回。投标文件已按时解密的，以介质存储的数据电文形式的备份投标文件自动失效。</w:t>
      </w:r>
    </w:p>
    <w:p>
      <w:pPr>
        <w:pStyle w:val="15"/>
        <w:snapToGrid w:val="0"/>
        <w:spacing w:line="360" w:lineRule="exact"/>
        <w:ind w:firstLine="442" w:firstLineChars="200"/>
        <w:rPr>
          <w:rFonts w:hAnsi="宋体" w:cs="宋体"/>
          <w:b/>
          <w:bCs/>
          <w:color w:val="auto"/>
          <w:sz w:val="22"/>
          <w:highlight w:val="none"/>
        </w:rPr>
      </w:pPr>
      <w:r>
        <w:rPr>
          <w:rFonts w:hint="eastAsia" w:hAnsi="宋体" w:cs="宋体"/>
          <w:b/>
          <w:bCs/>
          <w:color w:val="auto"/>
          <w:sz w:val="22"/>
          <w:highlight w:val="none"/>
        </w:rPr>
        <w:t>请各投标人务必在规定时间内完成电子投标文件的解密工作，在电子开评标期间，投标人（授权代表）需确保在各自所在的区域具备上网的技术条件并保持网络及联系方式畅通，联系方式为获取招标文件时留的联系方式，无法保持联系方式畅通的一切后果由投标人自行承担，同时为避免出现意外，建议全程由一台电脑进行操作（包括标书制作、上传、解密等），中途不要更换电脑。投标人因未在线参加开标而导致投标文件无法按时解密等一切后果由投标人自行承担。</w:t>
      </w:r>
    </w:p>
    <w:p>
      <w:pPr>
        <w:pStyle w:val="15"/>
        <w:widowControl w:val="0"/>
        <w:adjustRightInd/>
        <w:snapToGrid w:val="0"/>
        <w:spacing w:line="360" w:lineRule="exact"/>
        <w:ind w:firstLine="440" w:firstLineChars="200"/>
        <w:textAlignment w:val="auto"/>
        <w:rPr>
          <w:rFonts w:hAnsi="宋体" w:cs="宋体"/>
          <w:color w:val="auto"/>
          <w:sz w:val="22"/>
          <w:highlight w:val="none"/>
        </w:rPr>
      </w:pPr>
      <w:r>
        <w:rPr>
          <w:rFonts w:hint="eastAsia" w:hAnsi="宋体" w:cs="宋体"/>
          <w:color w:val="auto"/>
          <w:sz w:val="22"/>
          <w:highlight w:val="none"/>
        </w:rPr>
        <w:t>投标人不足3家的，不得开标。</w:t>
      </w:r>
    </w:p>
    <w:p>
      <w:pPr>
        <w:pStyle w:val="15"/>
        <w:widowControl w:val="0"/>
        <w:adjustRightInd/>
        <w:snapToGrid w:val="0"/>
        <w:spacing w:line="360" w:lineRule="exact"/>
        <w:ind w:firstLine="440" w:firstLineChars="200"/>
        <w:textAlignment w:val="auto"/>
        <w:rPr>
          <w:rFonts w:hAnsi="宋体" w:cs="宋体"/>
          <w:color w:val="auto"/>
          <w:sz w:val="22"/>
          <w:highlight w:val="none"/>
        </w:rPr>
      </w:pPr>
      <w:r>
        <w:rPr>
          <w:rFonts w:hint="eastAsia" w:hAnsi="宋体" w:cs="宋体"/>
          <w:color w:val="auto"/>
          <w:sz w:val="22"/>
          <w:highlight w:val="none"/>
        </w:rPr>
        <w:t>③投标文件解密结束，组织投标人签署《政府采购活动现场确认声明书》，格式详见附件。</w:t>
      </w:r>
    </w:p>
    <w:p>
      <w:pPr>
        <w:pStyle w:val="15"/>
        <w:widowControl w:val="0"/>
        <w:adjustRightInd/>
        <w:snapToGrid w:val="0"/>
        <w:spacing w:line="360" w:lineRule="exact"/>
        <w:ind w:firstLine="440" w:firstLineChars="200"/>
        <w:textAlignment w:val="auto"/>
        <w:rPr>
          <w:rFonts w:hAnsi="宋体" w:cs="宋体"/>
          <w:color w:val="auto"/>
          <w:sz w:val="22"/>
          <w:highlight w:val="none"/>
        </w:rPr>
      </w:pPr>
      <w:r>
        <w:rPr>
          <w:rFonts w:hint="eastAsia" w:hAnsi="宋体" w:cs="宋体"/>
          <w:color w:val="auto"/>
          <w:sz w:val="22"/>
          <w:highlight w:val="none"/>
        </w:rPr>
        <w:t>④采购代理机构对资格进行审查。</w:t>
      </w:r>
    </w:p>
    <w:p>
      <w:pPr>
        <w:pStyle w:val="15"/>
        <w:widowControl w:val="0"/>
        <w:adjustRightInd/>
        <w:snapToGrid w:val="0"/>
        <w:spacing w:line="360" w:lineRule="exact"/>
        <w:ind w:firstLine="440" w:firstLineChars="200"/>
        <w:textAlignment w:val="auto"/>
        <w:rPr>
          <w:rFonts w:hAnsi="宋体" w:cs="宋体"/>
          <w:color w:val="auto"/>
          <w:sz w:val="22"/>
          <w:highlight w:val="none"/>
        </w:rPr>
      </w:pPr>
      <w:r>
        <w:rPr>
          <w:rFonts w:hint="eastAsia" w:hAnsi="宋体" w:cs="宋体"/>
          <w:color w:val="auto"/>
          <w:sz w:val="22"/>
          <w:highlight w:val="none"/>
        </w:rPr>
        <w:t>⑤评审小组对商务技术文件进行评审。</w:t>
      </w:r>
    </w:p>
    <w:p>
      <w:pPr>
        <w:pStyle w:val="15"/>
        <w:widowControl w:val="0"/>
        <w:adjustRightInd/>
        <w:snapToGrid w:val="0"/>
        <w:spacing w:line="360" w:lineRule="exact"/>
        <w:ind w:firstLine="440" w:firstLineChars="200"/>
        <w:textAlignment w:val="auto"/>
        <w:rPr>
          <w:rFonts w:hAnsi="宋体" w:cs="宋体"/>
          <w:color w:val="auto"/>
          <w:sz w:val="22"/>
          <w:highlight w:val="none"/>
        </w:rPr>
      </w:pPr>
      <w:r>
        <w:rPr>
          <w:rFonts w:hint="eastAsia" w:hAnsi="宋体" w:cs="宋体"/>
          <w:color w:val="auto"/>
          <w:sz w:val="22"/>
          <w:highlight w:val="none"/>
        </w:rPr>
        <w:t>⑥评审小组对报价情况进行评审。</w:t>
      </w:r>
    </w:p>
    <w:p>
      <w:pPr>
        <w:pStyle w:val="15"/>
        <w:widowControl w:val="0"/>
        <w:adjustRightInd/>
        <w:snapToGrid w:val="0"/>
        <w:spacing w:line="360" w:lineRule="exact"/>
        <w:ind w:firstLine="440" w:firstLineChars="200"/>
        <w:textAlignment w:val="auto"/>
        <w:rPr>
          <w:rFonts w:hAnsi="宋体" w:cs="宋体"/>
          <w:color w:val="auto"/>
          <w:sz w:val="22"/>
          <w:highlight w:val="none"/>
        </w:rPr>
      </w:pPr>
      <w:r>
        <w:rPr>
          <w:rFonts w:hint="eastAsia" w:hAnsi="宋体" w:cs="宋体"/>
          <w:color w:val="auto"/>
          <w:sz w:val="22"/>
          <w:highlight w:val="none"/>
        </w:rPr>
        <w:t>⑦在系统上公布评审结果。</w:t>
      </w:r>
    </w:p>
    <w:p>
      <w:pPr>
        <w:pStyle w:val="15"/>
        <w:widowControl w:val="0"/>
        <w:adjustRightInd/>
        <w:snapToGrid w:val="0"/>
        <w:spacing w:line="360" w:lineRule="exact"/>
        <w:ind w:firstLine="440" w:firstLineChars="200"/>
        <w:textAlignment w:val="auto"/>
        <w:rPr>
          <w:rFonts w:hAnsi="宋体" w:cs="宋体"/>
          <w:color w:val="auto"/>
          <w:sz w:val="22"/>
          <w:highlight w:val="none"/>
        </w:rPr>
      </w:pPr>
      <w:r>
        <w:rPr>
          <w:rFonts w:hint="eastAsia" w:hAnsi="宋体" w:cs="宋体"/>
          <w:color w:val="auto"/>
          <w:sz w:val="22"/>
          <w:highlight w:val="none"/>
        </w:rPr>
        <w:t>特别说明：政采云公司如对电子化开标及评审程序有调整的，按调整后的程序操作。</w:t>
      </w:r>
    </w:p>
    <w:p>
      <w:pPr>
        <w:spacing w:line="360" w:lineRule="exact"/>
        <w:ind w:firstLine="440" w:firstLineChars="200"/>
        <w:rPr>
          <w:rFonts w:ascii="宋体" w:hAnsi="宋体" w:cs="宋体"/>
          <w:bCs/>
          <w:color w:val="auto"/>
          <w:sz w:val="22"/>
          <w:highlight w:val="none"/>
          <w:lang w:val="zh-CN"/>
        </w:rPr>
      </w:pPr>
      <w:r>
        <w:rPr>
          <w:rFonts w:hint="eastAsia" w:ascii="宋体" w:hAnsi="宋体" w:cs="宋体"/>
          <w:color w:val="auto"/>
          <w:sz w:val="22"/>
          <w:highlight w:val="none"/>
        </w:rPr>
        <w:t>4.评标</w:t>
      </w:r>
    </w:p>
    <w:p>
      <w:pPr>
        <w:pStyle w:val="15"/>
        <w:adjustRightInd/>
        <w:spacing w:line="360" w:lineRule="exact"/>
        <w:ind w:firstLine="416" w:firstLineChars="200"/>
        <w:textAlignment w:val="auto"/>
        <w:rPr>
          <w:rFonts w:hAnsi="宋体" w:cs="宋体"/>
          <w:color w:val="auto"/>
          <w:spacing w:val="-6"/>
          <w:sz w:val="22"/>
          <w:highlight w:val="none"/>
        </w:rPr>
      </w:pPr>
      <w:r>
        <w:rPr>
          <w:rFonts w:hint="eastAsia" w:hAnsi="宋体" w:cs="宋体"/>
          <w:color w:val="auto"/>
          <w:spacing w:val="-6"/>
          <w:sz w:val="22"/>
          <w:highlight w:val="none"/>
        </w:rPr>
        <w:t>采购代理机构按照招标文件规定的时间、地点及程序组织评审。评审活动一般应按以下程序组织开展：</w:t>
      </w:r>
    </w:p>
    <w:p>
      <w:pPr>
        <w:pStyle w:val="15"/>
        <w:adjustRightInd/>
        <w:spacing w:line="360" w:lineRule="exact"/>
        <w:ind w:firstLine="440" w:firstLineChars="200"/>
        <w:textAlignment w:val="auto"/>
        <w:rPr>
          <w:rFonts w:hAnsi="宋体" w:cs="宋体"/>
          <w:color w:val="auto"/>
          <w:spacing w:val="-6"/>
          <w:sz w:val="22"/>
          <w:highlight w:val="none"/>
        </w:rPr>
      </w:pPr>
      <w:r>
        <w:rPr>
          <w:rFonts w:hint="eastAsia" w:hAnsi="宋体" w:cs="宋体"/>
          <w:color w:val="auto"/>
          <w:sz w:val="22"/>
          <w:highlight w:val="none"/>
        </w:rPr>
        <w:t>①</w:t>
      </w:r>
      <w:r>
        <w:rPr>
          <w:rFonts w:hint="eastAsia" w:hAnsi="宋体" w:cs="宋体"/>
          <w:color w:val="auto"/>
          <w:spacing w:val="-6"/>
          <w:sz w:val="22"/>
          <w:highlight w:val="none"/>
        </w:rPr>
        <w:t>开启评审场地的录音录像采集设备，并确保其正常运行。</w:t>
      </w:r>
    </w:p>
    <w:p>
      <w:pPr>
        <w:pStyle w:val="15"/>
        <w:adjustRightInd/>
        <w:spacing w:line="360" w:lineRule="exact"/>
        <w:ind w:firstLine="440" w:firstLineChars="200"/>
        <w:textAlignment w:val="auto"/>
        <w:rPr>
          <w:rFonts w:hAnsi="宋体" w:cs="宋体"/>
          <w:color w:val="auto"/>
          <w:spacing w:val="-6"/>
          <w:sz w:val="22"/>
          <w:highlight w:val="none"/>
        </w:rPr>
      </w:pPr>
      <w:r>
        <w:rPr>
          <w:rFonts w:hint="eastAsia" w:hAnsi="宋体" w:cs="宋体"/>
          <w:color w:val="auto"/>
          <w:sz w:val="22"/>
          <w:highlight w:val="none"/>
        </w:rPr>
        <w:t>②</w:t>
      </w:r>
      <w:r>
        <w:rPr>
          <w:rFonts w:hint="eastAsia" w:hAnsi="宋体" w:cs="宋体"/>
          <w:color w:val="auto"/>
          <w:spacing w:val="-6"/>
          <w:sz w:val="22"/>
          <w:highlight w:val="none"/>
        </w:rPr>
        <w:t>核验出席评审活动现场的评审小组各成员身份，并要求其分别登记、签到，按规定统一收缴、保存其通讯工具，无关人员一律拒绝其进入评审现场。</w:t>
      </w:r>
    </w:p>
    <w:p>
      <w:pPr>
        <w:pStyle w:val="15"/>
        <w:adjustRightInd/>
        <w:spacing w:line="360" w:lineRule="exact"/>
        <w:ind w:firstLine="416" w:firstLineChars="200"/>
        <w:textAlignment w:val="auto"/>
        <w:rPr>
          <w:rFonts w:hAnsi="宋体" w:cs="宋体"/>
          <w:color w:val="auto"/>
          <w:spacing w:val="-6"/>
          <w:sz w:val="22"/>
          <w:highlight w:val="none"/>
        </w:rPr>
      </w:pPr>
      <w:r>
        <w:rPr>
          <w:rFonts w:hint="eastAsia" w:hAnsi="宋体" w:cs="宋体"/>
          <w:color w:val="auto"/>
          <w:spacing w:val="-6"/>
          <w:sz w:val="22"/>
          <w:highlight w:val="none"/>
        </w:rPr>
        <w:t>③介绍评审现场的人员情况，宣布评审工作纪律，告知评审小组应当回避情形；组织推选评审小组组长。</w:t>
      </w:r>
    </w:p>
    <w:p>
      <w:pPr>
        <w:pStyle w:val="15"/>
        <w:adjustRightInd/>
        <w:spacing w:line="360" w:lineRule="exact"/>
        <w:ind w:firstLine="440" w:firstLineChars="200"/>
        <w:textAlignment w:val="auto"/>
        <w:rPr>
          <w:rFonts w:hAnsi="宋体" w:cs="宋体"/>
          <w:color w:val="auto"/>
          <w:spacing w:val="-6"/>
          <w:sz w:val="22"/>
          <w:highlight w:val="none"/>
        </w:rPr>
      </w:pPr>
      <w:r>
        <w:rPr>
          <w:rFonts w:hint="eastAsia" w:hAnsi="宋体" w:cs="宋体"/>
          <w:color w:val="auto"/>
          <w:sz w:val="22"/>
          <w:highlight w:val="none"/>
        </w:rPr>
        <w:t>④宣布获取</w:t>
      </w:r>
      <w:r>
        <w:rPr>
          <w:rFonts w:hint="eastAsia" w:hAnsi="宋体" w:cs="宋体"/>
          <w:color w:val="auto"/>
          <w:spacing w:val="-6"/>
          <w:sz w:val="22"/>
          <w:highlight w:val="none"/>
        </w:rPr>
        <w:t>本项目采购的投标人名单，宣读最终提交投标文件且通过资格审查的投标人名单，组织评审小组各位成员签订《政府采购评审人员廉洁自律承诺书》。</w:t>
      </w:r>
    </w:p>
    <w:p>
      <w:pPr>
        <w:pStyle w:val="15"/>
        <w:adjustRightInd/>
        <w:spacing w:line="360" w:lineRule="exact"/>
        <w:ind w:firstLine="416" w:firstLineChars="200"/>
        <w:textAlignment w:val="auto"/>
        <w:rPr>
          <w:rFonts w:hAnsi="宋体" w:cs="宋体"/>
          <w:color w:val="auto"/>
          <w:spacing w:val="-6"/>
          <w:sz w:val="22"/>
          <w:highlight w:val="none"/>
        </w:rPr>
      </w:pPr>
      <w:r>
        <w:rPr>
          <w:rFonts w:hint="eastAsia" w:hAnsi="宋体" w:cs="宋体"/>
          <w:color w:val="auto"/>
          <w:spacing w:val="-6"/>
          <w:sz w:val="22"/>
          <w:highlight w:val="none"/>
        </w:rPr>
        <w:t>⑤根据需要简要介绍招标文件（含补充文件）制定及质疑答复情况、按书面陈述项目基本情况及评审工作需注意事项等，让评审专家尽快知悉和了解所评审项目的采购需求、评审依据、评审标准、工作程序等；提醒评审小组对客观评审项目应统一评审依据和评审标准，对主观评审项目应确定大致的评审要求和评审尺度；对评审小组提出的有关招标文件、投标文件的问题进行必要的说明、解释或讨论。</w:t>
      </w:r>
      <w:r>
        <w:rPr>
          <w:rFonts w:hint="eastAsia" w:hAnsi="宋体" w:cs="宋体"/>
          <w:color w:val="auto"/>
          <w:kern w:val="0"/>
          <w:sz w:val="22"/>
          <w:highlight w:val="none"/>
        </w:rPr>
        <w:t>评审小组要求投标人澄清、说明或者补正，须通过政采云平台要求澄清、说明或者补正。</w:t>
      </w:r>
    </w:p>
    <w:p>
      <w:pPr>
        <w:pStyle w:val="48"/>
        <w:snapToGrid w:val="0"/>
        <w:spacing w:line="360" w:lineRule="exact"/>
        <w:ind w:firstLine="416" w:firstLineChars="200"/>
        <w:rPr>
          <w:color w:val="auto"/>
          <w:spacing w:val="-6"/>
          <w:sz w:val="22"/>
          <w:highlight w:val="none"/>
        </w:rPr>
      </w:pPr>
      <w:r>
        <w:rPr>
          <w:rFonts w:hint="eastAsia"/>
          <w:color w:val="auto"/>
          <w:spacing w:val="-6"/>
          <w:sz w:val="22"/>
          <w:highlight w:val="none"/>
        </w:rPr>
        <w:t>⑥评审小组组长组织评审小组独立评审。评审小组对拟认定为投标文件无效的，应组织相关投标人代表进行陈述、澄清或申辩；评审小组组长对打分结果进行校对、核对并汇总统计；对明显畸高、畸低的评分（其总评分偏离平均分30%以上的），评审小组组长应提醒相关评审人员进行复核或书面说明理由，评审人员拒绝说明的，由现场监督员据实记录；评审人员的评审、修改记录应保留原件，随项目其他资料一并存档。</w:t>
      </w:r>
    </w:p>
    <w:p>
      <w:pPr>
        <w:pStyle w:val="15"/>
        <w:adjustRightInd/>
        <w:spacing w:line="360" w:lineRule="exact"/>
        <w:ind w:firstLine="416" w:firstLineChars="200"/>
        <w:textAlignment w:val="auto"/>
        <w:rPr>
          <w:rFonts w:hAnsi="宋体" w:cs="宋体"/>
          <w:color w:val="auto"/>
          <w:spacing w:val="-6"/>
          <w:sz w:val="22"/>
          <w:highlight w:val="none"/>
        </w:rPr>
      </w:pPr>
      <w:r>
        <w:rPr>
          <w:rFonts w:hint="eastAsia" w:hAnsi="宋体" w:cs="宋体"/>
          <w:color w:val="auto"/>
          <w:spacing w:val="-6"/>
          <w:sz w:val="22"/>
          <w:highlight w:val="none"/>
        </w:rPr>
        <w:t>做好评审现场相关记录，做好评审报告起草、有关内容电脑文字录入等工作，并要求评审小组各成员签字确认。</w:t>
      </w:r>
    </w:p>
    <w:p>
      <w:pPr>
        <w:pStyle w:val="15"/>
        <w:adjustRightInd/>
        <w:spacing w:line="360" w:lineRule="exact"/>
        <w:ind w:firstLine="416" w:firstLineChars="200"/>
        <w:textAlignment w:val="auto"/>
        <w:rPr>
          <w:rFonts w:hAnsi="宋体" w:cs="宋体"/>
          <w:b/>
          <w:bCs/>
          <w:color w:val="auto"/>
          <w:sz w:val="22"/>
          <w:highlight w:val="none"/>
        </w:rPr>
      </w:pPr>
      <w:r>
        <w:rPr>
          <w:rFonts w:hint="eastAsia" w:hAnsi="宋体" w:cs="宋体"/>
          <w:color w:val="auto"/>
          <w:spacing w:val="-6"/>
          <w:sz w:val="22"/>
          <w:highlight w:val="none"/>
        </w:rPr>
        <w:t>⑦评审结束后，采购代理机构交还评审人员及其他现场相关人员的通讯工具。</w:t>
      </w:r>
    </w:p>
    <w:p>
      <w:pPr>
        <w:spacing w:line="360" w:lineRule="exact"/>
        <w:rPr>
          <w:rFonts w:ascii="宋体" w:hAnsi="宋体" w:cs="宋体"/>
          <w:color w:val="auto"/>
          <w:sz w:val="22"/>
          <w:highlight w:val="none"/>
        </w:rPr>
      </w:pPr>
      <w:r>
        <w:rPr>
          <w:rFonts w:hint="eastAsia" w:ascii="宋体" w:hAnsi="宋体" w:cs="宋体"/>
          <w:b/>
          <w:bCs/>
          <w:color w:val="auto"/>
          <w:sz w:val="22"/>
          <w:highlight w:val="none"/>
        </w:rPr>
        <w:t>5.投标无效的情形</w:t>
      </w:r>
    </w:p>
    <w:p>
      <w:pPr>
        <w:pStyle w:val="15"/>
        <w:adjustRightInd/>
        <w:spacing w:line="360" w:lineRule="exact"/>
        <w:ind w:firstLine="440" w:firstLineChars="200"/>
        <w:textAlignment w:val="auto"/>
        <w:rPr>
          <w:rFonts w:hAnsi="宋体" w:cs="宋体"/>
          <w:color w:val="auto"/>
          <w:spacing w:val="-6"/>
          <w:sz w:val="22"/>
          <w:highlight w:val="none"/>
          <w:u w:val="single"/>
        </w:rPr>
      </w:pPr>
      <w:r>
        <w:rPr>
          <w:rFonts w:hint="eastAsia" w:hAnsi="宋体" w:cs="宋体"/>
          <w:color w:val="auto"/>
          <w:sz w:val="22"/>
          <w:highlight w:val="none"/>
          <w:u w:val="single"/>
        </w:rPr>
        <w:t>▲</w:t>
      </w:r>
      <w:r>
        <w:rPr>
          <w:rFonts w:hint="eastAsia" w:hAnsi="宋体" w:cs="宋体"/>
          <w:color w:val="auto"/>
          <w:spacing w:val="-6"/>
          <w:sz w:val="22"/>
          <w:highlight w:val="none"/>
          <w:u w:val="single"/>
        </w:rPr>
        <w:t>5.1、有下列情形之一的，将不予受理投标文件：</w:t>
      </w:r>
    </w:p>
    <w:p>
      <w:pPr>
        <w:pStyle w:val="15"/>
        <w:adjustRightInd/>
        <w:spacing w:line="360" w:lineRule="exact"/>
        <w:ind w:firstLine="416" w:firstLineChars="200"/>
        <w:textAlignment w:val="auto"/>
        <w:rPr>
          <w:rFonts w:hAnsi="宋体" w:cs="宋体"/>
          <w:color w:val="auto"/>
          <w:spacing w:val="-6"/>
          <w:sz w:val="22"/>
          <w:highlight w:val="none"/>
          <w:u w:val="single"/>
        </w:rPr>
      </w:pPr>
      <w:r>
        <w:rPr>
          <w:rFonts w:hint="eastAsia" w:hAnsi="宋体" w:cs="宋体"/>
          <w:color w:val="auto"/>
          <w:spacing w:val="-6"/>
          <w:sz w:val="22"/>
          <w:highlight w:val="none"/>
          <w:u w:val="single"/>
        </w:rPr>
        <w:t>（1）逾期上传电子档投标文件至“政采云”平台的；</w:t>
      </w:r>
    </w:p>
    <w:p>
      <w:pPr>
        <w:pStyle w:val="15"/>
        <w:adjustRightInd/>
        <w:spacing w:line="360" w:lineRule="exact"/>
        <w:ind w:firstLine="416" w:firstLineChars="200"/>
        <w:textAlignment w:val="auto"/>
        <w:rPr>
          <w:rFonts w:hAnsi="宋体" w:cs="宋体"/>
          <w:color w:val="auto"/>
          <w:spacing w:val="-6"/>
          <w:sz w:val="22"/>
          <w:highlight w:val="none"/>
          <w:u w:val="single"/>
        </w:rPr>
      </w:pPr>
      <w:r>
        <w:rPr>
          <w:rFonts w:hint="eastAsia" w:hAnsi="宋体" w:cs="宋体"/>
          <w:color w:val="auto"/>
          <w:spacing w:val="-6"/>
          <w:sz w:val="22"/>
          <w:highlight w:val="none"/>
          <w:u w:val="single"/>
        </w:rPr>
        <w:t>（2）仅递交备份电子投标文件的；</w:t>
      </w:r>
    </w:p>
    <w:p>
      <w:pPr>
        <w:pStyle w:val="15"/>
        <w:adjustRightInd/>
        <w:spacing w:line="360" w:lineRule="exact"/>
        <w:ind w:firstLine="416" w:firstLineChars="200"/>
        <w:textAlignment w:val="auto"/>
        <w:rPr>
          <w:rFonts w:hAnsi="宋体" w:cs="宋体"/>
          <w:color w:val="auto"/>
          <w:spacing w:val="-6"/>
          <w:sz w:val="22"/>
          <w:highlight w:val="none"/>
          <w:u w:val="single"/>
        </w:rPr>
      </w:pPr>
      <w:r>
        <w:rPr>
          <w:rFonts w:hint="eastAsia" w:hAnsi="宋体" w:cs="宋体"/>
          <w:color w:val="auto"/>
          <w:spacing w:val="-6"/>
          <w:sz w:val="22"/>
          <w:highlight w:val="none"/>
          <w:u w:val="single"/>
        </w:rPr>
        <w:t>（3）投标文件只有商务技术文件或者商务技术文件与报价文件部分上传在一份文档中的；</w:t>
      </w:r>
    </w:p>
    <w:p>
      <w:pPr>
        <w:spacing w:line="360" w:lineRule="exact"/>
        <w:ind w:firstLine="416" w:firstLineChars="200"/>
        <w:rPr>
          <w:rFonts w:ascii="宋体" w:hAnsi="宋体" w:cs="宋体"/>
          <w:color w:val="auto"/>
          <w:spacing w:val="-6"/>
          <w:sz w:val="22"/>
          <w:highlight w:val="none"/>
          <w:u w:val="single"/>
        </w:rPr>
      </w:pPr>
      <w:r>
        <w:rPr>
          <w:rFonts w:hint="eastAsia" w:ascii="宋体" w:hAnsi="宋体" w:cs="宋体"/>
          <w:color w:val="auto"/>
          <w:spacing w:val="-6"/>
          <w:sz w:val="22"/>
          <w:highlight w:val="none"/>
          <w:u w:val="single"/>
        </w:rPr>
        <w:t>（4）</w:t>
      </w:r>
      <w:r>
        <w:rPr>
          <w:rFonts w:hint="eastAsia" w:ascii="宋体" w:hAnsi="宋体" w:cs="宋体"/>
          <w:color w:val="auto"/>
          <w:sz w:val="22"/>
          <w:highlight w:val="none"/>
          <w:u w:val="single"/>
        </w:rPr>
        <w:t>电子投标文件解密失败的，且未在规定时间内提交备份投标文件的视为投标无效。</w:t>
      </w:r>
    </w:p>
    <w:p>
      <w:p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▲5.2在资格审查时，如发现下列情形之一的，投标无效：</w:t>
      </w:r>
    </w:p>
    <w:p>
      <w:p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（1）资格审查材料不全的，或者不符合招标文件要求的；</w:t>
      </w:r>
    </w:p>
    <w:p>
      <w:p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（2）资格审查材料未按招标文件要求签署、盖章的；</w:t>
      </w:r>
    </w:p>
    <w:p>
      <w:p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（3）经查询存在不良信用记录的。</w:t>
      </w:r>
    </w:p>
    <w:p>
      <w:p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▲5.3在符合性审查、商务和技术评审时，如发现下列情形之一的，投标无效：</w:t>
      </w:r>
    </w:p>
    <w:p>
      <w:p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（1）“商务和技术文件”未按招标文件要求签署、盖章的；</w:t>
      </w:r>
    </w:p>
    <w:p>
      <w:p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（2）未提供合法、有效法定代表人授权委托书；法定代表人或委托授权代表与投标文件所附身份证明不符；</w:t>
      </w:r>
    </w:p>
    <w:p>
      <w:p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（3）明显不符合招标文件实质性要求或者与招标文件中标“▲且加下划线”的内容发生实质性偏离的；</w:t>
      </w:r>
    </w:p>
    <w:p>
      <w:p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（4）未提供或未如实提供采购需求偏离表的；</w:t>
      </w:r>
    </w:p>
    <w:p>
      <w:p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（5）未提供或未如实提供货物的技术参数，或者投标文件标明的响应或偏离与事实不符或虚假投标的；</w:t>
      </w:r>
    </w:p>
    <w:p>
      <w:p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（6）投标有效期不能满足招标文件要求的；</w:t>
      </w:r>
    </w:p>
    <w:p>
      <w:p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（7）投标技术方案不明确，存在一个或一个以上备选（替代）投标方案的；</w:t>
      </w:r>
    </w:p>
    <w:p>
      <w:p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（8）投标文件含有采购人不能接受的附加条件的；</w:t>
      </w:r>
    </w:p>
    <w:p>
      <w:p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（9）在“资格文件”或“商务和技术文件”中出现投标报价的；</w:t>
      </w:r>
    </w:p>
    <w:p>
      <w:p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（10）法律、法规和招标文件中规定的其他无效情形的。</w:t>
      </w:r>
    </w:p>
    <w:p>
      <w:p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▲5.4在报价评审时，如发现下列情形之一的，投标无效：</w:t>
      </w:r>
    </w:p>
    <w:p>
      <w:pPr>
        <w:numPr>
          <w:ilvl w:val="0"/>
          <w:numId w:val="3"/>
        </w:num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“报价文件”未按招标文件要求签署、盖章的；</w:t>
      </w:r>
    </w:p>
    <w:p>
      <w:pPr>
        <w:numPr>
          <w:ilvl w:val="0"/>
          <w:numId w:val="3"/>
        </w:num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报价文件未按招标文件要求签署、盖章的；</w:t>
      </w:r>
    </w:p>
    <w:p>
      <w:p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（2）未按照招标文件标明的币种报价的；</w:t>
      </w:r>
    </w:p>
    <w:p>
      <w:p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（3）报价超出招标文件中规定的预算金额或者最高限价的；</w:t>
      </w:r>
    </w:p>
    <w:p>
      <w:pPr>
        <w:spacing w:line="360" w:lineRule="exact"/>
        <w:ind w:firstLine="440" w:firstLineChars="200"/>
        <w:rPr>
          <w:rFonts w:hint="eastAsia" w:ascii="宋体" w:hAnsi="宋体" w:cs="宋体"/>
          <w:color w:val="auto"/>
          <w:sz w:val="22"/>
          <w:highlight w:val="none"/>
          <w:u w:val="single"/>
        </w:rPr>
      </w:pPr>
      <w:r>
        <w:rPr>
          <w:rFonts w:hint="eastAsia" w:ascii="宋体" w:hAnsi="宋体" w:cs="宋体"/>
          <w:color w:val="auto"/>
          <w:sz w:val="22"/>
          <w:highlight w:val="none"/>
          <w:u w:val="single"/>
        </w:rPr>
        <w:t>（4）投标报价具有选择性，或者开标价格与投标文件承诺的优惠（折扣）价格不一致的；</w:t>
      </w:r>
    </w:p>
    <w:p>
      <w:pPr>
        <w:spacing w:line="360" w:lineRule="exact"/>
        <w:ind w:firstLine="440" w:firstLineChars="200"/>
        <w:rPr>
          <w:color w:val="auto"/>
          <w:highlight w:val="none"/>
        </w:rPr>
      </w:pPr>
      <w:r>
        <w:rPr>
          <w:rFonts w:hint="eastAsia" w:ascii="宋体" w:hAnsi="宋体" w:cs="宋体"/>
          <w:color w:val="auto"/>
          <w:sz w:val="22"/>
          <w:highlight w:val="none"/>
          <w:u w:val="single"/>
        </w:rPr>
        <w:t>（5）</w:t>
      </w:r>
      <w:r>
        <w:rPr>
          <w:rFonts w:hint="eastAsia" w:ascii="宋体" w:hAnsi="宋体" w:eastAsia="宋体" w:cs="宋体"/>
          <w:color w:val="auto"/>
          <w:sz w:val="22"/>
          <w:highlight w:val="none"/>
          <w:u w:val="single"/>
        </w:rPr>
        <w:t>投标人对根据修正原则修正后的报价不确认的；</w:t>
      </w:r>
    </w:p>
    <w:p>
      <w:pPr>
        <w:spacing w:line="36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w:t>
      </w:r>
      <w:r>
        <w:rPr>
          <w:rFonts w:hint="eastAsia" w:ascii="宋体" w:hAnsi="宋体" w:cs="宋体"/>
          <w:color w:val="auto"/>
          <w:sz w:val="22"/>
          <w:highlight w:val="none"/>
          <w:u w:val="single"/>
          <w:lang w:val="en-US" w:eastAsia="zh-CN"/>
        </w:rPr>
        <w:t>6</w:t>
      </w:r>
      <w:r>
        <w:rPr>
          <w:rFonts w:hint="eastAsia" w:ascii="宋体" w:hAnsi="宋体" w:cs="宋体"/>
          <w:color w:val="auto"/>
          <w:sz w:val="22"/>
          <w:highlight w:val="none"/>
          <w:u w:val="single"/>
        </w:rPr>
        <w:t>）评审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小组应当将其作为无效投标处理。</w:t>
      </w:r>
    </w:p>
    <w:p>
      <w:pPr>
        <w:spacing w:line="360" w:lineRule="exact"/>
        <w:ind w:firstLine="440" w:firstLineChars="200"/>
        <w:rPr>
          <w:rFonts w:ascii="宋体" w:hAnsi="宋体" w:cs="宋体"/>
          <w:color w:val="auto"/>
          <w:sz w:val="22"/>
          <w:highlight w:val="none"/>
          <w:u w:val="single"/>
          <w:lang w:val="zh-CN"/>
        </w:rPr>
      </w:pPr>
      <w:r>
        <w:rPr>
          <w:rFonts w:hint="eastAsia" w:ascii="宋体" w:hAnsi="宋体" w:cs="宋体"/>
          <w:color w:val="auto"/>
          <w:sz w:val="22"/>
          <w:highlight w:val="none"/>
          <w:u w:val="single"/>
        </w:rPr>
        <w:t>▲5.5</w:t>
      </w:r>
      <w:r>
        <w:rPr>
          <w:rFonts w:hint="eastAsia" w:ascii="宋体" w:hAnsi="宋体" w:cs="宋体"/>
          <w:color w:val="auto"/>
          <w:sz w:val="22"/>
          <w:highlight w:val="none"/>
          <w:u w:val="single"/>
          <w:lang w:val="zh-CN"/>
        </w:rPr>
        <w:t>有下列情形之一的，视为投标人串通投标，</w:t>
      </w:r>
      <w:r>
        <w:rPr>
          <w:rFonts w:hint="eastAsia" w:ascii="宋体" w:hAnsi="宋体" w:cs="宋体"/>
          <w:color w:val="auto"/>
          <w:sz w:val="22"/>
          <w:highlight w:val="none"/>
          <w:u w:val="single"/>
        </w:rPr>
        <w:t>投标无效</w:t>
      </w:r>
      <w:r>
        <w:rPr>
          <w:rFonts w:hint="eastAsia" w:ascii="宋体" w:hAnsi="宋体" w:cs="宋体"/>
          <w:color w:val="auto"/>
          <w:sz w:val="22"/>
          <w:highlight w:val="none"/>
          <w:u w:val="single"/>
          <w:lang w:val="zh-CN"/>
        </w:rPr>
        <w:t>，由采购人或采购代理机构上报政府采购监督管理部门，视情列入不良行为记录名单，在一至三年内禁止参加政府采购活动：</w:t>
      </w:r>
    </w:p>
    <w:p>
      <w:pPr>
        <w:spacing w:line="360" w:lineRule="exact"/>
        <w:ind w:firstLine="440" w:firstLineChars="200"/>
        <w:rPr>
          <w:rFonts w:ascii="宋体" w:hAnsi="宋体" w:cs="宋体"/>
          <w:color w:val="auto"/>
          <w:sz w:val="22"/>
          <w:highlight w:val="none"/>
          <w:u w:val="single"/>
          <w:lang w:val="zh-CN"/>
        </w:rPr>
      </w:pPr>
      <w:r>
        <w:rPr>
          <w:rFonts w:hint="eastAsia" w:ascii="宋体" w:hAnsi="宋体" w:cs="宋体"/>
          <w:color w:val="auto"/>
          <w:sz w:val="22"/>
          <w:highlight w:val="none"/>
          <w:u w:val="single"/>
          <w:lang w:val="zh-CN"/>
        </w:rPr>
        <w:t>（</w:t>
      </w:r>
      <w:r>
        <w:rPr>
          <w:rFonts w:hint="eastAsia" w:ascii="宋体" w:hAnsi="宋体" w:cs="宋体"/>
          <w:color w:val="auto"/>
          <w:sz w:val="22"/>
          <w:highlight w:val="none"/>
          <w:u w:val="single"/>
        </w:rPr>
        <w:t>1</w:t>
      </w:r>
      <w:r>
        <w:rPr>
          <w:rFonts w:hint="eastAsia" w:ascii="宋体" w:hAnsi="宋体" w:cs="宋体"/>
          <w:color w:val="auto"/>
          <w:sz w:val="22"/>
          <w:highlight w:val="none"/>
          <w:u w:val="single"/>
          <w:lang w:val="zh-CN"/>
        </w:rPr>
        <w:t>）不同投标人的投标文件由同一单位或者个人编制；</w:t>
      </w:r>
    </w:p>
    <w:p>
      <w:pPr>
        <w:spacing w:line="360" w:lineRule="exact"/>
        <w:ind w:firstLine="440" w:firstLineChars="200"/>
        <w:rPr>
          <w:rFonts w:ascii="宋体" w:hAnsi="宋体" w:cs="宋体"/>
          <w:color w:val="auto"/>
          <w:sz w:val="22"/>
          <w:highlight w:val="none"/>
          <w:u w:val="single"/>
          <w:lang w:val="zh-CN"/>
        </w:rPr>
      </w:pPr>
      <w:r>
        <w:rPr>
          <w:rFonts w:hint="eastAsia" w:ascii="宋体" w:hAnsi="宋体" w:cs="宋体"/>
          <w:color w:val="auto"/>
          <w:sz w:val="22"/>
          <w:highlight w:val="none"/>
          <w:u w:val="single"/>
          <w:lang w:val="zh-CN"/>
        </w:rPr>
        <w:t>（</w:t>
      </w:r>
      <w:r>
        <w:rPr>
          <w:rFonts w:hint="eastAsia" w:ascii="宋体" w:hAnsi="宋体" w:cs="宋体"/>
          <w:color w:val="auto"/>
          <w:sz w:val="22"/>
          <w:highlight w:val="none"/>
          <w:u w:val="single"/>
        </w:rPr>
        <w:t>2</w:t>
      </w:r>
      <w:r>
        <w:rPr>
          <w:rFonts w:hint="eastAsia" w:ascii="宋体" w:hAnsi="宋体" w:cs="宋体"/>
          <w:color w:val="auto"/>
          <w:sz w:val="22"/>
          <w:highlight w:val="none"/>
          <w:u w:val="single"/>
          <w:lang w:val="zh-CN"/>
        </w:rPr>
        <w:t>）不同投标人委托同一单位或者个人办理投标事宜；</w:t>
      </w:r>
    </w:p>
    <w:p>
      <w:pPr>
        <w:spacing w:line="360" w:lineRule="exact"/>
        <w:ind w:firstLine="440" w:firstLineChars="200"/>
        <w:rPr>
          <w:rFonts w:ascii="宋体" w:hAnsi="宋体" w:cs="宋体"/>
          <w:color w:val="auto"/>
          <w:sz w:val="22"/>
          <w:highlight w:val="none"/>
          <w:u w:val="single"/>
          <w:lang w:val="zh-CN"/>
        </w:rPr>
      </w:pPr>
      <w:r>
        <w:rPr>
          <w:rFonts w:hint="eastAsia" w:ascii="宋体" w:hAnsi="宋体" w:cs="宋体"/>
          <w:color w:val="auto"/>
          <w:sz w:val="22"/>
          <w:highlight w:val="none"/>
          <w:u w:val="single"/>
          <w:lang w:val="zh-CN"/>
        </w:rPr>
        <w:t>（</w:t>
      </w:r>
      <w:r>
        <w:rPr>
          <w:rFonts w:hint="eastAsia" w:ascii="宋体" w:hAnsi="宋体" w:cs="宋体"/>
          <w:color w:val="auto"/>
          <w:sz w:val="22"/>
          <w:highlight w:val="none"/>
          <w:u w:val="single"/>
        </w:rPr>
        <w:t>3</w:t>
      </w:r>
      <w:r>
        <w:rPr>
          <w:rFonts w:hint="eastAsia" w:ascii="宋体" w:hAnsi="宋体" w:cs="宋体"/>
          <w:color w:val="auto"/>
          <w:sz w:val="22"/>
          <w:highlight w:val="none"/>
          <w:u w:val="single"/>
          <w:lang w:val="zh-CN"/>
        </w:rPr>
        <w:t>）不同投标人的投标文件载明的项目管理成员或者联系人员为同一人；</w:t>
      </w:r>
    </w:p>
    <w:p>
      <w:pPr>
        <w:spacing w:line="360" w:lineRule="exact"/>
        <w:ind w:firstLine="440" w:firstLineChars="200"/>
        <w:rPr>
          <w:rFonts w:ascii="宋体" w:hAnsi="宋体" w:cs="宋体"/>
          <w:color w:val="auto"/>
          <w:sz w:val="22"/>
          <w:highlight w:val="none"/>
          <w:u w:val="single"/>
          <w:lang w:val="zh-CN"/>
        </w:rPr>
      </w:pPr>
      <w:r>
        <w:rPr>
          <w:rFonts w:hint="eastAsia" w:ascii="宋体" w:hAnsi="宋体" w:cs="宋体"/>
          <w:color w:val="auto"/>
          <w:sz w:val="22"/>
          <w:highlight w:val="none"/>
          <w:u w:val="single"/>
          <w:lang w:val="zh-CN"/>
        </w:rPr>
        <w:t>（</w:t>
      </w:r>
      <w:r>
        <w:rPr>
          <w:rFonts w:hint="eastAsia" w:ascii="宋体" w:hAnsi="宋体" w:cs="宋体"/>
          <w:color w:val="auto"/>
          <w:sz w:val="22"/>
          <w:highlight w:val="none"/>
          <w:u w:val="single"/>
        </w:rPr>
        <w:t>4</w:t>
      </w:r>
      <w:r>
        <w:rPr>
          <w:rFonts w:hint="eastAsia" w:ascii="宋体" w:hAnsi="宋体" w:cs="宋体"/>
          <w:color w:val="auto"/>
          <w:sz w:val="22"/>
          <w:highlight w:val="none"/>
          <w:u w:val="single"/>
          <w:lang w:val="zh-CN"/>
        </w:rPr>
        <w:t>）不同投标人的投标文件异常一致或者投标报价呈规律性差异；</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u w:val="single"/>
          <w:lang w:val="zh-CN"/>
        </w:rPr>
        <w:t>（</w:t>
      </w:r>
      <w:r>
        <w:rPr>
          <w:rFonts w:hint="eastAsia" w:ascii="宋体" w:hAnsi="宋体" w:cs="宋体"/>
          <w:color w:val="auto"/>
          <w:sz w:val="22"/>
          <w:highlight w:val="none"/>
          <w:u w:val="single"/>
        </w:rPr>
        <w:t>5</w:t>
      </w:r>
      <w:r>
        <w:rPr>
          <w:rFonts w:hint="eastAsia" w:ascii="宋体" w:hAnsi="宋体" w:cs="宋体"/>
          <w:color w:val="auto"/>
          <w:sz w:val="22"/>
          <w:highlight w:val="none"/>
          <w:u w:val="single"/>
          <w:lang w:val="zh-CN"/>
        </w:rPr>
        <w:t>）不同投标人的投标文件相互混装。</w:t>
      </w:r>
    </w:p>
    <w:p>
      <w:pPr>
        <w:pStyle w:val="15"/>
        <w:adjustRightInd/>
        <w:snapToGrid w:val="0"/>
        <w:spacing w:line="360" w:lineRule="exact"/>
        <w:ind w:firstLine="442" w:firstLineChars="200"/>
        <w:textAlignment w:val="auto"/>
        <w:rPr>
          <w:rFonts w:hAnsi="宋体" w:cs="宋体"/>
          <w:b/>
          <w:bCs/>
          <w:color w:val="auto"/>
          <w:sz w:val="22"/>
          <w:highlight w:val="none"/>
        </w:rPr>
      </w:pPr>
      <w:r>
        <w:rPr>
          <w:rFonts w:hint="eastAsia" w:hAnsi="宋体" w:cs="宋体"/>
          <w:b/>
          <w:bCs/>
          <w:color w:val="auto"/>
          <w:sz w:val="22"/>
          <w:highlight w:val="none"/>
        </w:rPr>
        <w:t>6.错误修正</w:t>
      </w:r>
    </w:p>
    <w:p>
      <w:pPr>
        <w:pStyle w:val="15"/>
        <w:adjustRightInd/>
        <w:snapToGrid w:val="0"/>
        <w:spacing w:line="360" w:lineRule="exact"/>
        <w:ind w:firstLine="440" w:firstLineChars="200"/>
        <w:textAlignment w:val="auto"/>
        <w:rPr>
          <w:rFonts w:hAnsi="宋体" w:cs="宋体"/>
          <w:color w:val="auto"/>
          <w:sz w:val="22"/>
          <w:highlight w:val="none"/>
        </w:rPr>
      </w:pPr>
      <w:r>
        <w:rPr>
          <w:rFonts w:hint="eastAsia" w:hAnsi="宋体" w:cs="宋体"/>
          <w:color w:val="auto"/>
          <w:sz w:val="22"/>
          <w:highlight w:val="none"/>
        </w:rPr>
        <w:t>投标文件报价出现前后不一致的，除招标文件另有规定外，按照下列规定修正：</w:t>
      </w:r>
    </w:p>
    <w:p>
      <w:pPr>
        <w:pStyle w:val="15"/>
        <w:adjustRightInd/>
        <w:snapToGrid w:val="0"/>
        <w:spacing w:line="360" w:lineRule="exact"/>
        <w:ind w:firstLine="440" w:firstLineChars="200"/>
        <w:textAlignment w:val="auto"/>
        <w:rPr>
          <w:rFonts w:hAnsi="宋体" w:cs="宋体"/>
          <w:color w:val="auto"/>
          <w:sz w:val="22"/>
          <w:highlight w:val="none"/>
        </w:rPr>
      </w:pPr>
      <w:r>
        <w:rPr>
          <w:rFonts w:hint="eastAsia" w:hAnsi="宋体" w:cs="宋体"/>
          <w:color w:val="auto"/>
          <w:sz w:val="22"/>
          <w:highlight w:val="none"/>
        </w:rPr>
        <w:t>6.1投标文件中开标一览表（报价表）内容与投标文件中相应内容不一致的，以开标一览表（报价表）为准；</w:t>
      </w:r>
    </w:p>
    <w:p>
      <w:pPr>
        <w:pStyle w:val="15"/>
        <w:adjustRightInd/>
        <w:snapToGrid w:val="0"/>
        <w:spacing w:line="360" w:lineRule="exact"/>
        <w:ind w:firstLine="440" w:firstLineChars="200"/>
        <w:textAlignment w:val="auto"/>
        <w:rPr>
          <w:rFonts w:hAnsi="宋体" w:cs="宋体"/>
          <w:color w:val="auto"/>
          <w:sz w:val="22"/>
          <w:highlight w:val="none"/>
        </w:rPr>
      </w:pPr>
      <w:r>
        <w:rPr>
          <w:rFonts w:hint="eastAsia" w:hAnsi="宋体" w:cs="宋体"/>
          <w:color w:val="auto"/>
          <w:sz w:val="22"/>
          <w:highlight w:val="none"/>
        </w:rPr>
        <w:t>6.2大写金额和小写金额不一致的，以大写金额为准；</w:t>
      </w:r>
    </w:p>
    <w:p>
      <w:pPr>
        <w:pStyle w:val="15"/>
        <w:adjustRightInd/>
        <w:snapToGrid w:val="0"/>
        <w:spacing w:line="360" w:lineRule="exact"/>
        <w:ind w:firstLine="440" w:firstLineChars="200"/>
        <w:textAlignment w:val="auto"/>
        <w:rPr>
          <w:rFonts w:hAnsi="宋体" w:cs="宋体"/>
          <w:color w:val="auto"/>
          <w:sz w:val="22"/>
          <w:highlight w:val="none"/>
        </w:rPr>
      </w:pPr>
      <w:r>
        <w:rPr>
          <w:rFonts w:hint="eastAsia" w:hAnsi="宋体" w:cs="宋体"/>
          <w:color w:val="auto"/>
          <w:sz w:val="22"/>
          <w:highlight w:val="none"/>
        </w:rPr>
        <w:t>6.3单价金额小数点或者百分比有明显错位的，以开标一览表的总价为准，并修改单价；</w:t>
      </w:r>
    </w:p>
    <w:p>
      <w:pPr>
        <w:pStyle w:val="15"/>
        <w:adjustRightInd/>
        <w:snapToGrid w:val="0"/>
        <w:spacing w:line="360" w:lineRule="exact"/>
        <w:ind w:firstLine="440" w:firstLineChars="200"/>
        <w:textAlignment w:val="auto"/>
        <w:rPr>
          <w:rFonts w:hAnsi="宋体" w:cs="宋体"/>
          <w:color w:val="auto"/>
          <w:sz w:val="22"/>
          <w:highlight w:val="none"/>
        </w:rPr>
      </w:pPr>
      <w:r>
        <w:rPr>
          <w:rFonts w:hint="eastAsia" w:hAnsi="宋体" w:cs="宋体"/>
          <w:color w:val="auto"/>
          <w:sz w:val="22"/>
          <w:highlight w:val="none"/>
        </w:rPr>
        <w:t>6.4总价金额与按单价汇总金额不一致的，以单价金额计算结果为准。</w:t>
      </w:r>
    </w:p>
    <w:p>
      <w:pPr>
        <w:pStyle w:val="15"/>
        <w:adjustRightInd/>
        <w:snapToGrid w:val="0"/>
        <w:spacing w:line="360" w:lineRule="exact"/>
        <w:ind w:firstLine="440" w:firstLineChars="200"/>
        <w:textAlignment w:val="auto"/>
        <w:rPr>
          <w:rFonts w:hAnsi="宋体" w:cs="宋体"/>
          <w:color w:val="auto"/>
          <w:sz w:val="22"/>
          <w:highlight w:val="none"/>
        </w:rPr>
      </w:pPr>
      <w:r>
        <w:rPr>
          <w:rFonts w:hint="eastAsia" w:hAnsi="宋体" w:cs="宋体"/>
          <w:color w:val="auto"/>
          <w:sz w:val="22"/>
          <w:highlight w:val="none"/>
        </w:rPr>
        <w:t>6.5对不同文字文本投标文件的解释发生异义的，以中文文本为准</w:t>
      </w:r>
    </w:p>
    <w:p>
      <w:pPr>
        <w:pStyle w:val="15"/>
        <w:adjustRightInd/>
        <w:snapToGrid w:val="0"/>
        <w:spacing w:line="360" w:lineRule="exact"/>
        <w:ind w:firstLine="440" w:firstLineChars="200"/>
        <w:textAlignment w:val="auto"/>
        <w:rPr>
          <w:rFonts w:hAnsi="宋体" w:cs="宋体"/>
          <w:color w:val="auto"/>
          <w:sz w:val="22"/>
          <w:highlight w:val="none"/>
        </w:rPr>
      </w:pPr>
      <w:r>
        <w:rPr>
          <w:rFonts w:hint="eastAsia" w:hAnsi="宋体" w:cs="宋体"/>
          <w:color w:val="auto"/>
          <w:sz w:val="22"/>
          <w:highlight w:val="none"/>
        </w:rPr>
        <w:t>6.6客户端填写的报价与以pdf格式上传文件中的报价不一致的，应以Pdf格式上传文件中的报价为准。</w:t>
      </w:r>
    </w:p>
    <w:p>
      <w:pPr>
        <w:pStyle w:val="15"/>
        <w:adjustRightInd/>
        <w:snapToGrid w:val="0"/>
        <w:spacing w:line="360" w:lineRule="exact"/>
        <w:ind w:firstLine="442" w:firstLineChars="200"/>
        <w:textAlignment w:val="auto"/>
        <w:rPr>
          <w:rFonts w:hAnsi="宋体" w:cs="宋体"/>
          <w:b/>
          <w:bCs/>
          <w:color w:val="auto"/>
          <w:sz w:val="22"/>
          <w:highlight w:val="none"/>
        </w:rPr>
      </w:pPr>
      <w:r>
        <w:rPr>
          <w:rFonts w:hint="eastAsia" w:hAnsi="宋体" w:cs="宋体"/>
          <w:b/>
          <w:bCs/>
          <w:color w:val="auto"/>
          <w:sz w:val="22"/>
          <w:highlight w:val="none"/>
        </w:rPr>
        <w:t>同时出现两种以上不一致的，按照前款规定的顺序修正。修正后的报价按照本招标文件“7.投标文件的澄清”规定经投标人确认后产生约束力，投标人不确认的，其投标无效。</w:t>
      </w:r>
    </w:p>
    <w:p>
      <w:pPr>
        <w:pStyle w:val="15"/>
        <w:adjustRightInd/>
        <w:snapToGrid w:val="0"/>
        <w:spacing w:line="360" w:lineRule="exact"/>
        <w:ind w:firstLine="442" w:firstLineChars="200"/>
        <w:textAlignment w:val="auto"/>
        <w:rPr>
          <w:rFonts w:hAnsi="宋体" w:cs="宋体"/>
          <w:b/>
          <w:bCs/>
          <w:color w:val="auto"/>
          <w:sz w:val="22"/>
          <w:highlight w:val="none"/>
        </w:rPr>
      </w:pPr>
      <w:r>
        <w:rPr>
          <w:rFonts w:hint="eastAsia" w:hAnsi="宋体" w:cs="宋体"/>
          <w:b/>
          <w:bCs/>
          <w:color w:val="auto"/>
          <w:sz w:val="22"/>
          <w:highlight w:val="none"/>
        </w:rPr>
        <w:t>7.投标文件的澄清</w:t>
      </w:r>
    </w:p>
    <w:p>
      <w:pPr>
        <w:spacing w:line="36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7.1为有助于投标文件的审查、评价，评审小组可以在“政采云”平台在线询标或其他有效形式要求投标人对同一份投标文件含义不明确或同类问题表述不一致的内容（招标文件其它地方有规定处理方法的除外）作必要的澄清或说明，投标人应采用在线回复或其他有效形式在询标规定时间内进行澄清或说明（需盖电子签章或实体公章），但不得超出投标文件的范围或改变投标文件的实质性内容。根据上述第6条规定，凡属于评审小组在评标中发现的计算错误并进行核实的修改不在此列。</w:t>
      </w:r>
    </w:p>
    <w:p>
      <w:pPr>
        <w:pStyle w:val="15"/>
        <w:tabs>
          <w:tab w:val="left" w:pos="0"/>
        </w:tabs>
        <w:spacing w:line="360" w:lineRule="exact"/>
        <w:ind w:firstLine="442" w:firstLineChars="200"/>
        <w:rPr>
          <w:rFonts w:hAnsi="宋体" w:cs="宋体"/>
          <w:b/>
          <w:color w:val="auto"/>
          <w:sz w:val="22"/>
          <w:highlight w:val="none"/>
        </w:rPr>
      </w:pPr>
      <w:r>
        <w:rPr>
          <w:rFonts w:hint="eastAsia" w:hAnsi="宋体" w:cs="宋体"/>
          <w:b/>
          <w:bCs/>
          <w:color w:val="auto"/>
          <w:sz w:val="22"/>
          <w:highlight w:val="none"/>
        </w:rPr>
        <w:t>7.2如果投标人代表拒绝按评审小组要求在“政采云”平台作出在线回复且无其他有效回复方式的，评审小组可以对其作出投标无效处理。</w:t>
      </w:r>
    </w:p>
    <w:p>
      <w:pPr>
        <w:tabs>
          <w:tab w:val="left" w:pos="1365"/>
        </w:tabs>
        <w:spacing w:line="360" w:lineRule="exact"/>
        <w:ind w:firstLine="442" w:firstLineChars="200"/>
        <w:rPr>
          <w:rFonts w:ascii="宋体" w:hAnsi="宋体" w:cs="宋体"/>
          <w:b/>
          <w:color w:val="auto"/>
          <w:sz w:val="22"/>
          <w:highlight w:val="none"/>
          <w:u w:val="single"/>
        </w:rPr>
      </w:pPr>
      <w:r>
        <w:rPr>
          <w:rFonts w:hint="eastAsia" w:ascii="宋体" w:hAnsi="宋体" w:cs="宋体"/>
          <w:b/>
          <w:color w:val="auto"/>
          <w:sz w:val="22"/>
          <w:highlight w:val="none"/>
          <w:u w:val="single"/>
        </w:rPr>
        <w:t>▲</w:t>
      </w:r>
      <w:r>
        <w:rPr>
          <w:rFonts w:hint="eastAsia" w:ascii="宋体" w:hAnsi="宋体" w:cs="宋体"/>
          <w:color w:val="auto"/>
          <w:sz w:val="22"/>
          <w:highlight w:val="none"/>
          <w:u w:val="single"/>
        </w:rPr>
        <w:t>7.3经澄清后，若偏差仍存在，且不可接受，投标人则被认为是“没有实质性响应招标文件要求”，其投标不进入下一步评审。</w:t>
      </w:r>
    </w:p>
    <w:p>
      <w:pPr>
        <w:pStyle w:val="15"/>
        <w:tabs>
          <w:tab w:val="left" w:pos="630"/>
        </w:tabs>
        <w:adjustRightInd/>
        <w:snapToGrid w:val="0"/>
        <w:spacing w:line="360" w:lineRule="exact"/>
        <w:ind w:firstLine="433" w:firstLineChars="196"/>
        <w:textAlignment w:val="auto"/>
        <w:rPr>
          <w:rFonts w:hAnsi="宋体" w:cs="宋体"/>
          <w:b/>
          <w:bCs/>
          <w:color w:val="auto"/>
          <w:sz w:val="22"/>
          <w:highlight w:val="none"/>
        </w:rPr>
      </w:pPr>
      <w:r>
        <w:rPr>
          <w:rFonts w:hint="eastAsia" w:hAnsi="宋体" w:cs="宋体"/>
          <w:b/>
          <w:bCs/>
          <w:color w:val="auto"/>
          <w:sz w:val="22"/>
          <w:highlight w:val="none"/>
        </w:rPr>
        <w:t>8.评标原则和评标办法</w:t>
      </w:r>
    </w:p>
    <w:p>
      <w:pPr>
        <w:pStyle w:val="15"/>
        <w:adjustRightInd/>
        <w:snapToGrid w:val="0"/>
        <w:spacing w:line="360" w:lineRule="exact"/>
        <w:ind w:firstLine="440" w:firstLineChars="200"/>
        <w:textAlignment w:val="auto"/>
        <w:rPr>
          <w:rFonts w:hAnsi="宋体" w:cs="宋体"/>
          <w:color w:val="auto"/>
          <w:sz w:val="22"/>
          <w:highlight w:val="none"/>
        </w:rPr>
      </w:pPr>
      <w:r>
        <w:rPr>
          <w:rFonts w:hint="eastAsia" w:hAnsi="宋体" w:cs="宋体"/>
          <w:color w:val="auto"/>
          <w:sz w:val="22"/>
          <w:highlight w:val="none"/>
        </w:rPr>
        <w:t>8.1评审小组成员应当按照客观、公正、审慎的原则，根据招标文件规定的评标程序、评标方法和评标标准进行独立评审。招标文件内容违反国家有关强制性规定的，评审小组应当停止评标并向采购人或者采购代理机构说明情况。</w:t>
      </w:r>
    </w:p>
    <w:p>
      <w:pPr>
        <w:pStyle w:val="29"/>
        <w:spacing w:before="0" w:beforeAutospacing="0" w:after="0" w:afterAutospacing="0" w:line="360" w:lineRule="exact"/>
        <w:ind w:firstLine="440" w:firstLineChars="200"/>
        <w:jc w:val="both"/>
        <w:rPr>
          <w:color w:val="auto"/>
          <w:sz w:val="22"/>
          <w:highlight w:val="none"/>
        </w:rPr>
      </w:pPr>
      <w:r>
        <w:rPr>
          <w:rFonts w:hint="eastAsia"/>
          <w:color w:val="auto"/>
          <w:sz w:val="22"/>
          <w:highlight w:val="none"/>
        </w:rPr>
        <w:t>8.2评标中因评审小组成员缺席、回避或者健康等特殊原因导致评审小组组成不符合规定的，依法补足后继续评标。被更换的评审小组成员所作出的评标意见无效。</w:t>
      </w:r>
    </w:p>
    <w:p>
      <w:pPr>
        <w:pStyle w:val="15"/>
        <w:adjustRightInd/>
        <w:snapToGrid w:val="0"/>
        <w:spacing w:line="360" w:lineRule="exact"/>
        <w:ind w:firstLine="440" w:firstLineChars="200"/>
        <w:textAlignment w:val="auto"/>
        <w:rPr>
          <w:rFonts w:hAnsi="宋体" w:cs="宋体"/>
          <w:color w:val="auto"/>
          <w:sz w:val="22"/>
          <w:highlight w:val="none"/>
        </w:rPr>
      </w:pPr>
      <w:r>
        <w:rPr>
          <w:rFonts w:hint="eastAsia" w:hAnsi="宋体" w:cs="宋体"/>
          <w:color w:val="auto"/>
          <w:sz w:val="22"/>
          <w:highlight w:val="none"/>
        </w:rPr>
        <w:t>8.3评审小组成员对需要共同认定的事项存在争议的，应当按照少数服从多数的原则作出结论。持不同意见的评审小组成员应当在评标报告上签署不同意见及理由，否则视为同意评标报告。</w:t>
      </w:r>
    </w:p>
    <w:p>
      <w:pPr>
        <w:pStyle w:val="15"/>
        <w:adjustRightInd/>
        <w:snapToGrid w:val="0"/>
        <w:spacing w:line="360" w:lineRule="exact"/>
        <w:ind w:firstLine="440" w:firstLineChars="200"/>
        <w:textAlignment w:val="auto"/>
        <w:rPr>
          <w:rFonts w:hAnsi="宋体" w:cs="宋体"/>
          <w:color w:val="auto"/>
          <w:sz w:val="22"/>
          <w:highlight w:val="none"/>
        </w:rPr>
      </w:pPr>
      <w:r>
        <w:rPr>
          <w:rFonts w:hint="eastAsia" w:hAnsi="宋体" w:cs="宋体"/>
          <w:color w:val="auto"/>
          <w:sz w:val="22"/>
          <w:highlight w:val="none"/>
        </w:rPr>
        <w:t>8.4评标办法。本项目评标办法是综合评分法，具体评标内容及评分标准等详见第六部分“评标原则及方法”。</w:t>
      </w:r>
    </w:p>
    <w:p>
      <w:pPr>
        <w:pStyle w:val="15"/>
        <w:adjustRightInd/>
        <w:snapToGrid w:val="0"/>
        <w:spacing w:line="360" w:lineRule="exact"/>
        <w:ind w:firstLine="440" w:firstLineChars="200"/>
        <w:textAlignment w:val="auto"/>
        <w:rPr>
          <w:rFonts w:hAnsi="宋体" w:cs="宋体"/>
          <w:color w:val="auto"/>
          <w:sz w:val="22"/>
          <w:highlight w:val="none"/>
        </w:rPr>
      </w:pPr>
      <w:r>
        <w:rPr>
          <w:rFonts w:hint="eastAsia" w:hAnsi="宋体" w:cs="宋体"/>
          <w:color w:val="auto"/>
          <w:sz w:val="22"/>
          <w:highlight w:val="none"/>
        </w:rPr>
        <w:t>8.5评标过程中遇到特殊情况，由评审小组遵循公开、公正原则，采取投票方式按照少数服从多数原则决定。</w:t>
      </w:r>
    </w:p>
    <w:p>
      <w:pPr>
        <w:pStyle w:val="15"/>
        <w:adjustRightInd/>
        <w:snapToGrid w:val="0"/>
        <w:spacing w:line="360" w:lineRule="exact"/>
        <w:ind w:firstLine="440" w:firstLineChars="200"/>
        <w:textAlignment w:val="auto"/>
        <w:rPr>
          <w:rFonts w:hAnsi="宋体" w:cs="宋体"/>
          <w:b/>
          <w:bCs/>
          <w:color w:val="auto"/>
          <w:sz w:val="22"/>
          <w:highlight w:val="none"/>
        </w:rPr>
      </w:pPr>
      <w:r>
        <w:rPr>
          <w:rFonts w:hint="eastAsia" w:hAnsi="宋体" w:cs="宋体"/>
          <w:color w:val="auto"/>
          <w:sz w:val="22"/>
          <w:highlight w:val="none"/>
        </w:rPr>
        <w:t>8.6</w:t>
      </w:r>
      <w:r>
        <w:rPr>
          <w:rFonts w:hint="eastAsia" w:hAnsi="宋体" w:cs="宋体"/>
          <w:b/>
          <w:bCs/>
          <w:color w:val="auto"/>
          <w:sz w:val="22"/>
          <w:highlight w:val="none"/>
        </w:rPr>
        <w:t>《中华人民共和国政府采购法》第三十六条在招标采购中，出现下列情形之一的，应予废标：</w:t>
      </w:r>
    </w:p>
    <w:p>
      <w:pPr>
        <w:pStyle w:val="15"/>
        <w:adjustRightInd/>
        <w:snapToGrid w:val="0"/>
        <w:spacing w:line="360" w:lineRule="exact"/>
        <w:ind w:firstLine="442" w:firstLineChars="200"/>
        <w:textAlignment w:val="auto"/>
        <w:rPr>
          <w:rFonts w:hAnsi="宋体" w:cs="宋体"/>
          <w:b/>
          <w:bCs/>
          <w:color w:val="auto"/>
          <w:sz w:val="22"/>
          <w:highlight w:val="none"/>
        </w:rPr>
      </w:pPr>
      <w:r>
        <w:rPr>
          <w:rFonts w:hint="eastAsia" w:hAnsi="宋体" w:cs="宋体"/>
          <w:b/>
          <w:bCs/>
          <w:color w:val="auto"/>
          <w:sz w:val="22"/>
          <w:highlight w:val="none"/>
        </w:rPr>
        <w:t>（一）符合专业条件的供应商或者对招标文件作实质响应的供应商不足三家的；</w:t>
      </w:r>
    </w:p>
    <w:p>
      <w:pPr>
        <w:pStyle w:val="15"/>
        <w:adjustRightInd/>
        <w:snapToGrid w:val="0"/>
        <w:spacing w:line="360" w:lineRule="exact"/>
        <w:ind w:firstLine="442" w:firstLineChars="200"/>
        <w:textAlignment w:val="auto"/>
        <w:rPr>
          <w:rFonts w:hAnsi="宋体" w:cs="宋体"/>
          <w:b/>
          <w:bCs/>
          <w:color w:val="auto"/>
          <w:sz w:val="22"/>
          <w:highlight w:val="none"/>
        </w:rPr>
      </w:pPr>
      <w:r>
        <w:rPr>
          <w:rFonts w:hint="eastAsia" w:hAnsi="宋体" w:cs="宋体"/>
          <w:b/>
          <w:bCs/>
          <w:color w:val="auto"/>
          <w:sz w:val="22"/>
          <w:highlight w:val="none"/>
        </w:rPr>
        <w:t>（二）出现影响采购公正的违法、违规行为的；</w:t>
      </w:r>
    </w:p>
    <w:p>
      <w:pPr>
        <w:pStyle w:val="15"/>
        <w:adjustRightInd/>
        <w:snapToGrid w:val="0"/>
        <w:spacing w:line="360" w:lineRule="exact"/>
        <w:ind w:firstLine="442" w:firstLineChars="200"/>
        <w:textAlignment w:val="auto"/>
        <w:rPr>
          <w:rFonts w:hAnsi="宋体" w:cs="宋体"/>
          <w:b/>
          <w:bCs/>
          <w:color w:val="auto"/>
          <w:sz w:val="22"/>
          <w:highlight w:val="none"/>
        </w:rPr>
      </w:pPr>
      <w:r>
        <w:rPr>
          <w:rFonts w:hint="eastAsia" w:hAnsi="宋体" w:cs="宋体"/>
          <w:b/>
          <w:bCs/>
          <w:color w:val="auto"/>
          <w:sz w:val="22"/>
          <w:highlight w:val="none"/>
        </w:rPr>
        <w:t>（三）投标人的报价均超过了采购预算，采购人不能支付的；</w:t>
      </w:r>
    </w:p>
    <w:p>
      <w:pPr>
        <w:pStyle w:val="15"/>
        <w:adjustRightInd/>
        <w:snapToGrid w:val="0"/>
        <w:spacing w:line="360" w:lineRule="exact"/>
        <w:ind w:firstLine="442" w:firstLineChars="200"/>
        <w:textAlignment w:val="auto"/>
        <w:rPr>
          <w:rFonts w:hAnsi="宋体" w:cs="宋体"/>
          <w:color w:val="auto"/>
          <w:sz w:val="22"/>
          <w:highlight w:val="none"/>
        </w:rPr>
      </w:pPr>
      <w:r>
        <w:rPr>
          <w:rFonts w:hint="eastAsia" w:hAnsi="宋体" w:cs="宋体"/>
          <w:b/>
          <w:bCs/>
          <w:color w:val="auto"/>
          <w:sz w:val="22"/>
          <w:highlight w:val="none"/>
        </w:rPr>
        <w:t>（四）因重大变故，采购任务取消的。</w:t>
      </w:r>
    </w:p>
    <w:p>
      <w:pPr>
        <w:tabs>
          <w:tab w:val="left" w:pos="1365"/>
        </w:tabs>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9.确定中标候选人</w:t>
      </w:r>
    </w:p>
    <w:p>
      <w:pPr>
        <w:tabs>
          <w:tab w:val="left" w:pos="1365"/>
        </w:tabs>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9.1本次招标由评审小组确定中标候选人（招标文件另有规定的除外）。</w:t>
      </w:r>
    </w:p>
    <w:p>
      <w:pPr>
        <w:tabs>
          <w:tab w:val="left" w:pos="1365"/>
        </w:tabs>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9.2本项目评标结果按评审后得分由高到低顺序排列推荐不少于2名中标候选人，并编写评审报告。采用综合评分法的，评标结果按评审后得分由高到低顺序排列。得分相同的，按投标报价由低到高顺序排列。得分且投标报价相同的，按照评审因素的量化指标评审得分最高的投标人为排名第一的中标候选人。</w:t>
      </w:r>
    </w:p>
    <w:p>
      <w:pPr>
        <w:widowControl/>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9.3排名第一的中标候选人放弃中标；因不可抗力提出不能履行合同；或未能在规定时间内与采购人签订合同的；或者经质疑，采购人审查后，确因排名第一的候选人在本次采购活动中存在违法违规行为或其他原因使质疑成立的，采购人可以直接确定排名第二的中标候选人为中标人，也可重新组织采购。</w:t>
      </w:r>
    </w:p>
    <w:p>
      <w:pPr>
        <w:tabs>
          <w:tab w:val="left" w:pos="1365"/>
        </w:tabs>
        <w:spacing w:line="36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9.4采购人根据招标文件、中标人的投标文件、合同等材料及时组织验收，并严把质量关。</w:t>
      </w:r>
    </w:p>
    <w:p>
      <w:pPr>
        <w:tabs>
          <w:tab w:val="left" w:pos="1365"/>
        </w:tabs>
        <w:spacing w:line="36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9.5采购代理机构对决标结果不做任何解释，也不保证最低价中标。</w:t>
      </w:r>
    </w:p>
    <w:p>
      <w:pPr>
        <w:pStyle w:val="15"/>
        <w:snapToGrid w:val="0"/>
        <w:spacing w:line="360" w:lineRule="exact"/>
        <w:ind w:firstLine="433" w:firstLineChars="196"/>
        <w:rPr>
          <w:rFonts w:hAnsi="宋体" w:cs="宋体"/>
          <w:b/>
          <w:bCs/>
          <w:color w:val="auto"/>
          <w:sz w:val="22"/>
          <w:highlight w:val="none"/>
        </w:rPr>
      </w:pPr>
      <w:r>
        <w:rPr>
          <w:rFonts w:hint="eastAsia" w:hAnsi="宋体" w:cs="宋体"/>
          <w:b/>
          <w:bCs/>
          <w:color w:val="auto"/>
          <w:sz w:val="22"/>
          <w:highlight w:val="none"/>
        </w:rPr>
        <w:t>10.定标</w:t>
      </w:r>
    </w:p>
    <w:p>
      <w:pPr>
        <w:pStyle w:val="15"/>
        <w:snapToGrid w:val="0"/>
        <w:spacing w:line="360" w:lineRule="exact"/>
        <w:ind w:firstLine="433" w:firstLineChars="196"/>
        <w:rPr>
          <w:rFonts w:hAnsi="宋体" w:cs="宋体"/>
          <w:b/>
          <w:bCs/>
          <w:color w:val="auto"/>
          <w:sz w:val="22"/>
          <w:highlight w:val="none"/>
        </w:rPr>
      </w:pPr>
      <w:r>
        <w:rPr>
          <w:rFonts w:hint="eastAsia" w:hAnsi="宋体" w:cs="宋体"/>
          <w:b/>
          <w:bCs/>
          <w:color w:val="auto"/>
          <w:sz w:val="22"/>
          <w:highlight w:val="none"/>
        </w:rPr>
        <w:t>（一）确定中标人。本项目由采购人确定中标人。</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10.1.采购代理机构自评审结束之日起2个工作日内将评审报告送交采购人。采购人收到评审报告之日起5个工作日内在评审报告推荐的中标候选人中按照排序由高到低的原则确定中标人，也可以书面授权评审小组直接确定中标人。采购人逾期未确定中标人且不提出异议的，视为确定评审报告提出的排序第一的投标人为中标人。</w:t>
      </w:r>
    </w:p>
    <w:p>
      <w:pPr>
        <w:snapToGrid w:val="0"/>
        <w:spacing w:line="360" w:lineRule="exact"/>
        <w:ind w:firstLine="440" w:firstLineChars="200"/>
        <w:jc w:val="left"/>
        <w:rPr>
          <w:rFonts w:ascii="宋体" w:hAnsi="宋体" w:cs="宋体"/>
          <w:b/>
          <w:color w:val="auto"/>
          <w:sz w:val="26"/>
          <w:highlight w:val="none"/>
        </w:rPr>
      </w:pPr>
      <w:r>
        <w:rPr>
          <w:rFonts w:hint="eastAsia" w:ascii="宋体" w:hAnsi="宋体" w:cs="宋体"/>
          <w:color w:val="auto"/>
          <w:sz w:val="22"/>
          <w:highlight w:val="none"/>
        </w:rPr>
        <w:t>10.2.采购代理机构自中标人确定之日起2个工作日内，在省级以上财政部门指定的政府采购信息发布媒体上公告中标结果，同时向中标人发出中标通知书。</w:t>
      </w:r>
    </w:p>
    <w:p>
      <w:pPr>
        <w:spacing w:line="400" w:lineRule="exact"/>
        <w:jc w:val="center"/>
        <w:outlineLvl w:val="0"/>
        <w:rPr>
          <w:rFonts w:ascii="宋体" w:hAnsi="宋体" w:cs="宋体"/>
          <w:b/>
          <w:color w:val="auto"/>
          <w:sz w:val="26"/>
          <w:highlight w:val="none"/>
        </w:rPr>
      </w:pPr>
      <w:bookmarkStart w:id="1" w:name="_Toc24059"/>
      <w:bookmarkStart w:id="2" w:name="_Toc3029"/>
      <w:bookmarkStart w:id="3" w:name="_Toc30871"/>
      <w:bookmarkStart w:id="4" w:name="_Toc11551"/>
      <w:bookmarkStart w:id="5" w:name="_Toc2232"/>
      <w:bookmarkStart w:id="6" w:name="_Toc27186"/>
      <w:r>
        <w:rPr>
          <w:rFonts w:hint="eastAsia" w:ascii="宋体" w:hAnsi="宋体" w:cs="宋体"/>
          <w:b/>
          <w:color w:val="auto"/>
          <w:sz w:val="26"/>
          <w:highlight w:val="none"/>
        </w:rPr>
        <w:t>六、 授予合同</w:t>
      </w:r>
    </w:p>
    <w:p>
      <w:pPr>
        <w:spacing w:line="360" w:lineRule="exact"/>
        <w:ind w:firstLine="464" w:firstLineChars="200"/>
        <w:rPr>
          <w:rFonts w:ascii="宋体" w:hAnsi="宋体" w:cs="宋体"/>
          <w:color w:val="auto"/>
          <w:spacing w:val="6"/>
          <w:sz w:val="22"/>
          <w:highlight w:val="none"/>
        </w:rPr>
      </w:pPr>
      <w:r>
        <w:rPr>
          <w:rFonts w:hint="eastAsia" w:ascii="宋体" w:hAnsi="宋体" w:cs="宋体"/>
          <w:color w:val="auto"/>
          <w:spacing w:val="6"/>
          <w:sz w:val="22"/>
          <w:highlight w:val="none"/>
        </w:rPr>
        <w:t>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spacing w:line="360" w:lineRule="exact"/>
        <w:ind w:firstLine="464" w:firstLineChars="200"/>
        <w:jc w:val="left"/>
        <w:rPr>
          <w:rFonts w:hint="eastAsia" w:ascii="宋体" w:hAnsi="宋体" w:cs="宋体"/>
          <w:color w:val="auto"/>
          <w:spacing w:val="6"/>
          <w:sz w:val="22"/>
          <w:highlight w:val="none"/>
        </w:rPr>
      </w:pPr>
      <w:r>
        <w:rPr>
          <w:rFonts w:hint="eastAsia" w:ascii="宋体" w:hAnsi="宋体" w:cs="宋体"/>
          <w:color w:val="auto"/>
          <w:spacing w:val="6"/>
          <w:sz w:val="22"/>
          <w:highlight w:val="none"/>
        </w:rPr>
        <w:t>2.中标后无正当理由拒不与采购人签订政府采购合同，将取消中标资格，并处以采购金额千分之五以上千分之十以下的罚款，由政府采购监督管理部门列入不良行为记录名单，在一至三年内禁止参加政府采购活动，有违法所得的，并处没收违法所得。</w:t>
      </w:r>
    </w:p>
    <w:p>
      <w:pPr>
        <w:spacing w:line="360" w:lineRule="exact"/>
        <w:ind w:firstLine="464" w:firstLineChars="200"/>
        <w:jc w:val="left"/>
        <w:rPr>
          <w:rFonts w:hint="eastAsia" w:ascii="宋体" w:hAnsi="宋体" w:eastAsia="宋体" w:cs="宋体"/>
          <w:color w:val="auto"/>
          <w:spacing w:val="6"/>
          <w:sz w:val="22"/>
          <w:highlight w:val="none"/>
          <w:lang w:eastAsia="zh-CN"/>
        </w:rPr>
      </w:pPr>
      <w:r>
        <w:rPr>
          <w:rFonts w:hint="eastAsia" w:ascii="宋体" w:hAnsi="宋体" w:eastAsia="宋体" w:cs="宋体"/>
          <w:color w:val="auto"/>
          <w:spacing w:val="6"/>
          <w:sz w:val="22"/>
          <w:highlight w:val="none"/>
          <w:lang w:val="en-US" w:eastAsia="zh-CN"/>
        </w:rPr>
        <w:t>3.</w:t>
      </w:r>
      <w:r>
        <w:rPr>
          <w:rFonts w:hint="eastAsia" w:ascii="宋体" w:hAnsi="宋体" w:eastAsia="宋体" w:cs="宋体"/>
          <w:color w:val="auto"/>
          <w:spacing w:val="6"/>
          <w:sz w:val="22"/>
          <w:highlight w:val="none"/>
          <w:lang w:eastAsia="zh-CN"/>
        </w:rPr>
        <w:t>供应商在政府采购活动中违反政府采购相关规定给采购组织机构造成损失的，供应商承担赔偿责任；中标、成交供应商放弃中标、成交资格导致重新采购的，应当承担支付</w:t>
      </w:r>
      <w:r>
        <w:rPr>
          <w:rFonts w:hint="eastAsia" w:ascii="宋体" w:hAnsi="宋体" w:eastAsia="宋体" w:cs="宋体"/>
          <w:color w:val="auto"/>
          <w:spacing w:val="6"/>
          <w:sz w:val="22"/>
          <w:highlight w:val="none"/>
          <w:lang w:val="en-US" w:eastAsia="zh-CN"/>
        </w:rPr>
        <w:t>采购代理服务</w:t>
      </w:r>
      <w:r>
        <w:rPr>
          <w:rFonts w:hint="eastAsia" w:ascii="宋体" w:hAnsi="宋体" w:eastAsia="宋体" w:cs="宋体"/>
          <w:color w:val="auto"/>
          <w:spacing w:val="6"/>
          <w:sz w:val="22"/>
          <w:highlight w:val="none"/>
          <w:lang w:eastAsia="zh-CN"/>
        </w:rPr>
        <w:t>费和专家评审费等费用在内的赔偿责任。</w:t>
      </w:r>
    </w:p>
    <w:p>
      <w:pPr>
        <w:spacing w:line="360" w:lineRule="exact"/>
        <w:ind w:firstLine="464" w:firstLineChars="200"/>
        <w:jc w:val="left"/>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lang w:val="en-US" w:eastAsia="zh-CN"/>
        </w:rPr>
        <w:t>4.</w:t>
      </w:r>
      <w:r>
        <w:rPr>
          <w:rFonts w:hint="eastAsia" w:ascii="宋体" w:hAnsi="宋体" w:eastAsia="宋体" w:cs="宋体"/>
          <w:color w:val="auto"/>
          <w:spacing w:val="6"/>
          <w:sz w:val="22"/>
          <w:highlight w:val="none"/>
        </w:rPr>
        <w:t>采购人不得向供应商索要或者接受其给予的赠品、回扣或者与采购无关的其他商品、服务。采购过程（采购文件）中应明确以下要求：</w:t>
      </w:r>
    </w:p>
    <w:p>
      <w:pPr>
        <w:spacing w:line="40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（1）不得明示或暗示供应商提供赠品、回扣、采购预算中本身不包含的其他商品或服务；</w:t>
      </w:r>
    </w:p>
    <w:p>
      <w:pPr>
        <w:spacing w:line="40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（2）供应商承诺提供赠品、回扣、采购预算中本身不包含的其他商品或服务，视作无效承诺；不得因无效承诺对供应商实行差别待遇或者歧视待遇；</w:t>
      </w:r>
    </w:p>
    <w:p>
      <w:pPr>
        <w:spacing w:line="40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（3）合同总价</w:t>
      </w:r>
      <w:r>
        <w:rPr>
          <w:rFonts w:hint="eastAsia" w:ascii="宋体" w:hAnsi="宋体" w:eastAsia="宋体" w:cs="宋体"/>
          <w:color w:val="auto"/>
          <w:spacing w:val="6"/>
          <w:sz w:val="22"/>
          <w:highlight w:val="none"/>
          <w:lang w:eastAsia="zh-CN"/>
        </w:rPr>
        <w:t>不为零</w:t>
      </w:r>
      <w:r>
        <w:rPr>
          <w:rFonts w:hint="eastAsia" w:ascii="宋体" w:hAnsi="宋体" w:eastAsia="宋体" w:cs="宋体"/>
          <w:color w:val="auto"/>
          <w:spacing w:val="6"/>
          <w:sz w:val="22"/>
          <w:highlight w:val="none"/>
        </w:rPr>
        <w:t>，报价明细表中</w:t>
      </w:r>
      <w:r>
        <w:rPr>
          <w:rFonts w:hint="eastAsia" w:ascii="宋体" w:hAnsi="宋体" w:eastAsia="宋体" w:cs="宋体"/>
          <w:color w:val="auto"/>
          <w:spacing w:val="6"/>
          <w:sz w:val="22"/>
          <w:highlight w:val="none"/>
          <w:lang w:eastAsia="zh-CN"/>
        </w:rPr>
        <w:t>部分</w:t>
      </w:r>
      <w:r>
        <w:rPr>
          <w:rFonts w:hint="eastAsia" w:ascii="宋体" w:hAnsi="宋体" w:eastAsia="宋体" w:cs="宋体"/>
          <w:color w:val="auto"/>
          <w:spacing w:val="6"/>
          <w:sz w:val="22"/>
          <w:highlight w:val="none"/>
        </w:rPr>
        <w:t>产品、服务单价为零的，视作已包含在总价中</w:t>
      </w:r>
      <w:r>
        <w:rPr>
          <w:rFonts w:hint="eastAsia" w:ascii="宋体" w:hAnsi="宋体" w:eastAsia="宋体" w:cs="宋体"/>
          <w:color w:val="auto"/>
          <w:spacing w:val="6"/>
          <w:sz w:val="22"/>
          <w:highlight w:val="none"/>
          <w:lang w:eastAsia="zh-CN"/>
        </w:rPr>
        <w:t>（采购文件中明确）</w:t>
      </w:r>
      <w:r>
        <w:rPr>
          <w:rFonts w:hint="eastAsia" w:ascii="宋体" w:hAnsi="宋体" w:eastAsia="宋体" w:cs="宋体"/>
          <w:color w:val="auto"/>
          <w:spacing w:val="6"/>
          <w:sz w:val="22"/>
          <w:highlight w:val="none"/>
        </w:rPr>
        <w:t>；</w:t>
      </w:r>
    </w:p>
    <w:p>
      <w:pPr>
        <w:spacing w:line="40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（4）不得将供应商提供赠品、回扣、采购预算中本身不包含的其他商品或服务作为中标（成交）条件或者合同签订条件；</w:t>
      </w:r>
    </w:p>
    <w:p>
      <w:pPr>
        <w:spacing w:line="40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（5）合同签订后，不得接受供应商无效承诺的赠品、回扣、采购预算中本身不包含的其他商品或服务；</w:t>
      </w:r>
    </w:p>
    <w:p>
      <w:pPr>
        <w:spacing w:line="40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（6）合同签订后，不得向供应商索要赠品、回扣、采购预算中本身不包含的其他商品或服务；</w:t>
      </w:r>
    </w:p>
    <w:p>
      <w:pPr>
        <w:spacing w:line="40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（7）履约验收环节，不得因供应商提供赠品、回扣、采购预算中本身不包含的其他商品或服务减免供应商违约责任。</w:t>
      </w:r>
    </w:p>
    <w:p>
      <w:pPr>
        <w:pStyle w:val="16"/>
        <w:rPr>
          <w:color w:val="auto"/>
          <w:highlight w:val="none"/>
        </w:rPr>
      </w:pPr>
    </w:p>
    <w:p>
      <w:pPr>
        <w:spacing w:line="360" w:lineRule="exact"/>
        <w:jc w:val="center"/>
        <w:rPr>
          <w:rFonts w:ascii="宋体" w:hAnsi="宋体" w:cs="宋体"/>
          <w:b/>
          <w:color w:val="auto"/>
          <w:sz w:val="28"/>
          <w:szCs w:val="28"/>
          <w:highlight w:val="none"/>
        </w:rPr>
      </w:pPr>
      <w:r>
        <w:rPr>
          <w:rFonts w:hint="eastAsia" w:ascii="宋体" w:hAnsi="宋体" w:cs="宋体"/>
          <w:b/>
          <w:color w:val="auto"/>
          <w:sz w:val="26"/>
          <w:highlight w:val="none"/>
        </w:rPr>
        <w:t xml:space="preserve">七、 </w:t>
      </w:r>
      <w:r>
        <w:rPr>
          <w:rFonts w:hint="eastAsia" w:ascii="宋体" w:hAnsi="宋体" w:cs="宋体"/>
          <w:b/>
          <w:color w:val="auto"/>
          <w:sz w:val="28"/>
          <w:szCs w:val="28"/>
          <w:highlight w:val="none"/>
        </w:rPr>
        <w:t>可中止电子交易活动的情形</w:t>
      </w:r>
    </w:p>
    <w:p>
      <w:pPr>
        <w:spacing w:line="360" w:lineRule="exact"/>
        <w:ind w:firstLine="440" w:firstLineChars="200"/>
        <w:rPr>
          <w:rFonts w:ascii="宋体" w:hAnsi="宋体" w:cs="宋体"/>
          <w:color w:val="auto"/>
          <w:sz w:val="22"/>
          <w:highlight w:val="none"/>
          <w:lang w:val="zh-CN"/>
        </w:rPr>
      </w:pPr>
      <w:r>
        <w:rPr>
          <w:rFonts w:hint="eastAsia" w:ascii="宋体" w:hAnsi="宋体" w:cs="宋体"/>
          <w:color w:val="auto"/>
          <w:sz w:val="22"/>
          <w:highlight w:val="none"/>
        </w:rPr>
        <w:t>1.</w:t>
      </w:r>
      <w:r>
        <w:rPr>
          <w:rFonts w:hint="eastAsia" w:ascii="宋体" w:hAnsi="宋体" w:cs="宋体"/>
          <w:color w:val="auto"/>
          <w:sz w:val="22"/>
          <w:highlight w:val="none"/>
          <w:lang w:val="zh-CN"/>
        </w:rPr>
        <w:t>采购过程中出现以下情形，导致电子交易平台无法正常运行，或者无法保证电子交易的公平、公正和安全时，采购组织机构可中止电子交易活动：</w:t>
      </w:r>
    </w:p>
    <w:p>
      <w:pPr>
        <w:spacing w:line="360" w:lineRule="exac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（一）电子交易平台发生故障而无法登录访问的； </w:t>
      </w:r>
    </w:p>
    <w:p>
      <w:pPr>
        <w:spacing w:line="360" w:lineRule="exac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（二）电子交易平台应用或数据库出现错误，不能进行正常操作的；</w:t>
      </w:r>
    </w:p>
    <w:p>
      <w:pPr>
        <w:spacing w:line="360" w:lineRule="exac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（三）电子交易平台发现严重安全漏洞，有潜在泄密危险的；</w:t>
      </w:r>
    </w:p>
    <w:p>
      <w:pPr>
        <w:spacing w:line="360" w:lineRule="exac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（四）病毒发作导致不能进行正常操作的； </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（五）其他无法保证电子交易的公平、公正和安全的情况。</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出现前款规定情形，不影响采购公平、公正性的，采购代理机构可以待上述情形消除后继续组织电子交易活动，也可以决定某些环节以纸质形式进行；影响或可能影响采购公平、公正性的，重新采购。</w:t>
      </w:r>
      <w:bookmarkStart w:id="7" w:name="_Toc25540"/>
    </w:p>
    <w:p>
      <w:pPr>
        <w:spacing w:line="360" w:lineRule="exact"/>
        <w:jc w:val="center"/>
        <w:rPr>
          <w:rFonts w:ascii="宋体" w:hAnsi="宋体" w:cs="宋体"/>
          <w:b/>
          <w:color w:val="auto"/>
          <w:sz w:val="26"/>
          <w:highlight w:val="none"/>
        </w:rPr>
      </w:pPr>
    </w:p>
    <w:p>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八、验收</w:t>
      </w:r>
      <w:bookmarkEnd w:id="7"/>
    </w:p>
    <w:p>
      <w:pPr>
        <w:tabs>
          <w:tab w:val="left" w:pos="0"/>
        </w:tabs>
        <w:spacing w:line="360" w:lineRule="auto"/>
        <w:ind w:firstLine="480"/>
        <w:rPr>
          <w:rFonts w:ascii="宋体" w:hAnsi="宋体" w:cs="宋体"/>
          <w:color w:val="auto"/>
          <w:kern w:val="0"/>
          <w:sz w:val="22"/>
          <w:highlight w:val="none"/>
        </w:rPr>
      </w:pPr>
      <w:r>
        <w:rPr>
          <w:rFonts w:hint="eastAsia" w:ascii="宋体" w:hAnsi="宋体" w:cs="宋体"/>
          <w:color w:val="auto"/>
          <w:kern w:val="0"/>
          <w:sz w:val="22"/>
          <w:highlight w:val="none"/>
        </w:rPr>
        <w:t>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ascii="宋体" w:hAnsi="宋体" w:cs="宋体"/>
          <w:color w:val="auto"/>
          <w:kern w:val="0"/>
          <w:sz w:val="22"/>
          <w:highlight w:val="none"/>
        </w:rPr>
      </w:pPr>
      <w:r>
        <w:rPr>
          <w:rFonts w:hint="eastAsia" w:ascii="宋体" w:hAnsi="宋体" w:cs="宋体"/>
          <w:color w:val="auto"/>
          <w:kern w:val="0"/>
          <w:sz w:val="22"/>
          <w:highlight w:val="none"/>
        </w:rPr>
        <w:t>2.采购人可以邀请参加本项目的其他投标人或者第三方机构参与验收。参与验收的投标人或者第三方机构的意见作为验收书的参考资料一并存档。</w:t>
      </w:r>
    </w:p>
    <w:p>
      <w:pPr>
        <w:tabs>
          <w:tab w:val="left" w:pos="0"/>
        </w:tabs>
        <w:spacing w:line="360" w:lineRule="auto"/>
        <w:ind w:firstLine="480"/>
        <w:rPr>
          <w:rFonts w:ascii="宋体" w:hAnsi="宋体" w:cs="宋体"/>
          <w:color w:val="auto"/>
          <w:kern w:val="0"/>
          <w:sz w:val="22"/>
          <w:highlight w:val="none"/>
        </w:rPr>
      </w:pPr>
      <w:r>
        <w:rPr>
          <w:rFonts w:hint="eastAsia" w:ascii="宋体" w:hAnsi="宋体" w:cs="宋体"/>
          <w:color w:val="auto"/>
          <w:kern w:val="0"/>
          <w:sz w:val="22"/>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挂钩。履约验收的各项资料应当存档备查。</w:t>
      </w:r>
    </w:p>
    <w:p>
      <w:pPr>
        <w:tabs>
          <w:tab w:val="left" w:pos="0"/>
        </w:tabs>
        <w:spacing w:line="360" w:lineRule="auto"/>
        <w:ind w:firstLine="480"/>
        <w:rPr>
          <w:rFonts w:ascii="宋体" w:hAnsi="宋体" w:cs="宋体"/>
          <w:color w:val="auto"/>
          <w:kern w:val="0"/>
          <w:sz w:val="22"/>
          <w:highlight w:val="none"/>
        </w:rPr>
      </w:pPr>
      <w:r>
        <w:rPr>
          <w:rFonts w:hint="eastAsia" w:ascii="宋体" w:hAnsi="宋体" w:cs="宋体"/>
          <w:color w:val="auto"/>
          <w:kern w:val="0"/>
          <w:sz w:val="22"/>
          <w:highlight w:val="none"/>
        </w:rPr>
        <w:t>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tabs>
          <w:tab w:val="left" w:pos="0"/>
        </w:tabs>
        <w:spacing w:line="360" w:lineRule="auto"/>
        <w:ind w:firstLine="480"/>
        <w:rPr>
          <w:rFonts w:ascii="宋体" w:hAnsi="宋体" w:cs="宋体"/>
          <w:color w:val="auto"/>
          <w:kern w:val="0"/>
          <w:sz w:val="22"/>
          <w:highlight w:val="none"/>
        </w:rPr>
      </w:pPr>
      <w:bookmarkStart w:id="8" w:name="_Hlt74707468"/>
      <w:bookmarkEnd w:id="8"/>
      <w:bookmarkStart w:id="9" w:name="_Hlt74714665"/>
      <w:bookmarkEnd w:id="9"/>
      <w:bookmarkStart w:id="10" w:name="_Hlt75236290"/>
      <w:bookmarkEnd w:id="10"/>
      <w:bookmarkStart w:id="11" w:name="_Hlt74729768"/>
      <w:bookmarkEnd w:id="11"/>
      <w:bookmarkStart w:id="12" w:name="_Hlt68072998"/>
      <w:bookmarkEnd w:id="12"/>
      <w:bookmarkStart w:id="13" w:name="_Hlt75236011"/>
      <w:bookmarkEnd w:id="13"/>
      <w:bookmarkStart w:id="14" w:name="_Hlt68072990"/>
      <w:bookmarkEnd w:id="14"/>
      <w:bookmarkStart w:id="15" w:name="_Hlt74730295"/>
      <w:bookmarkEnd w:id="15"/>
      <w:bookmarkStart w:id="16" w:name="_Hlt75236101"/>
      <w:bookmarkEnd w:id="16"/>
      <w:bookmarkStart w:id="17" w:name="_Hlt68403820"/>
      <w:bookmarkEnd w:id="17"/>
      <w:bookmarkStart w:id="18" w:name="_Hlt68057669"/>
      <w:bookmarkEnd w:id="18"/>
      <w:bookmarkStart w:id="19" w:name="_Hlt68073093"/>
      <w:bookmarkEnd w:id="19"/>
      <w:r>
        <w:rPr>
          <w:rFonts w:hint="eastAsia" w:ascii="宋体" w:hAnsi="宋体" w:cs="宋体"/>
          <w:color w:val="auto"/>
          <w:kern w:val="0"/>
          <w:sz w:val="22"/>
          <w:highlight w:val="none"/>
        </w:rPr>
        <w:t>5.履约验收费用由供应商承担，因供应商原因造成验收不通过的，再次验收的费用仍由供应商承担。</w:t>
      </w:r>
    </w:p>
    <w:p>
      <w:pPr>
        <w:rPr>
          <w:rFonts w:ascii="宋体" w:hAnsi="宋体" w:cs="宋体"/>
          <w:b/>
          <w:color w:val="auto"/>
          <w:sz w:val="32"/>
          <w:highlight w:val="none"/>
        </w:rPr>
      </w:pPr>
      <w:r>
        <w:rPr>
          <w:rFonts w:hint="eastAsia" w:ascii="宋体" w:hAnsi="宋体" w:cs="宋体"/>
          <w:b/>
          <w:color w:val="auto"/>
          <w:sz w:val="32"/>
          <w:highlight w:val="none"/>
        </w:rPr>
        <w:br w:type="page"/>
      </w:r>
    </w:p>
    <w:p>
      <w:pPr>
        <w:spacing w:line="360" w:lineRule="exact"/>
        <w:jc w:val="center"/>
        <w:rPr>
          <w:rFonts w:ascii="宋体" w:hAnsi="宋体" w:cs="宋体"/>
          <w:b/>
          <w:bCs/>
          <w:color w:val="auto"/>
          <w:szCs w:val="21"/>
          <w:highlight w:val="none"/>
        </w:rPr>
      </w:pPr>
      <w:r>
        <w:rPr>
          <w:rFonts w:hint="eastAsia" w:ascii="宋体" w:hAnsi="宋体" w:cs="宋体"/>
          <w:b/>
          <w:color w:val="auto"/>
          <w:sz w:val="32"/>
          <w:highlight w:val="none"/>
        </w:rPr>
        <w:t xml:space="preserve">第三部分   </w:t>
      </w:r>
      <w:r>
        <w:rPr>
          <w:rFonts w:hint="eastAsia" w:ascii="宋体" w:hAnsi="宋体" w:cs="宋体"/>
          <w:b/>
          <w:bCs/>
          <w:color w:val="auto"/>
          <w:sz w:val="32"/>
          <w:szCs w:val="32"/>
          <w:highlight w:val="none"/>
        </w:rPr>
        <w:t>拟签订的合同文本</w:t>
      </w:r>
    </w:p>
    <w:p>
      <w:pPr>
        <w:spacing w:line="360" w:lineRule="exact"/>
        <w:jc w:val="center"/>
        <w:rPr>
          <w:rFonts w:ascii="宋体" w:hAnsi="宋体" w:cs="宋体"/>
          <w:b/>
          <w:bCs/>
          <w:color w:val="auto"/>
          <w:sz w:val="22"/>
          <w:highlight w:val="none"/>
        </w:rPr>
      </w:pPr>
      <w:r>
        <w:rPr>
          <w:rFonts w:hint="eastAsia" w:ascii="宋体" w:hAnsi="宋体" w:cs="宋体"/>
          <w:color w:val="auto"/>
          <w:sz w:val="22"/>
          <w:highlight w:val="none"/>
        </w:rPr>
        <w:t>（本合同为样稿，最终稿由甲乙双方协商后确定）</w:t>
      </w:r>
    </w:p>
    <w:p>
      <w:pPr>
        <w:jc w:val="center"/>
        <w:rPr>
          <w:rFonts w:ascii="宋体" w:hAnsi="宋体" w:cs="宋体"/>
          <w:color w:val="auto"/>
          <w:sz w:val="22"/>
          <w:highlight w:val="none"/>
        </w:rPr>
      </w:pPr>
    </w:p>
    <w:bookmarkEnd w:id="1"/>
    <w:bookmarkEnd w:id="2"/>
    <w:bookmarkEnd w:id="3"/>
    <w:bookmarkEnd w:id="4"/>
    <w:bookmarkEnd w:id="5"/>
    <w:bookmarkEnd w:id="6"/>
    <w:p>
      <w:pPr>
        <w:spacing w:line="360" w:lineRule="exact"/>
        <w:jc w:val="left"/>
        <w:rPr>
          <w:rFonts w:hint="eastAsia" w:ascii="宋体" w:hAnsi="宋体" w:cs="宋体"/>
          <w:color w:val="auto"/>
          <w:sz w:val="22"/>
          <w:highlight w:val="none"/>
          <w:u w:val="single"/>
        </w:rPr>
      </w:pPr>
      <w:r>
        <w:rPr>
          <w:rFonts w:hint="eastAsia" w:ascii="宋体" w:hAnsi="宋体" w:cs="宋体"/>
          <w:color w:val="auto"/>
          <w:sz w:val="22"/>
          <w:highlight w:val="none"/>
        </w:rPr>
        <w:t>采购编号：合同编号：</w:t>
      </w:r>
    </w:p>
    <w:p>
      <w:pPr>
        <w:spacing w:line="360" w:lineRule="exact"/>
        <w:rPr>
          <w:rFonts w:hint="eastAsia" w:ascii="宋体" w:hAnsi="宋体" w:eastAsia="宋体" w:cs="宋体"/>
          <w:color w:val="auto"/>
          <w:sz w:val="22"/>
          <w:highlight w:val="none"/>
          <w:u w:val="single"/>
          <w:lang w:eastAsia="zh-CN"/>
        </w:rPr>
      </w:pPr>
      <w:r>
        <w:rPr>
          <w:rFonts w:hint="eastAsia" w:ascii="宋体" w:hAnsi="宋体" w:cs="宋体"/>
          <w:color w:val="auto"/>
          <w:sz w:val="22"/>
          <w:highlight w:val="none"/>
        </w:rPr>
        <w:t>甲方：</w:t>
      </w:r>
      <w:r>
        <w:rPr>
          <w:rFonts w:hint="eastAsia" w:ascii="宋体" w:hAnsi="宋体" w:cs="宋体"/>
          <w:color w:val="auto"/>
          <w:sz w:val="22"/>
          <w:highlight w:val="none"/>
          <w:u w:val="single"/>
          <w:lang w:eastAsia="zh-CN"/>
        </w:rPr>
        <w:t>温州大学附属宏德实验幼儿园</w:t>
      </w:r>
      <w:r>
        <w:rPr>
          <w:rFonts w:hint="eastAsia" w:ascii="宋体" w:hAnsi="宋体" w:cs="宋体"/>
          <w:color w:val="auto"/>
          <w:sz w:val="22"/>
          <w:highlight w:val="none"/>
        </w:rPr>
        <w:t>乙方</w:t>
      </w:r>
      <w:r>
        <w:rPr>
          <w:rFonts w:hint="eastAsia" w:ascii="宋体" w:hAnsi="宋体" w:cs="宋体"/>
          <w:color w:val="auto"/>
          <w:sz w:val="22"/>
          <w:highlight w:val="none"/>
          <w:u w:val="single"/>
          <w:lang w:val="zh-CN"/>
        </w:rPr>
        <w:t>：</w:t>
      </w:r>
    </w:p>
    <w:p>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年月日在</w:t>
      </w:r>
      <w:r>
        <w:rPr>
          <w:rFonts w:hint="eastAsia" w:ascii="宋体" w:hAnsi="宋体" w:cs="宋体"/>
          <w:color w:val="auto"/>
          <w:sz w:val="22"/>
          <w:highlight w:val="none"/>
          <w:lang w:eastAsia="zh-CN"/>
        </w:rPr>
        <w:t>温州大学附属宏德实验幼儿园</w:t>
      </w:r>
      <w:r>
        <w:rPr>
          <w:rFonts w:hint="eastAsia" w:ascii="宋体" w:hAnsi="宋体" w:cs="宋体"/>
          <w:color w:val="auto"/>
          <w:sz w:val="22"/>
          <w:highlight w:val="none"/>
        </w:rPr>
        <w:t>的采购中，甲乙双方及采购方根据《中华人民共和国民法典》、</w:t>
      </w:r>
      <w:r>
        <w:rPr>
          <w:rFonts w:ascii="宋体" w:hAnsi="宋体" w:cs="Arial"/>
          <w:color w:val="auto"/>
          <w:sz w:val="22"/>
          <w:highlight w:val="none"/>
        </w:rPr>
        <w:t>《中华人民共和国政府采购法》</w:t>
      </w:r>
      <w:r>
        <w:rPr>
          <w:rFonts w:hint="eastAsia" w:ascii="宋体" w:hAnsi="宋体" w:cs="宋体"/>
          <w:color w:val="auto"/>
          <w:sz w:val="22"/>
          <w:highlight w:val="none"/>
        </w:rPr>
        <w:t>等法规和本合同的采购文件、响应文件及其采购过程中的承诺，经双方协商，同意签订本合同，共同遵守。</w:t>
      </w:r>
    </w:p>
    <w:p>
      <w:pPr>
        <w:spacing w:line="360" w:lineRule="exact"/>
        <w:ind w:firstLine="440" w:firstLineChars="200"/>
        <w:rPr>
          <w:rFonts w:hint="eastAsia" w:ascii="宋体" w:hAnsi="宋体" w:eastAsia="宋体" w:cs="宋体"/>
          <w:color w:val="auto"/>
          <w:sz w:val="22"/>
          <w:highlight w:val="none"/>
          <w:u w:val="single"/>
          <w:lang w:eastAsia="zh-CN"/>
        </w:rPr>
      </w:pPr>
      <w:r>
        <w:rPr>
          <w:rFonts w:hint="eastAsia" w:ascii="宋体" w:hAnsi="宋体" w:cs="宋体"/>
          <w:color w:val="auto"/>
          <w:sz w:val="22"/>
          <w:highlight w:val="none"/>
        </w:rPr>
        <w:t>1、采购内容及价格单位：</w:t>
      </w:r>
      <w:r>
        <w:rPr>
          <w:rFonts w:hint="eastAsia" w:ascii="宋体" w:hAnsi="宋体" w:cs="宋体"/>
          <w:color w:val="auto"/>
          <w:sz w:val="22"/>
          <w:highlight w:val="none"/>
          <w:u w:val="single"/>
        </w:rPr>
        <w:t>元</w:t>
      </w:r>
    </w:p>
    <w:tbl>
      <w:tblPr>
        <w:tblStyle w:val="32"/>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0"/>
        <w:gridCol w:w="757"/>
        <w:gridCol w:w="709"/>
        <w:gridCol w:w="943"/>
        <w:gridCol w:w="706"/>
        <w:gridCol w:w="795"/>
        <w:gridCol w:w="795"/>
        <w:gridCol w:w="1218"/>
        <w:gridCol w:w="971"/>
        <w:gridCol w:w="1066"/>
        <w:gridCol w:w="9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75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货物名称</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制造商</w:t>
            </w:r>
          </w:p>
        </w:tc>
        <w:tc>
          <w:tcPr>
            <w:tcW w:w="94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产地</w:t>
            </w:r>
          </w:p>
        </w:tc>
        <w:tc>
          <w:tcPr>
            <w:tcW w:w="70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品牌</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规格型号</w:t>
            </w: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数量</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单位</w:t>
            </w:r>
          </w:p>
        </w:tc>
        <w:tc>
          <w:tcPr>
            <w:tcW w:w="9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60" w:lineRule="exact"/>
              <w:jc w:val="center"/>
              <w:rPr>
                <w:rFonts w:hint="eastAsia" w:ascii="宋体" w:hAnsi="宋体" w:cs="宋体"/>
                <w:color w:val="auto"/>
                <w:spacing w:val="20"/>
                <w:sz w:val="22"/>
                <w:highlight w:val="none"/>
              </w:rPr>
            </w:pPr>
            <w:r>
              <w:rPr>
                <w:rFonts w:hint="eastAsia" w:ascii="宋体" w:hAnsi="宋体" w:cs="宋体"/>
                <w:color w:val="auto"/>
                <w:sz w:val="22"/>
                <w:highlight w:val="none"/>
              </w:rPr>
              <w:t>单价</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60" w:lineRule="exact"/>
              <w:jc w:val="center"/>
              <w:rPr>
                <w:rFonts w:hint="eastAsia" w:ascii="宋体" w:hAnsi="宋体" w:cs="宋体"/>
                <w:color w:val="auto"/>
                <w:spacing w:val="20"/>
                <w:sz w:val="22"/>
                <w:highlight w:val="none"/>
              </w:rPr>
            </w:pPr>
            <w:r>
              <w:rPr>
                <w:rFonts w:hint="eastAsia" w:ascii="宋体" w:hAnsi="宋体" w:cs="宋体"/>
                <w:color w:val="auto"/>
                <w:sz w:val="22"/>
                <w:highlight w:val="none"/>
              </w:rPr>
              <w:t>合计</w:t>
            </w:r>
          </w:p>
        </w:tc>
        <w:tc>
          <w:tcPr>
            <w:tcW w:w="96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60" w:lineRule="exact"/>
              <w:jc w:val="center"/>
              <w:rPr>
                <w:rFonts w:hint="eastAsia" w:ascii="宋体" w:hAnsi="宋体" w:cs="宋体"/>
                <w:color w:val="auto"/>
                <w:spacing w:val="-6"/>
                <w:sz w:val="22"/>
                <w:highlight w:val="none"/>
              </w:rPr>
            </w:pPr>
            <w:r>
              <w:rPr>
                <w:rFonts w:hint="eastAsia" w:ascii="宋体" w:hAnsi="宋体" w:cs="宋体"/>
                <w:color w:val="auto"/>
                <w:spacing w:val="-6"/>
                <w:sz w:val="22"/>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1418"/>
              </w:tabs>
              <w:snapToGrid w:val="0"/>
              <w:spacing w:line="360" w:lineRule="exact"/>
              <w:jc w:val="center"/>
              <w:rPr>
                <w:rFonts w:hint="eastAsia" w:ascii="宋体" w:hAnsi="宋体" w:cs="宋体"/>
                <w:color w:val="auto"/>
                <w:spacing w:val="-6"/>
                <w:sz w:val="22"/>
                <w:highlight w:val="none"/>
              </w:rPr>
            </w:pPr>
          </w:p>
        </w:tc>
        <w:tc>
          <w:tcPr>
            <w:tcW w:w="75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spacing w:line="360" w:lineRule="exact"/>
              <w:jc w:val="center"/>
              <w:rPr>
                <w:rFonts w:hint="eastAsia" w:ascii="宋体" w:hAnsi="宋体" w:cs="宋体"/>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spacing w:line="360" w:lineRule="exact"/>
              <w:jc w:val="center"/>
              <w:rPr>
                <w:rFonts w:hint="eastAsia" w:ascii="宋体" w:hAnsi="宋体" w:cs="宋体"/>
                <w:color w:val="auto"/>
                <w:sz w:val="24"/>
                <w:szCs w:val="24"/>
                <w:highlight w:val="none"/>
              </w:rPr>
            </w:pPr>
          </w:p>
        </w:tc>
        <w:tc>
          <w:tcPr>
            <w:tcW w:w="94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s="宋体"/>
                <w:color w:val="auto"/>
                <w:sz w:val="24"/>
                <w:szCs w:val="24"/>
                <w:highlight w:val="none"/>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s="宋体"/>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s="宋体"/>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s="宋体"/>
                <w:color w:val="auto"/>
                <w:sz w:val="24"/>
                <w:szCs w:val="24"/>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360" w:lineRule="exact"/>
              <w:jc w:val="center"/>
              <w:rPr>
                <w:rFonts w:hint="eastAsia" w:ascii="宋体" w:hAnsi="宋体" w:cs="宋体"/>
                <w:color w:val="auto"/>
                <w:spacing w:val="-6"/>
                <w:sz w:val="22"/>
                <w:highlight w:val="none"/>
              </w:rPr>
            </w:pPr>
          </w:p>
        </w:tc>
        <w:tc>
          <w:tcPr>
            <w:tcW w:w="971"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360" w:lineRule="exact"/>
              <w:jc w:val="center"/>
              <w:rPr>
                <w:rFonts w:hint="eastAsia" w:ascii="宋体" w:hAnsi="宋体" w:cs="宋体"/>
                <w:color w:val="auto"/>
                <w:spacing w:val="-6"/>
                <w:sz w:val="22"/>
                <w:highlight w:val="none"/>
              </w:rPr>
            </w:pPr>
          </w:p>
        </w:tc>
        <w:tc>
          <w:tcPr>
            <w:tcW w:w="1066"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360" w:lineRule="exact"/>
              <w:jc w:val="center"/>
              <w:rPr>
                <w:rFonts w:hint="eastAsia" w:ascii="宋体" w:hAnsi="宋体" w:cs="宋体"/>
                <w:color w:val="auto"/>
                <w:spacing w:val="-6"/>
                <w:sz w:val="22"/>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360" w:lineRule="exact"/>
              <w:jc w:val="center"/>
              <w:rPr>
                <w:rFonts w:hint="eastAsia" w:ascii="宋体" w:hAnsi="宋体" w:cs="宋体"/>
                <w:color w:val="auto"/>
                <w:spacing w:val="-6"/>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1418"/>
              </w:tabs>
              <w:snapToGrid w:val="0"/>
              <w:spacing w:line="360" w:lineRule="exact"/>
              <w:jc w:val="center"/>
              <w:rPr>
                <w:rFonts w:hint="eastAsia" w:ascii="宋体" w:hAnsi="宋体" w:cs="宋体"/>
                <w:color w:val="auto"/>
                <w:spacing w:val="-6"/>
                <w:sz w:val="22"/>
                <w:highlight w:val="none"/>
              </w:rPr>
            </w:pPr>
          </w:p>
        </w:tc>
        <w:tc>
          <w:tcPr>
            <w:tcW w:w="75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tabs>
                <w:tab w:val="left" w:pos="1418"/>
              </w:tabs>
              <w:snapToGrid w:val="0"/>
              <w:spacing w:line="360" w:lineRule="exact"/>
              <w:jc w:val="center"/>
              <w:rPr>
                <w:rFonts w:hint="eastAsia" w:ascii="宋体" w:hAnsi="宋体" w:cs="宋体"/>
                <w:color w:val="auto"/>
                <w:spacing w:val="-6"/>
                <w:sz w:val="22"/>
                <w:highlight w:val="none"/>
              </w:rPr>
            </w:pP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tabs>
                <w:tab w:val="left" w:pos="1418"/>
              </w:tabs>
              <w:snapToGrid w:val="0"/>
              <w:spacing w:line="360" w:lineRule="exact"/>
              <w:jc w:val="center"/>
              <w:rPr>
                <w:rFonts w:hint="eastAsia" w:ascii="宋体" w:hAnsi="宋体" w:cs="宋体"/>
                <w:color w:val="auto"/>
                <w:spacing w:val="-6"/>
                <w:sz w:val="22"/>
                <w:highlight w:val="none"/>
              </w:rPr>
            </w:pPr>
          </w:p>
        </w:tc>
        <w:tc>
          <w:tcPr>
            <w:tcW w:w="943"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360" w:lineRule="exact"/>
              <w:jc w:val="center"/>
              <w:rPr>
                <w:rFonts w:hint="eastAsia" w:ascii="宋体" w:hAnsi="宋体" w:cs="宋体"/>
                <w:color w:val="auto"/>
                <w:spacing w:val="-6"/>
                <w:sz w:val="22"/>
                <w:highlight w:val="none"/>
              </w:rPr>
            </w:pPr>
          </w:p>
        </w:tc>
        <w:tc>
          <w:tcPr>
            <w:tcW w:w="706"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360" w:lineRule="exact"/>
              <w:jc w:val="center"/>
              <w:rPr>
                <w:rFonts w:hint="eastAsia" w:ascii="宋体" w:hAnsi="宋体" w:cs="宋体"/>
                <w:color w:val="auto"/>
                <w:spacing w:val="-6"/>
                <w:sz w:val="22"/>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360" w:lineRule="exact"/>
              <w:jc w:val="center"/>
              <w:rPr>
                <w:rFonts w:hint="eastAsia" w:ascii="宋体" w:hAnsi="宋体" w:cs="宋体"/>
                <w:color w:val="auto"/>
                <w:spacing w:val="-6"/>
                <w:sz w:val="22"/>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360" w:lineRule="exact"/>
              <w:jc w:val="center"/>
              <w:rPr>
                <w:rFonts w:hint="eastAsia" w:ascii="宋体" w:hAnsi="宋体" w:cs="宋体"/>
                <w:color w:val="auto"/>
                <w:spacing w:val="-6"/>
                <w:sz w:val="22"/>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360" w:lineRule="exact"/>
              <w:jc w:val="center"/>
              <w:rPr>
                <w:rFonts w:hint="eastAsia" w:ascii="宋体" w:hAnsi="宋体" w:cs="宋体"/>
                <w:color w:val="auto"/>
                <w:spacing w:val="-6"/>
                <w:sz w:val="22"/>
                <w:highlight w:val="none"/>
              </w:rPr>
            </w:pPr>
          </w:p>
        </w:tc>
        <w:tc>
          <w:tcPr>
            <w:tcW w:w="971"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360" w:lineRule="exact"/>
              <w:jc w:val="center"/>
              <w:rPr>
                <w:rFonts w:hint="eastAsia" w:ascii="宋体" w:hAnsi="宋体" w:cs="宋体"/>
                <w:color w:val="auto"/>
                <w:spacing w:val="-6"/>
                <w:sz w:val="22"/>
                <w:highlight w:val="none"/>
              </w:rPr>
            </w:pPr>
          </w:p>
        </w:tc>
        <w:tc>
          <w:tcPr>
            <w:tcW w:w="1066"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360" w:lineRule="exact"/>
              <w:jc w:val="center"/>
              <w:rPr>
                <w:rFonts w:hint="eastAsia" w:ascii="宋体" w:hAnsi="宋体" w:cs="宋体"/>
                <w:color w:val="auto"/>
                <w:spacing w:val="-6"/>
                <w:sz w:val="22"/>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360" w:lineRule="exact"/>
              <w:jc w:val="center"/>
              <w:rPr>
                <w:rFonts w:hint="eastAsia" w:ascii="宋体" w:hAnsi="宋体" w:cs="宋体"/>
                <w:color w:val="auto"/>
                <w:spacing w:val="-6"/>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tabs>
                <w:tab w:val="left" w:pos="1418"/>
              </w:tabs>
              <w:snapToGrid w:val="0"/>
              <w:spacing w:line="360" w:lineRule="exact"/>
              <w:jc w:val="center"/>
              <w:rPr>
                <w:color w:val="auto"/>
                <w:highlight w:val="none"/>
              </w:rPr>
            </w:pPr>
            <w:r>
              <w:rPr>
                <w:rFonts w:hint="eastAsia"/>
                <w:color w:val="auto"/>
                <w:highlight w:val="none"/>
              </w:rPr>
              <w:t>...</w:t>
            </w:r>
          </w:p>
        </w:tc>
        <w:tc>
          <w:tcPr>
            <w:tcW w:w="75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tabs>
                <w:tab w:val="left" w:pos="1418"/>
              </w:tabs>
              <w:snapToGrid w:val="0"/>
              <w:spacing w:line="360" w:lineRule="exact"/>
              <w:jc w:val="center"/>
              <w:rPr>
                <w:rFonts w:hint="eastAsia" w:ascii="宋体" w:hAnsi="宋体" w:cs="宋体"/>
                <w:color w:val="auto"/>
                <w:spacing w:val="-6"/>
                <w:sz w:val="22"/>
                <w:highlight w:val="none"/>
              </w:rPr>
            </w:pP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tabs>
                <w:tab w:val="left" w:pos="1418"/>
              </w:tabs>
              <w:snapToGrid w:val="0"/>
              <w:spacing w:line="360" w:lineRule="exact"/>
              <w:jc w:val="center"/>
              <w:rPr>
                <w:rFonts w:hint="eastAsia" w:ascii="宋体" w:hAnsi="宋体" w:cs="宋体"/>
                <w:color w:val="auto"/>
                <w:spacing w:val="-6"/>
                <w:sz w:val="22"/>
                <w:highlight w:val="none"/>
              </w:rPr>
            </w:pPr>
          </w:p>
        </w:tc>
        <w:tc>
          <w:tcPr>
            <w:tcW w:w="943"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360" w:lineRule="exact"/>
              <w:jc w:val="center"/>
              <w:rPr>
                <w:rFonts w:hint="eastAsia" w:ascii="宋体" w:hAnsi="宋体" w:cs="宋体"/>
                <w:color w:val="auto"/>
                <w:spacing w:val="-6"/>
                <w:sz w:val="22"/>
                <w:highlight w:val="none"/>
              </w:rPr>
            </w:pPr>
          </w:p>
        </w:tc>
        <w:tc>
          <w:tcPr>
            <w:tcW w:w="706"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360" w:lineRule="exact"/>
              <w:jc w:val="center"/>
              <w:rPr>
                <w:rFonts w:hint="eastAsia" w:ascii="宋体" w:hAnsi="宋体" w:cs="宋体"/>
                <w:color w:val="auto"/>
                <w:spacing w:val="-6"/>
                <w:sz w:val="22"/>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360" w:lineRule="exact"/>
              <w:jc w:val="center"/>
              <w:rPr>
                <w:rFonts w:hint="eastAsia" w:ascii="宋体" w:hAnsi="宋体" w:cs="宋体"/>
                <w:color w:val="auto"/>
                <w:spacing w:val="-6"/>
                <w:sz w:val="22"/>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360" w:lineRule="exact"/>
              <w:jc w:val="center"/>
              <w:rPr>
                <w:rFonts w:hint="eastAsia" w:ascii="宋体" w:hAnsi="宋体" w:cs="宋体"/>
                <w:color w:val="auto"/>
                <w:spacing w:val="-6"/>
                <w:sz w:val="22"/>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360" w:lineRule="exact"/>
              <w:jc w:val="center"/>
              <w:rPr>
                <w:rFonts w:hint="eastAsia" w:ascii="宋体" w:hAnsi="宋体" w:cs="宋体"/>
                <w:color w:val="auto"/>
                <w:spacing w:val="-6"/>
                <w:sz w:val="22"/>
                <w:highlight w:val="none"/>
              </w:rPr>
            </w:pPr>
          </w:p>
        </w:tc>
        <w:tc>
          <w:tcPr>
            <w:tcW w:w="971"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360" w:lineRule="exact"/>
              <w:jc w:val="center"/>
              <w:rPr>
                <w:rFonts w:hint="eastAsia" w:ascii="宋体" w:hAnsi="宋体" w:cs="宋体"/>
                <w:color w:val="auto"/>
                <w:spacing w:val="-6"/>
                <w:sz w:val="22"/>
                <w:highlight w:val="none"/>
              </w:rPr>
            </w:pPr>
          </w:p>
        </w:tc>
        <w:tc>
          <w:tcPr>
            <w:tcW w:w="1066"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360" w:lineRule="exact"/>
              <w:jc w:val="center"/>
              <w:rPr>
                <w:rFonts w:hint="eastAsia" w:ascii="宋体" w:hAnsi="宋体" w:cs="宋体"/>
                <w:color w:val="auto"/>
                <w:spacing w:val="-6"/>
                <w:sz w:val="22"/>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360" w:lineRule="exact"/>
              <w:jc w:val="center"/>
              <w:rPr>
                <w:rFonts w:hint="eastAsia" w:ascii="宋体" w:hAnsi="宋体" w:cs="宋体"/>
                <w:color w:val="auto"/>
                <w:spacing w:val="-6"/>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00" w:type="dxa"/>
            <w:gridSpan w:val="11"/>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360" w:lineRule="exact"/>
              <w:jc w:val="left"/>
              <w:rPr>
                <w:rFonts w:hint="eastAsia" w:ascii="宋体" w:hAnsi="宋体" w:cs="宋体"/>
                <w:color w:val="auto"/>
                <w:spacing w:val="-6"/>
                <w:sz w:val="22"/>
                <w:highlight w:val="none"/>
              </w:rPr>
            </w:pPr>
            <w:r>
              <w:rPr>
                <w:rFonts w:hint="eastAsia" w:ascii="宋体" w:hAnsi="宋体" w:cs="宋体"/>
                <w:color w:val="auto"/>
                <w:sz w:val="22"/>
                <w:highlight w:val="none"/>
              </w:rPr>
              <w:t>合同总价：（大写）小写：￥</w:t>
            </w:r>
          </w:p>
        </w:tc>
      </w:tr>
    </w:tbl>
    <w:p>
      <w:pPr>
        <w:widowControl/>
        <w:adjustRightInd w:val="0"/>
        <w:snapToGrid w:val="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2、供货范围</w:t>
      </w:r>
    </w:p>
    <w:p>
      <w:pPr>
        <w:widowControl/>
        <w:adjustRightInd w:val="0"/>
        <w:snapToGrid w:val="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2.1本合同总价为货物的供货、包装、运输、装卸、安装调试、验收（含第三方验收）、质保期内软件升级、汇率风险、采购代理服务费、售后服务、材料税费、搬运费以及完成合同所需的一切本身和不可或缺的所有工作开支、政策性文件规定，合同包含的所有风险、责任等相关各项其他可能产生的全部费用。实行固定费用总包干。</w:t>
      </w:r>
    </w:p>
    <w:p>
      <w:pPr>
        <w:widowControl/>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2.2在执行合同过程中如发现任何漏项和短缺，在合同或附件清单并未列入，但该部分漏项或短缺是满足合同货物的性能所必须的，则均应由乙方负责免费将所漏项或短缺的货物及技术服务等在最短的合理时间内补齐。</w:t>
      </w:r>
      <w:r>
        <w:rPr>
          <w:rFonts w:hint="eastAsia" w:ascii="宋体" w:hAnsi="宋体" w:cs="宋体"/>
          <w:color w:val="auto"/>
          <w:sz w:val="22"/>
          <w:highlight w:val="none"/>
        </w:rPr>
        <w:br w:type="textWrapping"/>
      </w:r>
      <w:r>
        <w:rPr>
          <w:rFonts w:hint="eastAsia" w:ascii="宋体" w:hAnsi="宋体" w:cs="宋体"/>
          <w:color w:val="auto"/>
          <w:sz w:val="22"/>
          <w:highlight w:val="none"/>
        </w:rPr>
        <w:t>3、质量保证及权利保证</w:t>
      </w:r>
    </w:p>
    <w:p>
      <w:pPr>
        <w:widowControl/>
        <w:spacing w:line="360" w:lineRule="exact"/>
        <w:ind w:firstLine="440" w:firstLineChars="200"/>
        <w:jc w:val="left"/>
        <w:rPr>
          <w:rFonts w:hint="eastAsia" w:ascii="宋体" w:hAnsi="宋体" w:eastAsia="宋体" w:cs="宋体"/>
          <w:color w:val="auto"/>
          <w:sz w:val="22"/>
          <w:highlight w:val="none"/>
          <w:lang w:eastAsia="zh-CN"/>
        </w:rPr>
      </w:pPr>
      <w:r>
        <w:rPr>
          <w:rFonts w:hint="eastAsia" w:ascii="宋体" w:hAnsi="宋体" w:cs="宋体"/>
          <w:color w:val="auto"/>
          <w:sz w:val="22"/>
          <w:highlight w:val="none"/>
        </w:rPr>
        <w:t>3.1乙方应保证所供货物是全新且未使用过的，并完全符合政府采购规定的质量性能规格型号和价格、服务要求。乙方应保证其货物在正确安装、正常使用和保养条件下，在使用寿命期内具有满意的性能。在货物最终交付验收后的质量保证期内，乙方应对由于设计、工艺或材料等缺陷而产生的故障负责。</w:t>
      </w:r>
    </w:p>
    <w:p>
      <w:pPr>
        <w:widowControl/>
        <w:spacing w:line="360" w:lineRule="exact"/>
        <w:ind w:firstLine="440" w:firstLineChars="200"/>
        <w:jc w:val="left"/>
        <w:rPr>
          <w:rFonts w:hint="eastAsia" w:ascii="宋体" w:hAnsi="宋体" w:eastAsia="宋体" w:cs="宋体"/>
          <w:color w:val="auto"/>
          <w:sz w:val="22"/>
          <w:highlight w:val="none"/>
          <w:lang w:eastAsia="zh-CN"/>
        </w:rPr>
      </w:pPr>
      <w:r>
        <w:rPr>
          <w:rFonts w:hint="eastAsia" w:ascii="宋体" w:hAnsi="宋体" w:cs="宋体"/>
          <w:color w:val="auto"/>
          <w:sz w:val="22"/>
          <w:highlight w:val="none"/>
        </w:rPr>
        <w:t>3.2货物质量应符合生产厂家的出厂标准和现行国家、行业各项标准，出厂标准与国家</w:t>
      </w:r>
      <w:r>
        <w:rPr>
          <w:rFonts w:ascii="宋体" w:hAnsi="宋体" w:cs="宋体"/>
          <w:color w:val="auto"/>
          <w:sz w:val="22"/>
          <w:highlight w:val="none"/>
        </w:rPr>
        <w:t>/</w:t>
      </w:r>
      <w:r>
        <w:rPr>
          <w:rFonts w:hint="eastAsia" w:ascii="宋体" w:hAnsi="宋体" w:cs="宋体"/>
          <w:color w:val="auto"/>
          <w:sz w:val="22"/>
          <w:highlight w:val="none"/>
        </w:rPr>
        <w:t>行业标准要求不一致时，以要求较高者为准。</w:t>
      </w:r>
    </w:p>
    <w:p>
      <w:pPr>
        <w:widowControl/>
        <w:spacing w:line="360" w:lineRule="exact"/>
        <w:ind w:firstLine="440" w:firstLineChars="200"/>
        <w:jc w:val="left"/>
        <w:rPr>
          <w:rFonts w:hint="eastAsia" w:ascii="宋体" w:hAnsi="宋体" w:eastAsia="宋体" w:cs="宋体"/>
          <w:color w:val="auto"/>
          <w:sz w:val="22"/>
          <w:highlight w:val="none"/>
          <w:lang w:eastAsia="zh-CN"/>
        </w:rPr>
      </w:pPr>
      <w:r>
        <w:rPr>
          <w:rFonts w:hint="eastAsia" w:ascii="宋体" w:hAnsi="宋体" w:cs="宋体"/>
          <w:color w:val="auto"/>
          <w:sz w:val="22"/>
          <w:highlight w:val="none"/>
        </w:rPr>
        <w:t>3.3乙方保证其对货物及服务项下所有内容拥有完整、独立、有效的所有权，且完全有能力授权甲方永久、免费、全球范围内使用货物附属软件（如有）。</w:t>
      </w:r>
    </w:p>
    <w:p>
      <w:pPr>
        <w:widowControl/>
        <w:spacing w:line="360" w:lineRule="exact"/>
        <w:ind w:firstLine="440" w:firstLineChars="200"/>
        <w:jc w:val="left"/>
        <w:rPr>
          <w:rFonts w:hint="eastAsia" w:eastAsia="宋体"/>
          <w:color w:val="auto"/>
          <w:sz w:val="22"/>
          <w:highlight w:val="none"/>
          <w:lang w:eastAsia="zh-CN"/>
        </w:rPr>
      </w:pPr>
      <w:r>
        <w:rPr>
          <w:rFonts w:hint="eastAsia" w:ascii="宋体" w:hAnsi="宋体" w:cs="宋体"/>
          <w:color w:val="auto"/>
          <w:sz w:val="22"/>
          <w:highlight w:val="none"/>
        </w:rPr>
        <w:t>3.4乙方保证其交付的所有货物、软件及服务等，不会侵犯任何第三方的知识产权和其它权益。如因此发生任何针对甲方的争议、索赔、诉讼等，产生的一切法律责任与费用均由乙方承担。</w:t>
      </w:r>
    </w:p>
    <w:p>
      <w:pPr>
        <w:widowControl/>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4、转包或分包</w:t>
      </w:r>
    </w:p>
    <w:p>
      <w:pPr>
        <w:widowControl/>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本合同范围的货物，应由乙方直接供应，不得转让他人供应，否则，甲方有权解除合同，没收履约保证金并追究乙方的违约责任。</w:t>
      </w:r>
    </w:p>
    <w:p>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5、产品包装</w:t>
      </w:r>
    </w:p>
    <w:p>
      <w:pPr>
        <w:widowControl/>
        <w:spacing w:line="360" w:lineRule="exact"/>
        <w:ind w:firstLine="440" w:firstLineChars="200"/>
        <w:jc w:val="left"/>
        <w:rPr>
          <w:rFonts w:hint="eastAsia" w:ascii="宋体" w:hAnsi="宋体" w:eastAsia="宋体" w:cs="宋体"/>
          <w:color w:val="auto"/>
          <w:sz w:val="22"/>
          <w:highlight w:val="none"/>
          <w:lang w:eastAsia="zh-CN"/>
        </w:rPr>
      </w:pPr>
      <w:r>
        <w:rPr>
          <w:rFonts w:hint="eastAsia" w:ascii="宋体" w:hAnsi="宋体" w:cs="宋体"/>
          <w:color w:val="auto"/>
          <w:sz w:val="22"/>
          <w:highlight w:val="none"/>
        </w:rPr>
        <w:t>5.1乙方提供的全部货物均应按国家标准中关于包装、储运指示标志的规定及其他相关规定进行包装。该包装应适于远程运输和反复装卸，并具有防潮、防震、防锈、防霉等作用，以确保货物安全无损地运抵甲方指定地点。由于包装不善所引起的货物锈蚀、损坏和损失均由乙方承担。</w:t>
      </w:r>
    </w:p>
    <w:p>
      <w:pPr>
        <w:widowControl/>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5.2乙方应向甲方提供使用货物的有关技术资料，包括相应的每套设备和仪器的中文技术文件，例如：商品目录、图纸、使用说明、质量检验证明、操作手册，维护手册或服务指南等，该类文件应包装好随货发运。</w:t>
      </w:r>
    </w:p>
    <w:p>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6、本合同产品的</w:t>
      </w:r>
      <w:r>
        <w:rPr>
          <w:rFonts w:hint="eastAsia" w:ascii="宋体" w:hAnsi="宋体" w:cs="宋体"/>
          <w:color w:val="auto"/>
          <w:kern w:val="0"/>
          <w:sz w:val="22"/>
          <w:highlight w:val="none"/>
        </w:rPr>
        <w:t>质量保修期自验收合格之日起</w:t>
      </w:r>
      <w:r>
        <w:rPr>
          <w:rFonts w:hint="eastAsia" w:ascii="宋体" w:hAnsi="宋体" w:cs="宋体"/>
          <w:color w:val="auto"/>
          <w:kern w:val="0"/>
          <w:sz w:val="22"/>
          <w:highlight w:val="none"/>
          <w:u w:val="single"/>
          <w:lang w:val="en-US" w:eastAsia="zh-CN"/>
        </w:rPr>
        <w:t xml:space="preserve">   </w:t>
      </w:r>
      <w:r>
        <w:rPr>
          <w:rFonts w:hint="eastAsia" w:ascii="宋体" w:hAnsi="宋体" w:cs="宋体"/>
          <w:color w:val="auto"/>
          <w:sz w:val="22"/>
          <w:highlight w:val="none"/>
          <w:u w:val="single"/>
        </w:rPr>
        <w:t>年</w:t>
      </w:r>
      <w:r>
        <w:rPr>
          <w:rFonts w:hint="eastAsia" w:ascii="宋体" w:hAnsi="宋体" w:cs="宋体"/>
          <w:color w:val="auto"/>
          <w:sz w:val="22"/>
          <w:highlight w:val="none"/>
        </w:rPr>
        <w:t>。</w:t>
      </w:r>
    </w:p>
    <w:p>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在产品</w:t>
      </w:r>
      <w:r>
        <w:rPr>
          <w:rFonts w:hint="eastAsia" w:ascii="宋体" w:hAnsi="宋体" w:cs="宋体"/>
          <w:color w:val="auto"/>
          <w:kern w:val="0"/>
          <w:sz w:val="22"/>
          <w:highlight w:val="none"/>
        </w:rPr>
        <w:t>质量保修期</w:t>
      </w:r>
      <w:r>
        <w:rPr>
          <w:rFonts w:hint="eastAsia" w:ascii="宋体" w:hAnsi="宋体" w:cs="宋体"/>
          <w:color w:val="auto"/>
          <w:sz w:val="22"/>
          <w:highlight w:val="none"/>
        </w:rPr>
        <w:t>限内，乙方对由于产品设计、工艺、材料、配套件的缺陷而造成的任何产品质量问题或故障负责。</w:t>
      </w:r>
    </w:p>
    <w:p>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7、交付使用时间：</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rPr>
        <w:t>，交货地点：</w:t>
      </w:r>
      <w:r>
        <w:rPr>
          <w:rFonts w:hint="eastAsia" w:ascii="宋体" w:hAnsi="宋体" w:cs="宋体"/>
          <w:color w:val="auto"/>
          <w:sz w:val="22"/>
          <w:highlight w:val="none"/>
          <w:u w:val="single"/>
          <w:lang w:eastAsia="zh-CN"/>
        </w:rPr>
        <w:t>温州大学附属宏德实验幼儿园</w:t>
      </w:r>
      <w:r>
        <w:rPr>
          <w:rFonts w:hint="eastAsia" w:ascii="宋体" w:hAnsi="宋体" w:cs="宋体"/>
          <w:color w:val="auto"/>
          <w:sz w:val="22"/>
          <w:highlight w:val="none"/>
          <w:u w:val="single"/>
        </w:rPr>
        <w:t>指定地点（联系人：</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，联系电话：</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w:t>
      </w:r>
    </w:p>
    <w:p>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9、</w:t>
      </w:r>
      <w:r>
        <w:rPr>
          <w:rFonts w:hint="eastAsia" w:ascii="宋体" w:hAnsi="宋体" w:cs="宋体"/>
          <w:color w:val="auto"/>
          <w:sz w:val="22"/>
          <w:highlight w:val="none"/>
          <w:u w:val="single"/>
        </w:rPr>
        <w:t>履约保证金及</w:t>
      </w:r>
      <w:r>
        <w:rPr>
          <w:rFonts w:hint="eastAsia" w:ascii="宋体" w:hAnsi="宋体" w:cs="宋体"/>
          <w:color w:val="auto"/>
          <w:sz w:val="22"/>
          <w:highlight w:val="none"/>
        </w:rPr>
        <w:t>付款方式</w:t>
      </w:r>
    </w:p>
    <w:p>
      <w:pPr>
        <w:spacing w:line="360" w:lineRule="auto"/>
        <w:ind w:firstLine="440" w:firstLineChars="200"/>
        <w:jc w:val="left"/>
        <w:rPr>
          <w:rFonts w:hint="eastAsia" w:ascii="宋体" w:hAnsi="宋体" w:eastAsia="宋体" w:cs="宋体"/>
          <w:color w:val="auto"/>
          <w:sz w:val="22"/>
          <w:highlight w:val="none"/>
          <w:lang w:eastAsia="zh-CN"/>
        </w:rPr>
      </w:pPr>
      <w:r>
        <w:rPr>
          <w:rFonts w:hint="eastAsia" w:ascii="宋体" w:hAnsi="宋体" w:cs="宋体"/>
          <w:color w:val="auto"/>
          <w:sz w:val="22"/>
          <w:highlight w:val="none"/>
        </w:rPr>
        <w:t>履约保证金：</w:t>
      </w:r>
      <w:r>
        <w:rPr>
          <w:rFonts w:hint="eastAsia" w:ascii="宋体" w:hAnsi="宋体" w:cs="宋体"/>
          <w:color w:val="auto"/>
          <w:sz w:val="22"/>
          <w:highlight w:val="none"/>
          <w:lang w:eastAsia="zh-CN"/>
        </w:rPr>
        <w:t>按招标文件约定支付</w:t>
      </w:r>
    </w:p>
    <w:p>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付款条件：</w:t>
      </w:r>
      <w:r>
        <w:rPr>
          <w:rFonts w:hint="eastAsia" w:ascii="宋体" w:hAnsi="宋体" w:cs="宋体"/>
          <w:color w:val="auto"/>
          <w:sz w:val="22"/>
          <w:highlight w:val="none"/>
          <w:lang w:eastAsia="zh-CN"/>
        </w:rPr>
        <w:t>按招标文件约定支付</w:t>
      </w:r>
    </w:p>
    <w:p>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10、安装与验收</w:t>
      </w:r>
    </w:p>
    <w:p>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10.1到货验收：货物运抵甲方指定地点后，甲方应依据本合同、采购文件及响应文件上的技术规格要求及其采购过程中的承诺、国家有关质量标准及时进行验收。如发生所供货物与合同约定不符，甲方有权退货或要求乙方进行更换、补齐，因此造成逾期交货的，乙方应承担逾期交货的违约责任。</w:t>
      </w:r>
    </w:p>
    <w:p>
      <w:pPr>
        <w:spacing w:line="360" w:lineRule="exact"/>
        <w:ind w:firstLine="440" w:firstLineChars="200"/>
        <w:rPr>
          <w:rFonts w:hint="eastAsia" w:ascii="宋体" w:hAnsi="宋体" w:eastAsia="宋体" w:cs="宋体"/>
          <w:color w:val="auto"/>
          <w:sz w:val="22"/>
          <w:highlight w:val="none"/>
          <w:lang w:eastAsia="zh-CN"/>
        </w:rPr>
      </w:pPr>
      <w:r>
        <w:rPr>
          <w:rFonts w:hint="eastAsia" w:ascii="宋体" w:hAnsi="宋体" w:cs="宋体"/>
          <w:color w:val="auto"/>
          <w:sz w:val="22"/>
          <w:highlight w:val="none"/>
        </w:rPr>
        <w:t>10.2安装调试：甲方对乙方提供的货物在使用前进行调试时，乙方需在甲方指定时间内负责安装并培训甲方的使用操作人员，并协助甲方一起调试，直到符合技术要求。安装调试所需的专用工具、备品备件以及合同规定的其他事项由乙方提供。</w:t>
      </w:r>
    </w:p>
    <w:p>
      <w:pPr>
        <w:spacing w:line="360" w:lineRule="exact"/>
        <w:ind w:firstLine="440" w:firstLineChars="200"/>
        <w:rPr>
          <w:rFonts w:hint="eastAsia" w:ascii="宋体" w:hAnsi="宋体" w:eastAsia="宋体" w:cs="宋体"/>
          <w:color w:val="auto"/>
          <w:sz w:val="22"/>
          <w:highlight w:val="none"/>
          <w:lang w:eastAsia="zh-CN"/>
        </w:rPr>
      </w:pPr>
      <w:r>
        <w:rPr>
          <w:rFonts w:hint="eastAsia" w:ascii="宋体" w:hAnsi="宋体" w:cs="宋体"/>
          <w:color w:val="auto"/>
          <w:sz w:val="22"/>
          <w:highlight w:val="none"/>
        </w:rPr>
        <w:t>安装调试过程中，乙方应采取安全保障措施，保证人员安全。如因乙方原因造成人员伤亡和财产损失的，乙方应承担全部赔偿责任。</w:t>
      </w:r>
    </w:p>
    <w:p>
      <w:pPr>
        <w:spacing w:line="360" w:lineRule="exact"/>
        <w:ind w:firstLine="440" w:firstLineChars="200"/>
        <w:rPr>
          <w:rFonts w:hint="eastAsia" w:ascii="宋体" w:hAnsi="宋体" w:eastAsia="宋体" w:cs="宋体"/>
          <w:color w:val="auto"/>
          <w:sz w:val="22"/>
          <w:highlight w:val="none"/>
          <w:lang w:eastAsia="zh-CN"/>
        </w:rPr>
      </w:pPr>
      <w:r>
        <w:rPr>
          <w:rFonts w:hint="eastAsia" w:ascii="宋体" w:hAnsi="宋体" w:cs="宋体"/>
          <w:color w:val="auto"/>
          <w:sz w:val="22"/>
          <w:highlight w:val="none"/>
        </w:rPr>
        <w:t>10.3最终验收：货物经安装调试完成且符合技术要求后，甲方进行最终验收。验收时乙方必须在现场。货物符合合同约定的技术规范要求和验收标准的，甲方签署验收合格证明。如货物不符合合同约定的要求的，乙方应当在七日内采取措施消除缺陷后重新申请终验，并承担由此产生的费用。</w:t>
      </w:r>
    </w:p>
    <w:p>
      <w:pPr>
        <w:spacing w:line="360" w:lineRule="exact"/>
        <w:ind w:firstLine="440" w:firstLineChars="200"/>
        <w:rPr>
          <w:rFonts w:hint="eastAsia" w:ascii="宋体" w:hAnsi="宋体" w:eastAsia="宋体" w:cs="宋体"/>
          <w:color w:val="auto"/>
          <w:sz w:val="22"/>
          <w:highlight w:val="none"/>
          <w:lang w:eastAsia="zh-CN"/>
        </w:rPr>
      </w:pPr>
      <w:r>
        <w:rPr>
          <w:rFonts w:hint="eastAsia" w:ascii="宋体" w:hAnsi="宋体" w:cs="宋体"/>
          <w:color w:val="auto"/>
          <w:sz w:val="22"/>
          <w:highlight w:val="none"/>
        </w:rPr>
        <w:t>10.4对技术复杂的货物，甲方可请国家认可的专业检测机构参与验收，并由其出具质量检测报告，检测费用由乙方承担。</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注：安装与验收产生的费用均由乙方承担。</w:t>
      </w:r>
    </w:p>
    <w:p>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11、违约责任</w:t>
      </w:r>
    </w:p>
    <w:p>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11.1设备质量责任</w:t>
      </w:r>
    </w:p>
    <w:p>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在设备质量保证期内，凡设备在开箱检验、安装调试、设备试运行过程中发现的设备质量问题，由乙方负责处理，实行包修、包换、包退、直至产品符合质量要求。乙方承担修理、调换、退货发生的一切费用和甲方的直接经济损失。</w:t>
      </w:r>
    </w:p>
    <w:p>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2）乙方提供24小时售后服务，</w:t>
      </w:r>
      <w:r>
        <w:rPr>
          <w:rFonts w:hint="eastAsia" w:ascii="宋体" w:hAnsi="宋体" w:cs="宋体"/>
          <w:color w:val="auto"/>
          <w:sz w:val="22"/>
          <w:highlight w:val="none"/>
          <w:lang w:val="en-US" w:eastAsia="zh-CN"/>
        </w:rPr>
        <w:t>设备</w:t>
      </w:r>
      <w:r>
        <w:rPr>
          <w:rFonts w:hint="eastAsia" w:ascii="宋体" w:hAnsi="宋体" w:cs="宋体"/>
          <w:color w:val="auto"/>
          <w:sz w:val="22"/>
          <w:highlight w:val="none"/>
        </w:rPr>
        <w:t>出现故障后，乙方接到甲方通知应在2小时内做出响应，若电话无法解决的，于</w:t>
      </w:r>
      <w:r>
        <w:rPr>
          <w:rFonts w:hint="eastAsia" w:ascii="宋体" w:hAnsi="宋体" w:cs="宋体"/>
          <w:color w:val="auto"/>
          <w:sz w:val="22"/>
          <w:highlight w:val="none"/>
          <w:lang w:val="en-US" w:eastAsia="zh-CN"/>
        </w:rPr>
        <w:t>24</w:t>
      </w:r>
      <w:r>
        <w:rPr>
          <w:rFonts w:hint="eastAsia" w:ascii="宋体" w:hAnsi="宋体" w:cs="宋体"/>
          <w:color w:val="auto"/>
          <w:sz w:val="22"/>
          <w:highlight w:val="none"/>
        </w:rPr>
        <w:t>小时内到达现场实施维修，提供不间断的服务直到修复为止。</w:t>
      </w:r>
    </w:p>
    <w:p>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11.2违约赔偿</w:t>
      </w:r>
    </w:p>
    <w:p>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除不可抗力外，如乙方发生不能按期交货或提供服务，甲方发生中途退货等情况，应及时以书面形式通知对方。双方应本着友好的态度进行协商，妥善解决。</w:t>
      </w:r>
    </w:p>
    <w:p>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如协商无效，按下列规定处以罚金。</w:t>
      </w:r>
    </w:p>
    <w:p>
      <w:pPr>
        <w:numPr>
          <w:ilvl w:val="0"/>
          <w:numId w:val="4"/>
        </w:numPr>
        <w:spacing w:line="360" w:lineRule="exact"/>
        <w:ind w:left="0" w:firstLine="440" w:firstLineChars="200"/>
        <w:rPr>
          <w:color w:val="auto"/>
          <w:sz w:val="22"/>
          <w:highlight w:val="none"/>
        </w:rPr>
      </w:pPr>
      <w:r>
        <w:rPr>
          <w:rFonts w:hint="eastAsia" w:ascii="宋体" w:hAnsi="宋体" w:cs="宋体"/>
          <w:color w:val="auto"/>
          <w:sz w:val="22"/>
          <w:highlight w:val="none"/>
        </w:rPr>
        <w:t>逾期交货</w:t>
      </w:r>
    </w:p>
    <w:p>
      <w:pPr>
        <w:spacing w:line="360" w:lineRule="exact"/>
        <w:ind w:firstLine="440" w:firstLineChars="200"/>
        <w:rPr>
          <w:rFonts w:hint="eastAsia" w:ascii="宋体" w:hAnsi="宋体" w:eastAsia="宋体" w:cs="宋体"/>
          <w:color w:val="auto"/>
          <w:sz w:val="22"/>
          <w:highlight w:val="none"/>
          <w:lang w:eastAsia="zh-CN"/>
        </w:rPr>
      </w:pPr>
      <w:r>
        <w:rPr>
          <w:rFonts w:hint="eastAsia" w:ascii="宋体" w:hAnsi="宋体" w:cs="宋体"/>
          <w:color w:val="auto"/>
          <w:sz w:val="22"/>
          <w:highlight w:val="none"/>
        </w:rPr>
        <w:t>乙方逾期交货，应向甲方偿付违约金，自逾期之日起，每逾一日违约罚款按合同总价的0.2%计收，逾期交货的违约赔偿最高限额为合同总价的2.5%，如违约金达到最高限额时乙方仍不能交货，甲方有权终止合同并按乙方不能交货的违约条款执行。甲方有权从履约保证金中得到违约金补偿。乙方未在约定时间内完成安装调试的，参照前款约定承担违约责任。</w:t>
      </w:r>
    </w:p>
    <w:p>
      <w:pPr>
        <w:numPr>
          <w:ilvl w:val="0"/>
          <w:numId w:val="4"/>
        </w:numPr>
        <w:spacing w:line="360" w:lineRule="exact"/>
        <w:ind w:left="0" w:firstLine="440" w:firstLineChars="200"/>
        <w:rPr>
          <w:rFonts w:hint="eastAsia" w:ascii="宋体" w:hAnsi="宋体" w:cs="宋体"/>
          <w:color w:val="auto"/>
          <w:sz w:val="22"/>
          <w:highlight w:val="none"/>
        </w:rPr>
      </w:pPr>
      <w:r>
        <w:rPr>
          <w:rFonts w:hint="eastAsia" w:ascii="宋体" w:hAnsi="宋体" w:cs="宋体"/>
          <w:color w:val="auto"/>
          <w:sz w:val="22"/>
          <w:highlight w:val="none"/>
        </w:rPr>
        <w:t>乙方不能交货或甲方中途退货</w:t>
      </w:r>
    </w:p>
    <w:p>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乙方不能交货，履约保证金将被没收并向甲方偿付违约金。违约金按合同总价的10-30%计算。</w:t>
      </w:r>
    </w:p>
    <w:p>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甲方中途退货，退还履约保证金并向乙方偿付违约金。违约金的计算方法与乙方违约相同。</w:t>
      </w:r>
    </w:p>
    <w:p>
      <w:pPr>
        <w:numPr>
          <w:ilvl w:val="0"/>
          <w:numId w:val="4"/>
        </w:numPr>
        <w:spacing w:line="360" w:lineRule="exact"/>
        <w:ind w:left="0" w:firstLine="440" w:firstLineChars="200"/>
        <w:rPr>
          <w:rFonts w:hint="eastAsia" w:ascii="宋体" w:hAnsi="宋体" w:cs="宋体"/>
          <w:color w:val="auto"/>
          <w:sz w:val="22"/>
          <w:highlight w:val="none"/>
        </w:rPr>
      </w:pPr>
      <w:r>
        <w:rPr>
          <w:rFonts w:hint="eastAsia" w:ascii="宋体" w:hAnsi="宋体" w:cs="宋体"/>
          <w:color w:val="auto"/>
          <w:sz w:val="22"/>
          <w:highlight w:val="none"/>
        </w:rPr>
        <w:t>履约保证金按付款方式及时退还，逾期支付，应向乙方偿付违约金，自逾期之日起，每逾一日违约罚款按履约保证金的0.2%计付，直至付款完成。</w:t>
      </w:r>
    </w:p>
    <w:p>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4）经双方协商同意延期交货或延长履约保证金期限或同意退货且无需罚款者不在此例。</w:t>
      </w:r>
    </w:p>
    <w:p>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12、争端的解决</w:t>
      </w:r>
    </w:p>
    <w:p>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合同实施或与合同有关的一切争端，甲乙双方首先应通过友好协商解决，如果协商仍得不到解决，任何一方可向甲方所在地人民法院起诉。</w:t>
      </w:r>
    </w:p>
    <w:p>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13、约定事项：</w:t>
      </w:r>
    </w:p>
    <w:p>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13.1本合同一式伍份，甲方叁份、乙方两份。</w:t>
      </w:r>
    </w:p>
    <w:p>
      <w:pPr>
        <w:spacing w:line="360" w:lineRule="exact"/>
        <w:ind w:firstLine="440" w:firstLineChars="200"/>
        <w:rPr>
          <w:rFonts w:hint="eastAsia" w:ascii="宋体" w:hAnsi="宋体" w:cs="宋体"/>
          <w:b/>
          <w:color w:val="auto"/>
          <w:sz w:val="22"/>
          <w:highlight w:val="none"/>
        </w:rPr>
      </w:pPr>
      <w:r>
        <w:rPr>
          <w:rFonts w:hint="eastAsia" w:ascii="宋体" w:hAnsi="宋体" w:cs="宋体"/>
          <w:color w:val="auto"/>
          <w:sz w:val="22"/>
          <w:highlight w:val="none"/>
        </w:rPr>
        <w:t>13.2合同经甲乙双方签字盖章后生效。</w:t>
      </w:r>
    </w:p>
    <w:p>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13.3如需修改或补充合同内容，经协商，双方应签署书面修改或补充协议，该协议将作为本合同的一个组成部分。</w:t>
      </w:r>
    </w:p>
    <w:p>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13.4</w:t>
      </w:r>
      <w:r>
        <w:rPr>
          <w:rFonts w:hint="eastAsia" w:ascii="宋体" w:hAnsi="宋体" w:cs="宋体"/>
          <w:b/>
          <w:color w:val="auto"/>
          <w:sz w:val="22"/>
          <w:highlight w:val="none"/>
        </w:rPr>
        <w:t>本合同未尽事宜及对合同内容如有异议，以采购文件、响应文件和在招标现场承诺为准，</w:t>
      </w:r>
      <w:r>
        <w:rPr>
          <w:rFonts w:hint="eastAsia" w:ascii="宋体" w:hAnsi="宋体" w:cs="宋体"/>
          <w:color w:val="auto"/>
          <w:sz w:val="22"/>
          <w:highlight w:val="none"/>
        </w:rPr>
        <w:t>如遇国家法律、法规及政策另有规定的，从其规定。</w:t>
      </w:r>
    </w:p>
    <w:tbl>
      <w:tblPr>
        <w:tblStyle w:val="3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9"/>
        <w:gridCol w:w="4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39" w:type="dxa"/>
            <w:noWrap w:val="0"/>
            <w:vAlign w:val="center"/>
          </w:tcPr>
          <w:p>
            <w:pPr>
              <w:spacing w:line="360" w:lineRule="exact"/>
              <w:rPr>
                <w:rFonts w:hint="eastAsia" w:ascii="宋体" w:hAnsi="宋体" w:eastAsia="宋体" w:cs="宋体"/>
                <w:color w:val="auto"/>
                <w:spacing w:val="-6"/>
                <w:sz w:val="22"/>
                <w:highlight w:val="none"/>
                <w:lang w:eastAsia="zh-CN"/>
              </w:rPr>
            </w:pPr>
            <w:r>
              <w:rPr>
                <w:rFonts w:hint="eastAsia" w:ascii="宋体" w:hAnsi="宋体" w:cs="宋体"/>
                <w:color w:val="auto"/>
                <w:spacing w:val="-6"/>
                <w:sz w:val="22"/>
                <w:highlight w:val="none"/>
              </w:rPr>
              <w:t>甲方（采购人）：（盖章）</w:t>
            </w:r>
            <w:r>
              <w:rPr>
                <w:rFonts w:hint="eastAsia" w:ascii="宋体" w:hAnsi="宋体" w:cs="宋体"/>
                <w:color w:val="auto"/>
                <w:spacing w:val="-6"/>
                <w:sz w:val="22"/>
                <w:highlight w:val="none"/>
                <w:lang w:eastAsia="zh-CN"/>
              </w:rPr>
              <w:t>温州大学附属宏德实验幼儿园</w:t>
            </w:r>
          </w:p>
        </w:tc>
        <w:tc>
          <w:tcPr>
            <w:tcW w:w="4317" w:type="dxa"/>
            <w:noWrap w:val="0"/>
            <w:vAlign w:val="center"/>
          </w:tcPr>
          <w:p>
            <w:pPr>
              <w:spacing w:line="360" w:lineRule="exact"/>
              <w:rPr>
                <w:rFonts w:hint="eastAsia" w:ascii="宋体" w:hAnsi="宋体" w:cs="宋体"/>
                <w:color w:val="auto"/>
                <w:spacing w:val="-6"/>
                <w:sz w:val="22"/>
                <w:highlight w:val="none"/>
              </w:rPr>
            </w:pPr>
            <w:r>
              <w:rPr>
                <w:rFonts w:hint="eastAsia" w:ascii="宋体" w:hAnsi="宋体" w:cs="宋体"/>
                <w:color w:val="auto"/>
                <w:spacing w:val="-6"/>
                <w:sz w:val="22"/>
                <w:highlight w:val="none"/>
              </w:rPr>
              <w:t>乙方（成交供应商）：（盖章）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39" w:type="dxa"/>
            <w:noWrap w:val="0"/>
            <w:vAlign w:val="center"/>
          </w:tcPr>
          <w:p>
            <w:pPr>
              <w:spacing w:line="360" w:lineRule="exact"/>
              <w:rPr>
                <w:rFonts w:hint="eastAsia" w:ascii="宋体" w:hAnsi="宋体" w:cs="宋体"/>
                <w:color w:val="auto"/>
                <w:spacing w:val="-6"/>
                <w:sz w:val="22"/>
                <w:highlight w:val="none"/>
              </w:rPr>
            </w:pPr>
            <w:r>
              <w:rPr>
                <w:rFonts w:hint="eastAsia" w:ascii="宋体" w:hAnsi="宋体" w:cs="宋体"/>
                <w:color w:val="auto"/>
                <w:spacing w:val="-6"/>
                <w:sz w:val="22"/>
                <w:highlight w:val="none"/>
              </w:rPr>
              <w:t>甲方代表：</w:t>
            </w:r>
          </w:p>
          <w:p>
            <w:pPr>
              <w:spacing w:line="360" w:lineRule="exact"/>
              <w:rPr>
                <w:rFonts w:hint="eastAsia" w:ascii="宋体" w:hAnsi="宋体" w:cs="宋体"/>
                <w:color w:val="auto"/>
                <w:spacing w:val="-6"/>
                <w:sz w:val="22"/>
                <w:highlight w:val="none"/>
              </w:rPr>
            </w:pPr>
            <w:r>
              <w:rPr>
                <w:rFonts w:hint="eastAsia" w:ascii="宋体" w:hAnsi="宋体" w:cs="宋体"/>
                <w:color w:val="auto"/>
                <w:spacing w:val="-6"/>
                <w:sz w:val="22"/>
                <w:highlight w:val="none"/>
              </w:rPr>
              <w:t>(签字）</w:t>
            </w:r>
          </w:p>
        </w:tc>
        <w:tc>
          <w:tcPr>
            <w:tcW w:w="4317" w:type="dxa"/>
            <w:noWrap w:val="0"/>
            <w:vAlign w:val="center"/>
          </w:tcPr>
          <w:p>
            <w:pPr>
              <w:spacing w:line="360" w:lineRule="exact"/>
              <w:rPr>
                <w:rFonts w:hint="eastAsia" w:ascii="宋体" w:hAnsi="宋体" w:cs="宋体"/>
                <w:color w:val="auto"/>
                <w:spacing w:val="-6"/>
                <w:sz w:val="22"/>
                <w:highlight w:val="none"/>
              </w:rPr>
            </w:pPr>
            <w:r>
              <w:rPr>
                <w:rFonts w:hint="eastAsia" w:ascii="宋体" w:hAnsi="宋体" w:cs="宋体"/>
                <w:color w:val="auto"/>
                <w:spacing w:val="-6"/>
                <w:sz w:val="22"/>
                <w:highlight w:val="none"/>
              </w:rPr>
              <w:t>乙方代表：</w:t>
            </w:r>
          </w:p>
          <w:p>
            <w:pPr>
              <w:spacing w:line="360" w:lineRule="exact"/>
              <w:rPr>
                <w:rFonts w:hint="eastAsia" w:ascii="宋体" w:hAnsi="宋体" w:cs="宋体"/>
                <w:color w:val="auto"/>
                <w:spacing w:val="-6"/>
                <w:sz w:val="22"/>
                <w:highlight w:val="none"/>
              </w:rPr>
            </w:pPr>
            <w:r>
              <w:rPr>
                <w:rFonts w:hint="eastAsia" w:ascii="宋体" w:hAnsi="宋体" w:cs="宋体"/>
                <w:color w:val="auto"/>
                <w:spacing w:val="-6"/>
                <w:sz w:val="22"/>
                <w:highlight w:val="none"/>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39" w:type="dxa"/>
            <w:noWrap w:val="0"/>
            <w:vAlign w:val="center"/>
          </w:tcPr>
          <w:p>
            <w:pPr>
              <w:spacing w:line="360" w:lineRule="exact"/>
              <w:rPr>
                <w:rFonts w:hint="eastAsia" w:ascii="宋体" w:hAnsi="宋体" w:cs="宋体"/>
                <w:color w:val="auto"/>
                <w:sz w:val="22"/>
                <w:highlight w:val="none"/>
              </w:rPr>
            </w:pPr>
            <w:r>
              <w:rPr>
                <w:rFonts w:hint="eastAsia" w:ascii="宋体" w:hAnsi="宋体" w:cs="宋体"/>
                <w:color w:val="auto"/>
                <w:sz w:val="22"/>
                <w:highlight w:val="none"/>
              </w:rPr>
              <w:t>地址：</w:t>
            </w:r>
          </w:p>
        </w:tc>
        <w:tc>
          <w:tcPr>
            <w:tcW w:w="4317" w:type="dxa"/>
            <w:noWrap w:val="0"/>
            <w:vAlign w:val="center"/>
          </w:tcPr>
          <w:p>
            <w:pPr>
              <w:spacing w:line="360" w:lineRule="exact"/>
              <w:rPr>
                <w:rFonts w:hint="eastAsia" w:ascii="宋体" w:hAnsi="宋体" w:cs="宋体"/>
                <w:color w:val="auto"/>
                <w:spacing w:val="-6"/>
                <w:sz w:val="22"/>
                <w:highlight w:val="none"/>
              </w:rPr>
            </w:pPr>
            <w:r>
              <w:rPr>
                <w:rFonts w:hint="eastAsia" w:ascii="宋体" w:hAnsi="宋体" w:cs="宋体"/>
                <w:color w:val="auto"/>
                <w:spacing w:val="-6"/>
                <w:sz w:val="22"/>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39" w:type="dxa"/>
            <w:noWrap w:val="0"/>
            <w:vAlign w:val="center"/>
          </w:tcPr>
          <w:p>
            <w:pPr>
              <w:spacing w:line="360" w:lineRule="exact"/>
              <w:rPr>
                <w:rFonts w:hint="eastAsia" w:ascii="宋体" w:hAnsi="宋体" w:cs="宋体"/>
                <w:color w:val="auto"/>
                <w:sz w:val="22"/>
                <w:highlight w:val="none"/>
              </w:rPr>
            </w:pPr>
            <w:r>
              <w:rPr>
                <w:rFonts w:hint="eastAsia" w:ascii="宋体" w:hAnsi="宋体" w:cs="宋体"/>
                <w:color w:val="auto"/>
                <w:sz w:val="22"/>
                <w:highlight w:val="none"/>
              </w:rPr>
              <w:t>邮编：</w:t>
            </w:r>
          </w:p>
        </w:tc>
        <w:tc>
          <w:tcPr>
            <w:tcW w:w="4317" w:type="dxa"/>
            <w:noWrap w:val="0"/>
            <w:vAlign w:val="center"/>
          </w:tcPr>
          <w:p>
            <w:pPr>
              <w:spacing w:line="360" w:lineRule="exact"/>
              <w:rPr>
                <w:rFonts w:hint="eastAsia" w:ascii="宋体" w:hAnsi="宋体" w:cs="宋体"/>
                <w:color w:val="auto"/>
                <w:spacing w:val="-6"/>
                <w:sz w:val="22"/>
                <w:highlight w:val="none"/>
              </w:rPr>
            </w:pPr>
            <w:r>
              <w:rPr>
                <w:rFonts w:hint="eastAsia" w:ascii="宋体" w:hAnsi="宋体" w:cs="宋体"/>
                <w:color w:val="auto"/>
                <w:spacing w:val="-6"/>
                <w:sz w:val="22"/>
                <w:highlight w:val="none"/>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39" w:type="dxa"/>
            <w:noWrap w:val="0"/>
            <w:vAlign w:val="center"/>
          </w:tcPr>
          <w:p>
            <w:pPr>
              <w:spacing w:line="360" w:lineRule="exact"/>
              <w:rPr>
                <w:rFonts w:hint="eastAsia" w:ascii="宋体" w:hAnsi="宋体" w:cs="宋体"/>
                <w:color w:val="auto"/>
                <w:sz w:val="22"/>
                <w:highlight w:val="none"/>
              </w:rPr>
            </w:pPr>
            <w:r>
              <w:rPr>
                <w:rFonts w:hint="eastAsia" w:ascii="宋体" w:hAnsi="宋体" w:cs="宋体"/>
                <w:color w:val="auto"/>
                <w:sz w:val="22"/>
                <w:highlight w:val="none"/>
              </w:rPr>
              <w:t>电话：</w:t>
            </w:r>
          </w:p>
        </w:tc>
        <w:tc>
          <w:tcPr>
            <w:tcW w:w="4317" w:type="dxa"/>
            <w:noWrap w:val="0"/>
            <w:vAlign w:val="center"/>
          </w:tcPr>
          <w:p>
            <w:pPr>
              <w:spacing w:line="360" w:lineRule="exact"/>
              <w:rPr>
                <w:rFonts w:hint="eastAsia" w:ascii="宋体" w:hAnsi="宋体" w:cs="宋体"/>
                <w:color w:val="auto"/>
                <w:spacing w:val="-6"/>
                <w:sz w:val="22"/>
                <w:highlight w:val="none"/>
              </w:rPr>
            </w:pPr>
            <w:r>
              <w:rPr>
                <w:rFonts w:hint="eastAsia" w:ascii="宋体" w:hAnsi="宋体" w:cs="宋体"/>
                <w:color w:val="auto"/>
                <w:spacing w:val="-6"/>
                <w:sz w:val="22"/>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39" w:type="dxa"/>
            <w:noWrap w:val="0"/>
            <w:vAlign w:val="center"/>
          </w:tcPr>
          <w:p>
            <w:pPr>
              <w:spacing w:line="360" w:lineRule="exact"/>
              <w:rPr>
                <w:rFonts w:hint="eastAsia" w:ascii="宋体" w:hAnsi="宋体" w:cs="宋体"/>
                <w:color w:val="auto"/>
                <w:sz w:val="22"/>
                <w:highlight w:val="none"/>
              </w:rPr>
            </w:pPr>
            <w:r>
              <w:rPr>
                <w:rFonts w:hint="eastAsia" w:ascii="宋体" w:hAnsi="宋体" w:cs="宋体"/>
                <w:color w:val="auto"/>
                <w:sz w:val="22"/>
                <w:highlight w:val="none"/>
              </w:rPr>
              <w:t>传真：</w:t>
            </w:r>
          </w:p>
        </w:tc>
        <w:tc>
          <w:tcPr>
            <w:tcW w:w="4317" w:type="dxa"/>
            <w:noWrap w:val="0"/>
            <w:vAlign w:val="center"/>
          </w:tcPr>
          <w:p>
            <w:pPr>
              <w:spacing w:line="360" w:lineRule="exact"/>
              <w:rPr>
                <w:rFonts w:hint="eastAsia" w:ascii="宋体" w:hAnsi="宋体" w:cs="宋体"/>
                <w:color w:val="auto"/>
                <w:spacing w:val="-6"/>
                <w:sz w:val="22"/>
                <w:highlight w:val="none"/>
              </w:rPr>
            </w:pPr>
            <w:r>
              <w:rPr>
                <w:rFonts w:hint="eastAsia" w:ascii="宋体" w:hAnsi="宋体" w:cs="宋体"/>
                <w:color w:val="auto"/>
                <w:spacing w:val="-6"/>
                <w:sz w:val="22"/>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39" w:type="dxa"/>
            <w:noWrap w:val="0"/>
            <w:vAlign w:val="center"/>
          </w:tcPr>
          <w:p>
            <w:pPr>
              <w:spacing w:line="360" w:lineRule="exact"/>
              <w:rPr>
                <w:rFonts w:hint="eastAsia" w:ascii="宋体" w:hAnsi="宋体" w:cs="宋体"/>
                <w:color w:val="auto"/>
                <w:sz w:val="22"/>
                <w:highlight w:val="none"/>
              </w:rPr>
            </w:pPr>
            <w:r>
              <w:rPr>
                <w:rFonts w:hint="eastAsia" w:ascii="宋体" w:hAnsi="宋体" w:cs="宋体"/>
                <w:color w:val="auto"/>
                <w:sz w:val="22"/>
                <w:highlight w:val="none"/>
              </w:rPr>
              <w:t>开户银行：</w:t>
            </w:r>
          </w:p>
        </w:tc>
        <w:tc>
          <w:tcPr>
            <w:tcW w:w="4317" w:type="dxa"/>
            <w:noWrap w:val="0"/>
            <w:vAlign w:val="center"/>
          </w:tcPr>
          <w:p>
            <w:pPr>
              <w:spacing w:line="360" w:lineRule="exact"/>
              <w:rPr>
                <w:rFonts w:hint="eastAsia" w:ascii="宋体" w:hAnsi="宋体" w:cs="宋体"/>
                <w:color w:val="auto"/>
                <w:spacing w:val="-6"/>
                <w:sz w:val="22"/>
                <w:highlight w:val="none"/>
              </w:rPr>
            </w:pPr>
            <w:r>
              <w:rPr>
                <w:rFonts w:hint="eastAsia" w:ascii="宋体" w:hAnsi="宋体" w:cs="宋体"/>
                <w:color w:val="auto"/>
                <w:spacing w:val="-6"/>
                <w:sz w:val="22"/>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39" w:type="dxa"/>
            <w:noWrap w:val="0"/>
            <w:vAlign w:val="center"/>
          </w:tcPr>
          <w:p>
            <w:pPr>
              <w:spacing w:line="360" w:lineRule="exact"/>
              <w:rPr>
                <w:rFonts w:hint="eastAsia" w:ascii="宋体" w:hAnsi="宋体" w:cs="宋体"/>
                <w:color w:val="auto"/>
                <w:sz w:val="22"/>
                <w:highlight w:val="none"/>
              </w:rPr>
            </w:pPr>
            <w:r>
              <w:rPr>
                <w:rFonts w:hint="eastAsia" w:ascii="宋体" w:hAnsi="宋体" w:cs="宋体"/>
                <w:color w:val="auto"/>
                <w:sz w:val="22"/>
                <w:highlight w:val="none"/>
              </w:rPr>
              <w:t>帐号：</w:t>
            </w:r>
          </w:p>
        </w:tc>
        <w:tc>
          <w:tcPr>
            <w:tcW w:w="4317" w:type="dxa"/>
            <w:noWrap w:val="0"/>
            <w:vAlign w:val="center"/>
          </w:tcPr>
          <w:p>
            <w:pPr>
              <w:spacing w:line="360" w:lineRule="exact"/>
              <w:rPr>
                <w:rFonts w:hint="eastAsia" w:ascii="宋体" w:hAnsi="宋体" w:cs="宋体"/>
                <w:color w:val="auto"/>
                <w:spacing w:val="-6"/>
                <w:sz w:val="22"/>
                <w:highlight w:val="none"/>
              </w:rPr>
            </w:pPr>
            <w:r>
              <w:rPr>
                <w:rFonts w:hint="eastAsia" w:ascii="宋体" w:hAnsi="宋体" w:cs="宋体"/>
                <w:color w:val="auto"/>
                <w:spacing w:val="-6"/>
                <w:sz w:val="22"/>
                <w:highlight w:val="none"/>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39" w:type="dxa"/>
            <w:noWrap w:val="0"/>
            <w:vAlign w:val="center"/>
          </w:tcPr>
          <w:p>
            <w:pPr>
              <w:spacing w:line="360" w:lineRule="exact"/>
              <w:rPr>
                <w:rFonts w:hint="eastAsia" w:ascii="宋体" w:hAnsi="宋体" w:cs="宋体"/>
                <w:color w:val="auto"/>
                <w:spacing w:val="-6"/>
                <w:sz w:val="22"/>
                <w:highlight w:val="none"/>
              </w:rPr>
            </w:pPr>
            <w:r>
              <w:rPr>
                <w:rFonts w:hint="eastAsia" w:ascii="宋体" w:hAnsi="宋体" w:cs="宋体"/>
                <w:color w:val="auto"/>
                <w:spacing w:val="-6"/>
                <w:sz w:val="22"/>
                <w:highlight w:val="none"/>
              </w:rPr>
              <w:t>签字日期：年月日</w:t>
            </w:r>
          </w:p>
        </w:tc>
        <w:tc>
          <w:tcPr>
            <w:tcW w:w="4317" w:type="dxa"/>
            <w:noWrap w:val="0"/>
            <w:vAlign w:val="center"/>
          </w:tcPr>
          <w:p>
            <w:pPr>
              <w:spacing w:line="360" w:lineRule="exact"/>
              <w:rPr>
                <w:rFonts w:hint="eastAsia" w:ascii="宋体" w:hAnsi="宋体" w:cs="宋体"/>
                <w:color w:val="auto"/>
                <w:spacing w:val="-6"/>
                <w:sz w:val="22"/>
                <w:highlight w:val="none"/>
              </w:rPr>
            </w:pPr>
            <w:r>
              <w:rPr>
                <w:rFonts w:hint="eastAsia" w:ascii="宋体" w:hAnsi="宋体" w:cs="宋体"/>
                <w:color w:val="auto"/>
                <w:spacing w:val="-6"/>
                <w:sz w:val="22"/>
                <w:highlight w:val="none"/>
              </w:rPr>
              <w:t>签字日期：年月日</w:t>
            </w:r>
          </w:p>
        </w:tc>
      </w:tr>
    </w:tbl>
    <w:p>
      <w:pPr>
        <w:tabs>
          <w:tab w:val="left" w:pos="4286"/>
        </w:tabs>
        <w:spacing w:line="400" w:lineRule="exact"/>
        <w:rPr>
          <w:rFonts w:hint="eastAsia" w:ascii="宋体" w:hAnsi="宋体" w:cs="宋体"/>
          <w:b/>
          <w:color w:val="auto"/>
          <w:sz w:val="32"/>
          <w:highlight w:val="none"/>
        </w:rPr>
      </w:pPr>
    </w:p>
    <w:p>
      <w:pPr>
        <w:tabs>
          <w:tab w:val="left" w:pos="4286"/>
        </w:tabs>
        <w:spacing w:line="400" w:lineRule="exact"/>
        <w:jc w:val="center"/>
        <w:rPr>
          <w:rFonts w:ascii="宋体" w:hAnsi="宋体" w:cs="宋体"/>
          <w:b/>
          <w:color w:val="auto"/>
          <w:sz w:val="32"/>
          <w:highlight w:val="none"/>
        </w:rPr>
      </w:pPr>
    </w:p>
    <w:p>
      <w:pPr>
        <w:tabs>
          <w:tab w:val="left" w:pos="4286"/>
        </w:tabs>
        <w:spacing w:line="400" w:lineRule="exact"/>
        <w:jc w:val="center"/>
        <w:rPr>
          <w:rFonts w:ascii="宋体" w:hAnsi="宋体" w:cs="宋体"/>
          <w:b/>
          <w:color w:val="auto"/>
          <w:sz w:val="32"/>
          <w:highlight w:val="none"/>
        </w:rPr>
      </w:pPr>
    </w:p>
    <w:p>
      <w:pPr>
        <w:tabs>
          <w:tab w:val="left" w:pos="4286"/>
        </w:tabs>
        <w:spacing w:line="400" w:lineRule="exact"/>
        <w:jc w:val="center"/>
        <w:rPr>
          <w:rFonts w:ascii="宋体" w:hAnsi="宋体" w:cs="宋体"/>
          <w:b/>
          <w:color w:val="auto"/>
          <w:sz w:val="32"/>
          <w:highlight w:val="none"/>
        </w:rPr>
      </w:pPr>
    </w:p>
    <w:p>
      <w:pPr>
        <w:tabs>
          <w:tab w:val="left" w:pos="4286"/>
        </w:tabs>
        <w:spacing w:line="400" w:lineRule="exact"/>
        <w:jc w:val="center"/>
        <w:rPr>
          <w:rFonts w:ascii="宋体" w:hAnsi="宋体" w:cs="宋体"/>
          <w:b/>
          <w:color w:val="auto"/>
          <w:sz w:val="32"/>
          <w:highlight w:val="none"/>
        </w:rPr>
      </w:pPr>
      <w:r>
        <w:rPr>
          <w:rFonts w:hint="eastAsia" w:ascii="宋体" w:hAnsi="宋体" w:cs="宋体"/>
          <w:b/>
          <w:color w:val="auto"/>
          <w:sz w:val="32"/>
          <w:highlight w:val="none"/>
        </w:rPr>
        <w:t>第四部分    附件</w:t>
      </w:r>
    </w:p>
    <w:p>
      <w:pPr>
        <w:snapToGrid w:val="0"/>
        <w:spacing w:beforeLines="50" w:after="50"/>
        <w:jc w:val="center"/>
        <w:outlineLvl w:val="1"/>
        <w:rPr>
          <w:rFonts w:ascii="宋体" w:hAnsi="宋体" w:cs="宋体"/>
          <w:b/>
          <w:color w:val="auto"/>
          <w:sz w:val="28"/>
          <w:szCs w:val="28"/>
          <w:highlight w:val="none"/>
        </w:rPr>
      </w:pPr>
      <w:r>
        <w:rPr>
          <w:rFonts w:hint="eastAsia" w:ascii="宋体" w:hAnsi="宋体" w:cs="宋体"/>
          <w:b/>
          <w:bCs/>
          <w:color w:val="auto"/>
          <w:sz w:val="28"/>
          <w:szCs w:val="28"/>
          <w:highlight w:val="none"/>
        </w:rPr>
        <w:t>一、报价文件部分格式</w:t>
      </w:r>
    </w:p>
    <w:p>
      <w:pPr>
        <w:snapToGrid w:val="0"/>
        <w:spacing w:before="50" w:afterLines="50"/>
        <w:jc w:val="left"/>
        <w:rPr>
          <w:rFonts w:ascii="宋体" w:hAnsi="宋体" w:cs="宋体"/>
          <w:b/>
          <w:color w:val="auto"/>
          <w:sz w:val="24"/>
          <w:highlight w:val="none"/>
        </w:rPr>
      </w:pPr>
    </w:p>
    <w:p>
      <w:pPr>
        <w:snapToGrid w:val="0"/>
        <w:spacing w:before="50" w:afterLines="50"/>
        <w:jc w:val="left"/>
        <w:rPr>
          <w:rFonts w:ascii="宋体" w:hAnsi="宋体" w:cs="宋体"/>
          <w:b/>
          <w:color w:val="auto"/>
          <w:sz w:val="24"/>
          <w:highlight w:val="none"/>
        </w:rPr>
      </w:pPr>
    </w:p>
    <w:p>
      <w:pPr>
        <w:snapToGrid w:val="0"/>
        <w:spacing w:before="50" w:afterLines="50"/>
        <w:jc w:val="left"/>
        <w:rPr>
          <w:rFonts w:ascii="宋体" w:hAnsi="宋体" w:cs="宋体"/>
          <w:b/>
          <w:color w:val="auto"/>
          <w:sz w:val="24"/>
          <w:szCs w:val="24"/>
          <w:highlight w:val="none"/>
        </w:rPr>
      </w:pPr>
      <w:r>
        <w:rPr>
          <w:rFonts w:hint="eastAsia" w:ascii="宋体" w:hAnsi="宋体" w:cs="宋体"/>
          <w:b/>
          <w:bCs/>
          <w:color w:val="auto"/>
          <w:sz w:val="24"/>
          <w:highlight w:val="none"/>
        </w:rPr>
        <w:t>投标报价文件封面格式：</w:t>
      </w:r>
    </w:p>
    <w:p>
      <w:pPr>
        <w:snapToGrid w:val="0"/>
        <w:spacing w:line="400" w:lineRule="exact"/>
        <w:outlineLvl w:val="1"/>
        <w:rPr>
          <w:rFonts w:ascii="宋体" w:hAnsi="宋体" w:cs="宋体"/>
          <w:b/>
          <w:bCs/>
          <w:color w:val="auto"/>
          <w:sz w:val="24"/>
          <w:szCs w:val="20"/>
          <w:highlight w:val="none"/>
        </w:rPr>
      </w:pPr>
    </w:p>
    <w:p>
      <w:pPr>
        <w:snapToGrid w:val="0"/>
        <w:spacing w:line="400" w:lineRule="exact"/>
        <w:jc w:val="center"/>
        <w:rPr>
          <w:rFonts w:ascii="宋体" w:hAnsi="宋体" w:cs="宋体"/>
          <w:bCs/>
          <w:color w:val="auto"/>
          <w:sz w:val="24"/>
          <w:szCs w:val="20"/>
          <w:highlight w:val="none"/>
        </w:rPr>
      </w:pPr>
      <w:r>
        <w:rPr>
          <w:rFonts w:ascii="宋体" w:hAnsi="宋体" w:cs="宋体"/>
          <w:b/>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389890</wp:posOffset>
                </wp:positionH>
                <wp:positionV relativeFrom="paragraph">
                  <wp:posOffset>203200</wp:posOffset>
                </wp:positionV>
                <wp:extent cx="5076825" cy="3344545"/>
                <wp:effectExtent l="4445" t="5080" r="8890" b="18415"/>
                <wp:wrapTopAndBottom/>
                <wp:docPr id="7" name="Quad Arrow 2"/>
                <wp:cNvGraphicFramePr/>
                <a:graphic xmlns:a="http://schemas.openxmlformats.org/drawingml/2006/main">
                  <a:graphicData uri="http://schemas.microsoft.com/office/word/2010/wordprocessingShape">
                    <wps:wsp>
                      <wps:cNvSpPr txBox="1"/>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spacing w:beforeLines="50" w:after="50"/>
                              <w:ind w:left="-850" w:leftChars="-405"/>
                              <w:rPr>
                                <w:rFonts w:ascii="宋体" w:hAnsi="宋体"/>
                                <w:sz w:val="24"/>
                                <w:szCs w:val="20"/>
                              </w:rPr>
                            </w:pPr>
                          </w:p>
                          <w:p>
                            <w:pPr>
                              <w:pStyle w:val="31"/>
                              <w:ind w:hanging="480"/>
                            </w:pPr>
                          </w:p>
                          <w:p>
                            <w:pPr>
                              <w:snapToGrid w:val="0"/>
                              <w:spacing w:beforeLines="50" w:after="50"/>
                              <w:jc w:val="center"/>
                              <w:rPr>
                                <w:rFonts w:ascii="宋体" w:hAnsi="宋体"/>
                                <w:bCs/>
                                <w:sz w:val="24"/>
                                <w:szCs w:val="20"/>
                              </w:rPr>
                            </w:pPr>
                            <w:r>
                              <w:rPr>
                                <w:rFonts w:hint="eastAsia" w:ascii="宋体" w:hAnsi="宋体"/>
                                <w:bCs/>
                                <w:sz w:val="24"/>
                                <w:szCs w:val="20"/>
                              </w:rPr>
                              <w:t>投标报价文件</w:t>
                            </w:r>
                          </w:p>
                          <w:p>
                            <w:pPr>
                              <w:snapToGrid w:val="0"/>
                              <w:spacing w:beforeLines="50" w:after="50"/>
                              <w:rPr>
                                <w:rFonts w:ascii="宋体" w:hAnsi="宋体"/>
                                <w:bCs/>
                                <w:sz w:val="24"/>
                                <w:szCs w:val="20"/>
                              </w:rPr>
                            </w:pPr>
                          </w:p>
                          <w:p>
                            <w:pPr>
                              <w:snapToGrid w:val="0"/>
                              <w:spacing w:beforeLines="50" w:after="50"/>
                              <w:ind w:firstLine="1068" w:firstLineChars="445"/>
                              <w:rPr>
                                <w:rFonts w:ascii="宋体" w:hAnsi="宋体"/>
                                <w:bCs/>
                                <w:sz w:val="24"/>
                              </w:rPr>
                            </w:pPr>
                            <w:r>
                              <w:rPr>
                                <w:rFonts w:hint="eastAsia" w:ascii="宋体" w:hAnsi="宋体"/>
                                <w:bCs/>
                                <w:sz w:val="24"/>
                              </w:rPr>
                              <w:t>项目名称：</w:t>
                            </w:r>
                          </w:p>
                          <w:p>
                            <w:pPr>
                              <w:snapToGrid w:val="0"/>
                              <w:spacing w:beforeLines="50" w:after="50"/>
                              <w:ind w:firstLine="1068" w:firstLineChars="445"/>
                              <w:rPr>
                                <w:rFonts w:ascii="宋体" w:hAnsi="宋体"/>
                                <w:bCs/>
                                <w:sz w:val="24"/>
                              </w:rPr>
                            </w:pPr>
                            <w:r>
                              <w:rPr>
                                <w:rFonts w:hint="eastAsia" w:ascii="宋体" w:hAnsi="宋体"/>
                                <w:bCs/>
                                <w:sz w:val="24"/>
                              </w:rPr>
                              <w:t>项目编号：</w:t>
                            </w:r>
                          </w:p>
                          <w:p>
                            <w:pPr>
                              <w:snapToGrid w:val="0"/>
                              <w:spacing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Lines="50" w:after="50"/>
                              <w:ind w:firstLine="1068" w:firstLineChars="445"/>
                              <w:rPr>
                                <w:rFonts w:ascii="宋体" w:hAnsi="宋体"/>
                                <w:bCs/>
                                <w:sz w:val="24"/>
                              </w:rPr>
                            </w:pPr>
                            <w:r>
                              <w:rPr>
                                <w:rFonts w:hint="eastAsia" w:ascii="宋体" w:hAnsi="宋体"/>
                                <w:bCs/>
                                <w:sz w:val="24"/>
                              </w:rPr>
                              <w:t>投标人地址：</w:t>
                            </w:r>
                          </w:p>
                          <w:p>
                            <w:pPr>
                              <w:snapToGrid w:val="0"/>
                              <w:spacing w:beforeLines="50" w:after="50"/>
                              <w:ind w:firstLine="1068" w:firstLineChars="445"/>
                              <w:rPr>
                                <w:rFonts w:ascii="宋体" w:hAnsi="宋体"/>
                                <w:bCs/>
                                <w:sz w:val="24"/>
                              </w:rPr>
                            </w:pPr>
                          </w:p>
                          <w:p>
                            <w:pPr>
                              <w:snapToGrid w:val="0"/>
                              <w:spacing w:beforeLines="50" w:after="50"/>
                              <w:ind w:firstLine="4080" w:firstLineChars="1700"/>
                              <w:rPr>
                                <w:rFonts w:ascii="宋体" w:hAnsi="宋体"/>
                                <w:sz w:val="24"/>
                                <w:szCs w:val="20"/>
                              </w:rPr>
                            </w:pPr>
                          </w:p>
                          <w:p>
                            <w:pPr>
                              <w:jc w:val="center"/>
                            </w:pPr>
                            <w:r>
                              <w:rPr>
                                <w:rFonts w:hint="eastAsia"/>
                                <w:sz w:val="24"/>
                              </w:rPr>
                              <w:t>年  月  日</w:t>
                            </w:r>
                          </w:p>
                        </w:txbxContent>
                      </wps:txbx>
                      <wps:bodyPr upright="1"/>
                    </wps:wsp>
                  </a:graphicData>
                </a:graphic>
              </wp:anchor>
            </w:drawing>
          </mc:Choice>
          <mc:Fallback>
            <w:pict>
              <v:shape id="Quad Arrow 2" o:spid="_x0000_s1026" o:spt="202" type="#_x0000_t202" style="position:absolute;left:0pt;margin-left:30.7pt;margin-top:16pt;height:263.35pt;width:399.75pt;mso-wrap-distance-bottom:0pt;mso-wrap-distance-top:0pt;z-index:251659264;mso-width-relative:page;mso-height-relative:page;" fillcolor="#FFFFFF" filled="t" stroked="t"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zosQ32QAAAAkBAAAPAAAAAAAAAAEAIAAAACIAAABk&#10;cnMvZG93bnJldi54bWxQSwECFAAUAAAACACHTuJAX+a8+AUCAABGBAAADgAAAAAAAAABACAAAAAo&#10;AQAAZHJzL2Uyb0RvYy54bWxQSwUGAAAAAAYABgBZAQAAnwUAAAAA&#10;">
                <v:fill on="t" focussize="0,0"/>
                <v:stroke color="#000000" joinstyle="miter"/>
                <v:imagedata o:title=""/>
                <o:lock v:ext="edit" aspectratio="f"/>
                <v:textbox>
                  <w:txbxContent>
                    <w:p>
                      <w:pPr>
                        <w:snapToGrid w:val="0"/>
                        <w:spacing w:beforeLines="50" w:after="50"/>
                        <w:ind w:left="-850" w:leftChars="-405"/>
                        <w:rPr>
                          <w:rFonts w:ascii="宋体" w:hAnsi="宋体"/>
                          <w:sz w:val="24"/>
                          <w:szCs w:val="20"/>
                        </w:rPr>
                      </w:pPr>
                    </w:p>
                    <w:p>
                      <w:pPr>
                        <w:pStyle w:val="31"/>
                        <w:ind w:hanging="480"/>
                      </w:pPr>
                    </w:p>
                    <w:p>
                      <w:pPr>
                        <w:snapToGrid w:val="0"/>
                        <w:spacing w:beforeLines="50" w:after="50"/>
                        <w:jc w:val="center"/>
                        <w:rPr>
                          <w:rFonts w:ascii="宋体" w:hAnsi="宋体"/>
                          <w:bCs/>
                          <w:sz w:val="24"/>
                          <w:szCs w:val="20"/>
                        </w:rPr>
                      </w:pPr>
                      <w:r>
                        <w:rPr>
                          <w:rFonts w:hint="eastAsia" w:ascii="宋体" w:hAnsi="宋体"/>
                          <w:bCs/>
                          <w:sz w:val="24"/>
                          <w:szCs w:val="20"/>
                        </w:rPr>
                        <w:t>投标报价文件</w:t>
                      </w:r>
                    </w:p>
                    <w:p>
                      <w:pPr>
                        <w:snapToGrid w:val="0"/>
                        <w:spacing w:beforeLines="50" w:after="50"/>
                        <w:rPr>
                          <w:rFonts w:ascii="宋体" w:hAnsi="宋体"/>
                          <w:bCs/>
                          <w:sz w:val="24"/>
                          <w:szCs w:val="20"/>
                        </w:rPr>
                      </w:pPr>
                    </w:p>
                    <w:p>
                      <w:pPr>
                        <w:snapToGrid w:val="0"/>
                        <w:spacing w:beforeLines="50" w:after="50"/>
                        <w:ind w:firstLine="1068" w:firstLineChars="445"/>
                        <w:rPr>
                          <w:rFonts w:ascii="宋体" w:hAnsi="宋体"/>
                          <w:bCs/>
                          <w:sz w:val="24"/>
                        </w:rPr>
                      </w:pPr>
                      <w:r>
                        <w:rPr>
                          <w:rFonts w:hint="eastAsia" w:ascii="宋体" w:hAnsi="宋体"/>
                          <w:bCs/>
                          <w:sz w:val="24"/>
                        </w:rPr>
                        <w:t>项目名称：</w:t>
                      </w:r>
                    </w:p>
                    <w:p>
                      <w:pPr>
                        <w:snapToGrid w:val="0"/>
                        <w:spacing w:beforeLines="50" w:after="50"/>
                        <w:ind w:firstLine="1068" w:firstLineChars="445"/>
                        <w:rPr>
                          <w:rFonts w:ascii="宋体" w:hAnsi="宋体"/>
                          <w:bCs/>
                          <w:sz w:val="24"/>
                        </w:rPr>
                      </w:pPr>
                      <w:r>
                        <w:rPr>
                          <w:rFonts w:hint="eastAsia" w:ascii="宋体" w:hAnsi="宋体"/>
                          <w:bCs/>
                          <w:sz w:val="24"/>
                        </w:rPr>
                        <w:t>项目编号：</w:t>
                      </w:r>
                    </w:p>
                    <w:p>
                      <w:pPr>
                        <w:snapToGrid w:val="0"/>
                        <w:spacing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Lines="50" w:after="50"/>
                        <w:ind w:firstLine="1068" w:firstLineChars="445"/>
                        <w:rPr>
                          <w:rFonts w:ascii="宋体" w:hAnsi="宋体"/>
                          <w:bCs/>
                          <w:sz w:val="24"/>
                        </w:rPr>
                      </w:pPr>
                      <w:r>
                        <w:rPr>
                          <w:rFonts w:hint="eastAsia" w:ascii="宋体" w:hAnsi="宋体"/>
                          <w:bCs/>
                          <w:sz w:val="24"/>
                        </w:rPr>
                        <w:t>投标人地址：</w:t>
                      </w:r>
                    </w:p>
                    <w:p>
                      <w:pPr>
                        <w:snapToGrid w:val="0"/>
                        <w:spacing w:beforeLines="50" w:after="50"/>
                        <w:ind w:firstLine="1068" w:firstLineChars="445"/>
                        <w:rPr>
                          <w:rFonts w:ascii="宋体" w:hAnsi="宋体"/>
                          <w:bCs/>
                          <w:sz w:val="24"/>
                        </w:rPr>
                      </w:pPr>
                    </w:p>
                    <w:p>
                      <w:pPr>
                        <w:snapToGrid w:val="0"/>
                        <w:spacing w:beforeLines="50" w:after="50"/>
                        <w:ind w:firstLine="4080" w:firstLineChars="1700"/>
                        <w:rPr>
                          <w:rFonts w:ascii="宋体" w:hAnsi="宋体"/>
                          <w:sz w:val="24"/>
                          <w:szCs w:val="20"/>
                        </w:rPr>
                      </w:pPr>
                    </w:p>
                    <w:p>
                      <w:pPr>
                        <w:jc w:val="center"/>
                      </w:pPr>
                      <w:r>
                        <w:rPr>
                          <w:rFonts w:hint="eastAsia"/>
                          <w:sz w:val="24"/>
                        </w:rPr>
                        <w:t>年  月  日</w:t>
                      </w:r>
                    </w:p>
                  </w:txbxContent>
                </v:textbox>
                <w10:wrap type="topAndBottom"/>
              </v:shape>
            </w:pict>
          </mc:Fallback>
        </mc:AlternateContent>
      </w:r>
    </w:p>
    <w:p>
      <w:pPr>
        <w:snapToGrid w:val="0"/>
        <w:spacing w:line="400" w:lineRule="exact"/>
        <w:jc w:val="center"/>
        <w:outlineLvl w:val="1"/>
        <w:rPr>
          <w:rFonts w:ascii="宋体" w:hAnsi="宋体" w:cs="宋体"/>
          <w:color w:val="auto"/>
          <w:highlight w:val="none"/>
        </w:rPr>
      </w:pPr>
    </w:p>
    <w:p>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pPr>
        <w:spacing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附件1</w:t>
      </w:r>
    </w:p>
    <w:p>
      <w:pPr>
        <w:spacing w:line="4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开标一览表</w:t>
      </w:r>
    </w:p>
    <w:p>
      <w:pPr>
        <w:spacing w:line="400" w:lineRule="exact"/>
        <w:rPr>
          <w:rFonts w:hint="eastAsia" w:ascii="宋体" w:hAnsi="宋体" w:eastAsia="宋体" w:cs="宋体"/>
          <w:color w:val="auto"/>
          <w:sz w:val="22"/>
          <w:highlight w:val="none"/>
          <w:lang w:eastAsia="zh-CN"/>
        </w:rPr>
      </w:pPr>
      <w:r>
        <w:rPr>
          <w:rFonts w:hint="eastAsia" w:ascii="宋体" w:hAnsi="宋体" w:cs="宋体"/>
          <w:color w:val="auto"/>
          <w:sz w:val="22"/>
          <w:highlight w:val="none"/>
        </w:rPr>
        <w:t>项目名称：单位：人民币（元）</w:t>
      </w:r>
    </w:p>
    <w:tbl>
      <w:tblPr>
        <w:tblStyle w:val="32"/>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2463"/>
        <w:gridCol w:w="1116"/>
        <w:gridCol w:w="904"/>
        <w:gridCol w:w="1813"/>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5" w:type="dxa"/>
            <w:noWrap w:val="0"/>
            <w:vAlign w:val="center"/>
          </w:tcPr>
          <w:p>
            <w:pPr>
              <w:pStyle w:val="15"/>
              <w:spacing w:line="400" w:lineRule="exact"/>
              <w:jc w:val="center"/>
              <w:rPr>
                <w:rFonts w:hAnsi="宋体" w:cs="宋体"/>
                <w:color w:val="auto"/>
                <w:sz w:val="22"/>
                <w:highlight w:val="none"/>
                <w:lang w:val="en-US" w:eastAsia="zh-CN"/>
              </w:rPr>
            </w:pPr>
            <w:r>
              <w:rPr>
                <w:rFonts w:hint="eastAsia" w:hAnsi="宋体" w:cs="宋体"/>
                <w:color w:val="auto"/>
                <w:sz w:val="22"/>
                <w:highlight w:val="none"/>
                <w:lang w:val="en-US" w:eastAsia="zh-CN"/>
              </w:rPr>
              <w:t>序号</w:t>
            </w:r>
          </w:p>
        </w:tc>
        <w:tc>
          <w:tcPr>
            <w:tcW w:w="2463" w:type="dxa"/>
            <w:noWrap w:val="0"/>
            <w:vAlign w:val="center"/>
          </w:tcPr>
          <w:p>
            <w:pPr>
              <w:pStyle w:val="15"/>
              <w:spacing w:line="400" w:lineRule="exact"/>
              <w:jc w:val="center"/>
              <w:rPr>
                <w:rFonts w:hAnsi="宋体" w:cs="宋体"/>
                <w:color w:val="auto"/>
                <w:sz w:val="22"/>
                <w:highlight w:val="none"/>
                <w:lang w:val="en-US" w:eastAsia="zh-CN"/>
              </w:rPr>
            </w:pPr>
            <w:r>
              <w:rPr>
                <w:rFonts w:hint="eastAsia" w:hAnsi="宋体" w:cs="宋体"/>
                <w:color w:val="auto"/>
                <w:sz w:val="22"/>
                <w:highlight w:val="none"/>
                <w:lang w:val="en-US" w:eastAsia="zh-CN"/>
              </w:rPr>
              <w:t>报价内容</w:t>
            </w:r>
          </w:p>
        </w:tc>
        <w:tc>
          <w:tcPr>
            <w:tcW w:w="1116" w:type="dxa"/>
            <w:noWrap w:val="0"/>
            <w:vAlign w:val="center"/>
          </w:tcPr>
          <w:p>
            <w:pPr>
              <w:pStyle w:val="15"/>
              <w:spacing w:line="400" w:lineRule="exact"/>
              <w:jc w:val="center"/>
              <w:rPr>
                <w:rFonts w:hAnsi="宋体" w:cs="宋体"/>
                <w:color w:val="auto"/>
                <w:sz w:val="22"/>
                <w:highlight w:val="none"/>
                <w:lang w:val="en-US" w:eastAsia="zh-CN"/>
              </w:rPr>
            </w:pPr>
            <w:r>
              <w:rPr>
                <w:rFonts w:hint="eastAsia" w:hAnsi="宋体" w:cs="宋体"/>
                <w:color w:val="auto"/>
                <w:sz w:val="22"/>
                <w:highlight w:val="none"/>
                <w:lang w:val="en-US" w:eastAsia="zh-CN"/>
              </w:rPr>
              <w:t>单位</w:t>
            </w:r>
          </w:p>
        </w:tc>
        <w:tc>
          <w:tcPr>
            <w:tcW w:w="904" w:type="dxa"/>
            <w:noWrap w:val="0"/>
            <w:vAlign w:val="center"/>
          </w:tcPr>
          <w:p>
            <w:pPr>
              <w:pStyle w:val="15"/>
              <w:spacing w:line="400" w:lineRule="exact"/>
              <w:jc w:val="center"/>
              <w:rPr>
                <w:rFonts w:hAnsi="宋体" w:cs="宋体"/>
                <w:color w:val="auto"/>
                <w:sz w:val="22"/>
                <w:highlight w:val="none"/>
                <w:lang w:val="en-US" w:eastAsia="zh-CN"/>
              </w:rPr>
            </w:pPr>
            <w:r>
              <w:rPr>
                <w:rFonts w:hint="eastAsia" w:hAnsi="宋体" w:cs="宋体"/>
                <w:color w:val="auto"/>
                <w:sz w:val="22"/>
                <w:highlight w:val="none"/>
                <w:lang w:val="en-US" w:eastAsia="zh-CN"/>
              </w:rPr>
              <w:t>数量</w:t>
            </w:r>
          </w:p>
        </w:tc>
        <w:tc>
          <w:tcPr>
            <w:tcW w:w="1813" w:type="dxa"/>
            <w:noWrap w:val="0"/>
            <w:vAlign w:val="center"/>
          </w:tcPr>
          <w:p>
            <w:pPr>
              <w:pStyle w:val="15"/>
              <w:spacing w:line="400" w:lineRule="exact"/>
              <w:jc w:val="center"/>
              <w:rPr>
                <w:rFonts w:hAnsi="宋体" w:cs="宋体"/>
                <w:color w:val="auto"/>
                <w:sz w:val="22"/>
                <w:highlight w:val="none"/>
                <w:lang w:val="en-US" w:eastAsia="zh-CN"/>
              </w:rPr>
            </w:pPr>
            <w:r>
              <w:rPr>
                <w:rFonts w:hint="eastAsia" w:hAnsi="宋体" w:cs="宋体"/>
                <w:color w:val="auto"/>
                <w:sz w:val="22"/>
                <w:highlight w:val="none"/>
                <w:lang w:val="en-US" w:eastAsia="zh-CN"/>
              </w:rPr>
              <w:t>单价</w:t>
            </w:r>
          </w:p>
        </w:tc>
        <w:tc>
          <w:tcPr>
            <w:tcW w:w="1513" w:type="dxa"/>
            <w:noWrap w:val="0"/>
            <w:vAlign w:val="center"/>
          </w:tcPr>
          <w:p>
            <w:pPr>
              <w:pStyle w:val="15"/>
              <w:spacing w:line="400" w:lineRule="exact"/>
              <w:jc w:val="center"/>
              <w:rPr>
                <w:rFonts w:hAnsi="宋体" w:cs="宋体"/>
                <w:color w:val="auto"/>
                <w:sz w:val="22"/>
                <w:highlight w:val="none"/>
                <w:lang w:val="en-US" w:eastAsia="zh-CN"/>
              </w:rPr>
            </w:pPr>
            <w:r>
              <w:rPr>
                <w:rFonts w:hint="eastAsia" w:hAnsi="宋体" w:cs="宋体"/>
                <w:color w:val="auto"/>
                <w:sz w:val="22"/>
                <w:highlight w:val="none"/>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5" w:type="dxa"/>
            <w:noWrap w:val="0"/>
            <w:vAlign w:val="center"/>
          </w:tcPr>
          <w:p>
            <w:pPr>
              <w:spacing w:line="340" w:lineRule="exact"/>
              <w:jc w:val="center"/>
              <w:rPr>
                <w:rFonts w:ascii="宋体" w:hAnsi="宋体" w:cs="宋体"/>
                <w:color w:val="auto"/>
                <w:sz w:val="22"/>
                <w:highlight w:val="none"/>
              </w:rPr>
            </w:pPr>
            <w:r>
              <w:rPr>
                <w:rFonts w:ascii="宋体" w:hAnsi="宋体" w:cs="宋体"/>
                <w:color w:val="auto"/>
                <w:sz w:val="22"/>
                <w:highlight w:val="none"/>
              </w:rPr>
              <w:t>1</w:t>
            </w:r>
          </w:p>
        </w:tc>
        <w:tc>
          <w:tcPr>
            <w:tcW w:w="2463" w:type="dxa"/>
            <w:noWrap w:val="0"/>
            <w:vAlign w:val="center"/>
          </w:tcPr>
          <w:p>
            <w:pPr>
              <w:spacing w:line="400" w:lineRule="exact"/>
              <w:jc w:val="center"/>
              <w:rPr>
                <w:rFonts w:ascii="宋体" w:hAnsi="宋体" w:cs="宋体"/>
                <w:color w:val="auto"/>
                <w:sz w:val="22"/>
                <w:highlight w:val="none"/>
              </w:rPr>
            </w:pPr>
          </w:p>
        </w:tc>
        <w:tc>
          <w:tcPr>
            <w:tcW w:w="1116" w:type="dxa"/>
            <w:noWrap w:val="0"/>
            <w:vAlign w:val="center"/>
          </w:tcPr>
          <w:p>
            <w:pPr>
              <w:spacing w:line="400" w:lineRule="exact"/>
              <w:jc w:val="center"/>
              <w:rPr>
                <w:rFonts w:ascii="宋体" w:hAnsi="宋体" w:cs="宋体"/>
                <w:color w:val="auto"/>
                <w:sz w:val="22"/>
                <w:highlight w:val="none"/>
              </w:rPr>
            </w:pPr>
          </w:p>
        </w:tc>
        <w:tc>
          <w:tcPr>
            <w:tcW w:w="904" w:type="dxa"/>
            <w:noWrap w:val="0"/>
            <w:vAlign w:val="center"/>
          </w:tcPr>
          <w:p>
            <w:pPr>
              <w:spacing w:line="400" w:lineRule="exact"/>
              <w:jc w:val="center"/>
              <w:rPr>
                <w:rFonts w:ascii="宋体" w:hAnsi="宋体" w:cs="宋体"/>
                <w:color w:val="auto"/>
                <w:sz w:val="22"/>
                <w:highlight w:val="none"/>
              </w:rPr>
            </w:pPr>
          </w:p>
        </w:tc>
        <w:tc>
          <w:tcPr>
            <w:tcW w:w="1813" w:type="dxa"/>
            <w:noWrap w:val="0"/>
            <w:vAlign w:val="center"/>
          </w:tcPr>
          <w:p>
            <w:pPr>
              <w:pStyle w:val="15"/>
              <w:spacing w:line="400" w:lineRule="exact"/>
              <w:jc w:val="center"/>
              <w:rPr>
                <w:rFonts w:hAnsi="宋体" w:cs="宋体"/>
                <w:color w:val="auto"/>
                <w:sz w:val="22"/>
                <w:highlight w:val="none"/>
                <w:lang w:val="en-US" w:eastAsia="zh-CN"/>
              </w:rPr>
            </w:pPr>
          </w:p>
        </w:tc>
        <w:tc>
          <w:tcPr>
            <w:tcW w:w="1513" w:type="dxa"/>
            <w:noWrap w:val="0"/>
            <w:vAlign w:val="center"/>
          </w:tcPr>
          <w:p>
            <w:pPr>
              <w:pStyle w:val="15"/>
              <w:spacing w:line="400" w:lineRule="exact"/>
              <w:jc w:val="center"/>
              <w:rPr>
                <w:rFonts w:hAnsi="宋体" w:cs="宋体"/>
                <w:color w:val="auto"/>
                <w:sz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5" w:type="dxa"/>
            <w:noWrap w:val="0"/>
            <w:vAlign w:val="center"/>
          </w:tcPr>
          <w:p>
            <w:pPr>
              <w:spacing w:line="340" w:lineRule="exact"/>
              <w:jc w:val="center"/>
              <w:rPr>
                <w:rFonts w:ascii="宋体" w:hAnsi="宋体" w:cs="宋体"/>
                <w:color w:val="auto"/>
                <w:sz w:val="22"/>
                <w:highlight w:val="none"/>
              </w:rPr>
            </w:pPr>
          </w:p>
        </w:tc>
        <w:tc>
          <w:tcPr>
            <w:tcW w:w="2463" w:type="dxa"/>
            <w:noWrap w:val="0"/>
            <w:vAlign w:val="center"/>
          </w:tcPr>
          <w:p>
            <w:pPr>
              <w:spacing w:line="400" w:lineRule="exact"/>
              <w:jc w:val="center"/>
              <w:rPr>
                <w:rFonts w:ascii="宋体" w:hAnsi="宋体" w:cs="宋体"/>
                <w:color w:val="auto"/>
                <w:sz w:val="22"/>
                <w:highlight w:val="none"/>
              </w:rPr>
            </w:pPr>
          </w:p>
        </w:tc>
        <w:tc>
          <w:tcPr>
            <w:tcW w:w="1116" w:type="dxa"/>
            <w:noWrap w:val="0"/>
            <w:vAlign w:val="center"/>
          </w:tcPr>
          <w:p>
            <w:pPr>
              <w:spacing w:line="400" w:lineRule="exact"/>
              <w:jc w:val="center"/>
              <w:rPr>
                <w:rFonts w:ascii="宋体" w:hAnsi="宋体" w:cs="宋体"/>
                <w:color w:val="auto"/>
                <w:sz w:val="22"/>
                <w:highlight w:val="none"/>
              </w:rPr>
            </w:pPr>
          </w:p>
        </w:tc>
        <w:tc>
          <w:tcPr>
            <w:tcW w:w="904" w:type="dxa"/>
            <w:noWrap w:val="0"/>
            <w:vAlign w:val="center"/>
          </w:tcPr>
          <w:p>
            <w:pPr>
              <w:spacing w:line="400" w:lineRule="exact"/>
              <w:jc w:val="center"/>
              <w:rPr>
                <w:rFonts w:ascii="宋体" w:hAnsi="宋体" w:cs="宋体"/>
                <w:color w:val="auto"/>
                <w:sz w:val="22"/>
                <w:highlight w:val="none"/>
              </w:rPr>
            </w:pPr>
          </w:p>
        </w:tc>
        <w:tc>
          <w:tcPr>
            <w:tcW w:w="1813" w:type="dxa"/>
            <w:noWrap w:val="0"/>
            <w:vAlign w:val="center"/>
          </w:tcPr>
          <w:p>
            <w:pPr>
              <w:pStyle w:val="15"/>
              <w:spacing w:line="400" w:lineRule="exact"/>
              <w:jc w:val="center"/>
              <w:rPr>
                <w:rFonts w:hAnsi="宋体" w:cs="宋体"/>
                <w:color w:val="auto"/>
                <w:sz w:val="22"/>
                <w:highlight w:val="none"/>
                <w:lang w:val="en-US" w:eastAsia="zh-CN"/>
              </w:rPr>
            </w:pPr>
          </w:p>
        </w:tc>
        <w:tc>
          <w:tcPr>
            <w:tcW w:w="1513" w:type="dxa"/>
            <w:noWrap w:val="0"/>
            <w:vAlign w:val="center"/>
          </w:tcPr>
          <w:p>
            <w:pPr>
              <w:pStyle w:val="15"/>
              <w:spacing w:line="400" w:lineRule="exact"/>
              <w:jc w:val="center"/>
              <w:rPr>
                <w:rFonts w:hAnsi="宋体" w:cs="宋体"/>
                <w:color w:val="auto"/>
                <w:sz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jc w:val="center"/>
        </w:trPr>
        <w:tc>
          <w:tcPr>
            <w:tcW w:w="1575" w:type="dxa"/>
            <w:noWrap w:val="0"/>
            <w:vAlign w:val="center"/>
          </w:tcPr>
          <w:p>
            <w:pPr>
              <w:pStyle w:val="15"/>
              <w:spacing w:line="400" w:lineRule="exact"/>
              <w:jc w:val="center"/>
              <w:rPr>
                <w:rFonts w:hAnsi="宋体" w:cs="宋体"/>
                <w:color w:val="auto"/>
                <w:sz w:val="22"/>
                <w:highlight w:val="none"/>
                <w:lang w:val="en-US" w:eastAsia="zh-CN"/>
              </w:rPr>
            </w:pPr>
            <w:r>
              <w:rPr>
                <w:rFonts w:hint="eastAsia" w:hAnsi="宋体" w:cs="宋体"/>
                <w:b/>
                <w:color w:val="auto"/>
                <w:sz w:val="22"/>
                <w:highlight w:val="none"/>
                <w:lang w:val="en-US" w:eastAsia="zh-CN"/>
              </w:rPr>
              <w:t>投标总报价（元）</w:t>
            </w:r>
          </w:p>
        </w:tc>
        <w:tc>
          <w:tcPr>
            <w:tcW w:w="7809" w:type="dxa"/>
            <w:gridSpan w:val="5"/>
            <w:noWrap w:val="0"/>
            <w:vAlign w:val="center"/>
          </w:tcPr>
          <w:p>
            <w:pPr>
              <w:pStyle w:val="15"/>
              <w:spacing w:line="400" w:lineRule="exact"/>
              <w:rPr>
                <w:rFonts w:hAnsi="宋体" w:cs="宋体"/>
                <w:b/>
                <w:color w:val="auto"/>
                <w:sz w:val="22"/>
                <w:highlight w:val="none"/>
                <w:lang w:val="en-US" w:eastAsia="zh-CN"/>
              </w:rPr>
            </w:pPr>
            <w:r>
              <w:rPr>
                <w:rFonts w:hint="eastAsia" w:hAnsi="宋体" w:cs="宋体"/>
                <w:b/>
                <w:color w:val="auto"/>
                <w:sz w:val="22"/>
                <w:highlight w:val="none"/>
                <w:lang w:val="en-US" w:eastAsia="zh-CN"/>
              </w:rPr>
              <w:t>小写：</w:t>
            </w:r>
          </w:p>
          <w:p>
            <w:pPr>
              <w:pStyle w:val="15"/>
              <w:spacing w:line="400" w:lineRule="exact"/>
              <w:rPr>
                <w:rFonts w:hAnsi="宋体" w:cs="宋体"/>
                <w:color w:val="auto"/>
                <w:sz w:val="22"/>
                <w:highlight w:val="none"/>
                <w:lang w:val="en-US" w:eastAsia="zh-CN"/>
              </w:rPr>
            </w:pPr>
            <w:r>
              <w:rPr>
                <w:rFonts w:hint="eastAsia" w:hAnsi="宋体" w:cs="宋体"/>
                <w:b/>
                <w:color w:val="auto"/>
                <w:sz w:val="22"/>
                <w:highlight w:val="none"/>
                <w:lang w:val="en-US"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75" w:type="dxa"/>
            <w:noWrap w:val="0"/>
            <w:vAlign w:val="center"/>
          </w:tcPr>
          <w:p>
            <w:pPr>
              <w:pStyle w:val="15"/>
              <w:spacing w:line="400" w:lineRule="exact"/>
              <w:jc w:val="center"/>
              <w:rPr>
                <w:rFonts w:hAnsi="宋体" w:cs="宋体"/>
                <w:b/>
                <w:color w:val="auto"/>
                <w:sz w:val="22"/>
                <w:highlight w:val="none"/>
                <w:lang w:val="en-US" w:eastAsia="zh-CN"/>
              </w:rPr>
            </w:pPr>
            <w:r>
              <w:rPr>
                <w:rFonts w:hint="eastAsia" w:hAnsi="宋体" w:cs="宋体"/>
                <w:b/>
                <w:color w:val="auto"/>
                <w:sz w:val="22"/>
                <w:highlight w:val="none"/>
                <w:lang w:val="en-US" w:eastAsia="zh-CN"/>
              </w:rPr>
              <w:t>交付时间：</w:t>
            </w:r>
          </w:p>
        </w:tc>
        <w:tc>
          <w:tcPr>
            <w:tcW w:w="7809" w:type="dxa"/>
            <w:gridSpan w:val="5"/>
            <w:noWrap w:val="0"/>
            <w:vAlign w:val="center"/>
          </w:tcPr>
          <w:p>
            <w:pPr>
              <w:pStyle w:val="15"/>
              <w:spacing w:line="400" w:lineRule="exact"/>
              <w:rPr>
                <w:rFonts w:hAnsi="宋体" w:cs="宋体"/>
                <w:b/>
                <w:color w:val="auto"/>
                <w:sz w:val="22"/>
                <w:highlight w:val="none"/>
                <w:lang w:val="en-US" w:eastAsia="zh-CN"/>
              </w:rPr>
            </w:pPr>
          </w:p>
        </w:tc>
      </w:tr>
    </w:tbl>
    <w:p>
      <w:pPr>
        <w:spacing w:line="400" w:lineRule="exact"/>
        <w:rPr>
          <w:rFonts w:ascii="宋体" w:hAnsi="宋体" w:cs="宋体"/>
          <w:color w:val="auto"/>
          <w:sz w:val="22"/>
          <w:highlight w:val="none"/>
        </w:rPr>
      </w:pPr>
    </w:p>
    <w:p>
      <w:pPr>
        <w:spacing w:line="380" w:lineRule="exact"/>
        <w:rPr>
          <w:rFonts w:ascii="宋体" w:hAnsi="宋体" w:cs="宋体"/>
          <w:color w:val="auto"/>
          <w:sz w:val="22"/>
          <w:highlight w:val="none"/>
        </w:rPr>
      </w:pPr>
      <w:r>
        <w:rPr>
          <w:rFonts w:hint="eastAsia" w:ascii="宋体" w:hAnsi="宋体" w:cs="宋体"/>
          <w:color w:val="auto"/>
          <w:sz w:val="22"/>
          <w:highlight w:val="none"/>
        </w:rPr>
        <w:t>备注：</w:t>
      </w:r>
    </w:p>
    <w:p>
      <w:pPr>
        <w:spacing w:line="380" w:lineRule="exact"/>
        <w:ind w:firstLine="440" w:firstLineChars="200"/>
        <w:rPr>
          <w:rFonts w:ascii="宋体" w:hAns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投标总报价是指投标人在正确地完全履行合同义务后采购人应支付给投标人所有的货物价款，即括设备费、材料费、安装调试费、税金、运输及运输保险费、装卸费、搬运费、检验及验收费（含第三方验收）、质保期内维修保护费、备品备件费、特殊工具费、人员工资、技术支持、上门服务、售后服务费、培训费、第三方保险、政策性文件规定及合同包含的所有风险、责任、采购代理服务费等全部费用，实行固定费用总包干，投标人应根据上述因素自行考虑含入投标总价。</w:t>
      </w:r>
    </w:p>
    <w:p>
      <w:pPr>
        <w:spacing w:line="380" w:lineRule="exact"/>
        <w:ind w:firstLine="440" w:firstLineChars="200"/>
        <w:rPr>
          <w:rFonts w:ascii="宋体" w:hAnsi="宋体" w:cs="宋体"/>
          <w:color w:val="auto"/>
          <w:sz w:val="22"/>
          <w:highlight w:val="none"/>
        </w:rPr>
      </w:pPr>
      <w:r>
        <w:rPr>
          <w:rFonts w:hint="eastAsia" w:ascii="宋体" w:hAnsi="宋体" w:cs="宋体"/>
          <w:color w:val="auto"/>
          <w:sz w:val="22"/>
          <w:highlight w:val="none"/>
          <w:lang w:val="en-US" w:eastAsia="zh-CN"/>
        </w:rPr>
        <w:t>2</w:t>
      </w:r>
      <w:r>
        <w:rPr>
          <w:rFonts w:hint="eastAsia" w:ascii="宋体" w:hAnsi="宋体" w:cs="宋体"/>
          <w:color w:val="auto"/>
          <w:sz w:val="22"/>
          <w:highlight w:val="none"/>
        </w:rPr>
        <w:t>、此栏内投标总报价应与“投标报价明细表”中投标总价相一致。</w:t>
      </w:r>
    </w:p>
    <w:p>
      <w:pPr>
        <w:widowControl/>
        <w:spacing w:line="400" w:lineRule="exact"/>
        <w:rPr>
          <w:rFonts w:ascii="宋体" w:hAnsi="宋体" w:cs="宋体"/>
          <w:color w:val="auto"/>
          <w:kern w:val="0"/>
          <w:sz w:val="22"/>
          <w:highlight w:val="none"/>
        </w:rPr>
      </w:pPr>
    </w:p>
    <w:p>
      <w:pPr>
        <w:widowControl/>
        <w:spacing w:line="400" w:lineRule="exact"/>
        <w:rPr>
          <w:rFonts w:ascii="宋体" w:hAnsi="宋体" w:cs="宋体"/>
          <w:color w:val="auto"/>
          <w:kern w:val="0"/>
          <w:sz w:val="22"/>
          <w:highlight w:val="none"/>
          <w:u w:val="single"/>
        </w:rPr>
      </w:pPr>
      <w:r>
        <w:rPr>
          <w:rFonts w:hint="eastAsia" w:ascii="宋体" w:hAnsi="宋体" w:cs="宋体"/>
          <w:color w:val="auto"/>
          <w:kern w:val="0"/>
          <w:sz w:val="22"/>
          <w:highlight w:val="none"/>
        </w:rPr>
        <w:t>投标人全称(电子签章)：</w:t>
      </w:r>
    </w:p>
    <w:p>
      <w:pPr>
        <w:widowControl/>
        <w:spacing w:line="400" w:lineRule="exact"/>
        <w:rPr>
          <w:rFonts w:ascii="宋体" w:hAnsi="宋体" w:cs="宋体"/>
          <w:color w:val="auto"/>
          <w:kern w:val="0"/>
          <w:sz w:val="22"/>
          <w:highlight w:val="none"/>
        </w:rPr>
      </w:pPr>
      <w:r>
        <w:rPr>
          <w:rFonts w:hint="eastAsia" w:ascii="宋体" w:hAnsi="宋体" w:cs="宋体"/>
          <w:color w:val="auto"/>
          <w:kern w:val="0"/>
          <w:sz w:val="22"/>
          <w:highlight w:val="none"/>
        </w:rPr>
        <w:t>法定代表人或授权代表(签字或盖章)：</w:t>
      </w:r>
    </w:p>
    <w:p>
      <w:pPr>
        <w:snapToGrid w:val="0"/>
        <w:spacing w:line="400" w:lineRule="exact"/>
        <w:jc w:val="left"/>
        <w:rPr>
          <w:rFonts w:ascii="宋体" w:hAnsi="宋体" w:cs="宋体"/>
          <w:color w:val="auto"/>
          <w:kern w:val="0"/>
          <w:sz w:val="22"/>
          <w:highlight w:val="none"/>
        </w:rPr>
      </w:pPr>
      <w:r>
        <w:rPr>
          <w:rFonts w:hint="eastAsia" w:ascii="宋体" w:hAnsi="宋体" w:cs="宋体"/>
          <w:color w:val="auto"/>
          <w:kern w:val="0"/>
          <w:sz w:val="22"/>
          <w:highlight w:val="none"/>
        </w:rPr>
        <w:t>日期：    年    月    日</w:t>
      </w:r>
    </w:p>
    <w:p>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pPr>
        <w:spacing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附件2</w:t>
      </w:r>
    </w:p>
    <w:p>
      <w:pPr>
        <w:pStyle w:val="15"/>
        <w:snapToGrid w:val="0"/>
        <w:spacing w:line="400" w:lineRule="exact"/>
        <w:jc w:val="center"/>
        <w:rPr>
          <w:rFonts w:hAnsi="宋体" w:cs="宋体"/>
          <w:b/>
          <w:color w:val="auto"/>
          <w:highlight w:val="none"/>
        </w:rPr>
      </w:pPr>
      <w:r>
        <w:rPr>
          <w:rFonts w:hint="eastAsia" w:hAnsi="宋体" w:cs="宋体"/>
          <w:b/>
          <w:color w:val="auto"/>
          <w:sz w:val="28"/>
          <w:szCs w:val="28"/>
          <w:highlight w:val="none"/>
        </w:rPr>
        <w:t>投标报价明细表</w:t>
      </w:r>
    </w:p>
    <w:p>
      <w:pPr>
        <w:spacing w:line="400" w:lineRule="exact"/>
        <w:ind w:firstLine="440" w:firstLineChars="200"/>
        <w:rPr>
          <w:rFonts w:hint="eastAsia" w:ascii="宋体" w:hAnsi="宋体" w:eastAsia="宋体" w:cs="宋体"/>
          <w:color w:val="auto"/>
          <w:sz w:val="22"/>
          <w:highlight w:val="none"/>
          <w:lang w:eastAsia="zh-CN"/>
        </w:rPr>
      </w:pPr>
      <w:r>
        <w:rPr>
          <w:rFonts w:hint="eastAsia" w:ascii="宋体" w:hAnsi="宋体" w:cs="宋体"/>
          <w:color w:val="auto"/>
          <w:sz w:val="22"/>
          <w:highlight w:val="none"/>
        </w:rPr>
        <w:t>项目名称：项目编号：</w:t>
      </w:r>
    </w:p>
    <w:tbl>
      <w:tblPr>
        <w:tblStyle w:val="32"/>
        <w:tblW w:w="90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9"/>
        <w:gridCol w:w="1219"/>
        <w:gridCol w:w="903"/>
        <w:gridCol w:w="713"/>
        <w:gridCol w:w="1230"/>
        <w:gridCol w:w="853"/>
        <w:gridCol w:w="722"/>
        <w:gridCol w:w="1301"/>
        <w:gridCol w:w="13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jc w:val="center"/>
              <w:rPr>
                <w:rFonts w:ascii="宋体" w:hAnsi="宋体" w:cs="宋体"/>
                <w:color w:val="auto"/>
                <w:spacing w:val="20"/>
                <w:sz w:val="22"/>
                <w:highlight w:val="none"/>
              </w:rPr>
            </w:pPr>
            <w:r>
              <w:rPr>
                <w:rFonts w:hint="eastAsia" w:ascii="宋体" w:hAnsi="宋体" w:cs="宋体"/>
                <w:color w:val="auto"/>
                <w:sz w:val="22"/>
                <w:highlight w:val="none"/>
              </w:rPr>
              <w:t>序号</w:t>
            </w:r>
          </w:p>
        </w:tc>
        <w:tc>
          <w:tcPr>
            <w:tcW w:w="1219"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jc w:val="center"/>
              <w:rPr>
                <w:rFonts w:ascii="宋体" w:hAnsi="宋体" w:cs="宋体"/>
                <w:color w:val="auto"/>
                <w:spacing w:val="20"/>
                <w:sz w:val="22"/>
                <w:highlight w:val="none"/>
              </w:rPr>
            </w:pPr>
            <w:r>
              <w:rPr>
                <w:rFonts w:hint="eastAsia" w:ascii="宋体" w:hAnsi="宋体" w:cs="宋体"/>
                <w:color w:val="auto"/>
                <w:sz w:val="22"/>
                <w:highlight w:val="none"/>
              </w:rPr>
              <w:t>货物名称</w:t>
            </w:r>
          </w:p>
        </w:tc>
        <w:tc>
          <w:tcPr>
            <w:tcW w:w="903"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制造商</w:t>
            </w:r>
          </w:p>
        </w:tc>
        <w:tc>
          <w:tcPr>
            <w:tcW w:w="713"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品牌</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规格型号</w:t>
            </w:r>
          </w:p>
        </w:tc>
        <w:tc>
          <w:tcPr>
            <w:tcW w:w="853"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数量</w:t>
            </w:r>
          </w:p>
        </w:tc>
        <w:tc>
          <w:tcPr>
            <w:tcW w:w="72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单位</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jc w:val="center"/>
              <w:rPr>
                <w:rFonts w:ascii="宋体" w:hAnsi="宋体" w:cs="宋体"/>
                <w:color w:val="auto"/>
                <w:spacing w:val="20"/>
                <w:sz w:val="22"/>
                <w:highlight w:val="none"/>
              </w:rPr>
            </w:pPr>
            <w:r>
              <w:rPr>
                <w:rFonts w:hint="eastAsia" w:ascii="宋体" w:hAnsi="宋体" w:cs="宋体"/>
                <w:color w:val="auto"/>
                <w:sz w:val="22"/>
                <w:highlight w:val="none"/>
              </w:rPr>
              <w:t>单价（元）</w:t>
            </w:r>
          </w:p>
        </w:tc>
        <w:tc>
          <w:tcPr>
            <w:tcW w:w="130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rPr>
                <w:rFonts w:ascii="宋体" w:hAnsi="宋体" w:cs="宋体"/>
                <w:color w:val="auto"/>
                <w:spacing w:val="20"/>
                <w:sz w:val="22"/>
                <w:highlight w:val="none"/>
              </w:rPr>
            </w:pPr>
            <w:r>
              <w:rPr>
                <w:rFonts w:hint="eastAsia" w:ascii="宋体" w:hAnsi="宋体" w:cs="宋体"/>
                <w:color w:val="auto"/>
                <w:sz w:val="22"/>
                <w:highlight w:val="none"/>
              </w:rPr>
              <w:t>金额（元）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713"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1301"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1302"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713"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1301"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1302"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713"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1301"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1302"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713"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1301"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1302"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713"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1301"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1302"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713"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1301"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1302"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713"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1301"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1302"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713"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1301"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1302"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713"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1301"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1302"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713"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1301"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1302"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713"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1301"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1302"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713"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1301"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1302"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cs="宋体"/>
                <w:color w:val="auto"/>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713"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4"/>
                <w:szCs w:val="24"/>
                <w:highlight w:val="none"/>
              </w:rPr>
            </w:pPr>
          </w:p>
        </w:tc>
        <w:tc>
          <w:tcPr>
            <w:tcW w:w="1301"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c>
          <w:tcPr>
            <w:tcW w:w="1302"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line="400" w:lineRule="exact"/>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9012" w:type="dxa"/>
            <w:gridSpan w:val="9"/>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jc w:val="left"/>
              <w:rPr>
                <w:rFonts w:ascii="宋体" w:hAnsi="宋体" w:cs="宋体"/>
                <w:color w:val="auto"/>
                <w:spacing w:val="20"/>
                <w:sz w:val="24"/>
                <w:szCs w:val="24"/>
                <w:highlight w:val="none"/>
              </w:rPr>
            </w:pPr>
            <w:r>
              <w:rPr>
                <w:rFonts w:hint="eastAsia" w:ascii="宋体" w:hAnsi="宋体" w:cs="宋体"/>
                <w:color w:val="auto"/>
                <w:sz w:val="24"/>
                <w:szCs w:val="24"/>
                <w:highlight w:val="none"/>
              </w:rPr>
              <w:t>投标总价（与开标一览表一致）：</w:t>
            </w:r>
          </w:p>
        </w:tc>
      </w:tr>
    </w:tbl>
    <w:p>
      <w:pPr>
        <w:spacing w:line="360" w:lineRule="exact"/>
        <w:rPr>
          <w:rFonts w:ascii="宋体" w:hAnsi="宋体" w:cs="宋体"/>
          <w:color w:val="auto"/>
          <w:sz w:val="22"/>
          <w:highlight w:val="none"/>
        </w:rPr>
      </w:pPr>
      <w:r>
        <w:rPr>
          <w:rFonts w:hint="eastAsia" w:ascii="宋体" w:hAnsi="宋体" w:cs="宋体"/>
          <w:color w:val="auto"/>
          <w:sz w:val="22"/>
          <w:highlight w:val="none"/>
        </w:rPr>
        <w:t>备注：1、“报价明细表”内“投标总价”应与附件1“开标一览表”中“投标总报价”相一致。</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2、如果含在产品价格中则填“含”，如无此项内容则填“无”，不留空白。此表投标人可根据实际需求自行编制。</w:t>
      </w:r>
    </w:p>
    <w:p>
      <w:pPr>
        <w:spacing w:line="380" w:lineRule="exact"/>
        <w:ind w:left="440"/>
        <w:outlineLvl w:val="0"/>
        <w:rPr>
          <w:rFonts w:hint="eastAsia" w:ascii="宋体" w:hAnsi="宋体" w:eastAsia="宋体" w:cs="宋体"/>
          <w:color w:val="auto"/>
          <w:spacing w:val="-6"/>
          <w:sz w:val="22"/>
          <w:highlight w:val="none"/>
          <w:u w:val="single"/>
          <w:lang w:eastAsia="zh-CN"/>
        </w:rPr>
      </w:pPr>
      <w:r>
        <w:rPr>
          <w:rFonts w:hint="eastAsia" w:ascii="宋体" w:hAnsi="宋体" w:cs="宋体"/>
          <w:color w:val="auto"/>
          <w:sz w:val="22"/>
          <w:highlight w:val="none"/>
        </w:rPr>
        <w:t>3、</w:t>
      </w:r>
      <w:r>
        <w:rPr>
          <w:rFonts w:hint="eastAsia" w:ascii="宋体" w:hAnsi="宋体" w:cs="宋体"/>
          <w:color w:val="auto"/>
          <w:sz w:val="22"/>
          <w:highlight w:val="none"/>
          <w:u w:val="single"/>
        </w:rPr>
        <w:t>▲</w:t>
      </w:r>
      <w:r>
        <w:rPr>
          <w:rFonts w:hint="eastAsia" w:ascii="宋体" w:hAnsi="宋体" w:cs="宋体"/>
          <w:color w:val="auto"/>
          <w:spacing w:val="-6"/>
          <w:sz w:val="22"/>
          <w:highlight w:val="none"/>
          <w:u w:val="single"/>
        </w:rPr>
        <w:t>不提供报价明细表将视为没有明确响应招标文件。</w:t>
      </w:r>
    </w:p>
    <w:p>
      <w:pPr>
        <w:spacing w:line="380" w:lineRule="exact"/>
        <w:ind w:firstLine="416" w:firstLineChars="200"/>
        <w:outlineLvl w:val="0"/>
        <w:rPr>
          <w:rFonts w:hint="eastAsia" w:ascii="宋体" w:hAnsi="宋体" w:cs="宋体"/>
          <w:color w:val="auto"/>
          <w:sz w:val="22"/>
          <w:highlight w:val="none"/>
        </w:rPr>
      </w:pPr>
      <w:r>
        <w:rPr>
          <w:rFonts w:hint="eastAsia" w:ascii="宋体" w:hAnsi="宋体" w:cs="宋体"/>
          <w:color w:val="auto"/>
          <w:spacing w:val="-6"/>
          <w:sz w:val="22"/>
          <w:highlight w:val="none"/>
        </w:rPr>
        <w:t>4、</w:t>
      </w:r>
      <w:r>
        <w:rPr>
          <w:rFonts w:hint="eastAsia" w:ascii="宋体" w:hAnsi="宋体" w:cs="宋体"/>
          <w:color w:val="auto"/>
          <w:sz w:val="22"/>
          <w:highlight w:val="none"/>
        </w:rPr>
        <w:t>在中标或者成交公告的内容中增加本表，请各投标人认真填写，确保报价数据的真实性、完整性和合理性。</w:t>
      </w:r>
    </w:p>
    <w:p>
      <w:pPr>
        <w:pStyle w:val="14"/>
        <w:ind w:left="1470" w:right="1470"/>
        <w:rPr>
          <w:color w:val="auto"/>
          <w:highlight w:val="none"/>
        </w:rPr>
      </w:pPr>
      <w:r>
        <w:rPr>
          <w:rFonts w:hint="eastAsia" w:ascii="宋体" w:hAnsi="宋体" w:cs="宋体"/>
          <w:color w:val="auto"/>
          <w:sz w:val="22"/>
          <w:highlight w:val="none"/>
          <w:lang w:val="en-US" w:eastAsia="zh-CN"/>
        </w:rPr>
        <w:t xml:space="preserve"> </w:t>
      </w:r>
    </w:p>
    <w:p>
      <w:pPr>
        <w:widowControl/>
        <w:spacing w:line="400" w:lineRule="exact"/>
        <w:rPr>
          <w:rFonts w:ascii="宋体" w:hAnsi="宋体" w:cs="宋体"/>
          <w:color w:val="auto"/>
          <w:kern w:val="0"/>
          <w:sz w:val="22"/>
          <w:highlight w:val="none"/>
          <w:u w:val="single"/>
        </w:rPr>
      </w:pPr>
      <w:r>
        <w:rPr>
          <w:rFonts w:hint="eastAsia" w:ascii="宋体" w:hAnsi="宋体" w:cs="宋体"/>
          <w:color w:val="auto"/>
          <w:kern w:val="0"/>
          <w:sz w:val="22"/>
          <w:highlight w:val="none"/>
        </w:rPr>
        <w:t>投标人全称(电子签章)：</w:t>
      </w:r>
    </w:p>
    <w:p>
      <w:pPr>
        <w:widowControl/>
        <w:spacing w:line="400" w:lineRule="exact"/>
        <w:rPr>
          <w:rFonts w:ascii="宋体" w:hAnsi="宋体" w:cs="宋体"/>
          <w:color w:val="auto"/>
          <w:kern w:val="0"/>
          <w:sz w:val="22"/>
          <w:highlight w:val="none"/>
        </w:rPr>
      </w:pPr>
      <w:r>
        <w:rPr>
          <w:rFonts w:hint="eastAsia" w:ascii="宋体" w:hAnsi="宋体" w:cs="宋体"/>
          <w:color w:val="auto"/>
          <w:kern w:val="0"/>
          <w:sz w:val="22"/>
          <w:highlight w:val="none"/>
        </w:rPr>
        <w:t>法定代表人或授权代表(签字或盖章)：</w:t>
      </w:r>
    </w:p>
    <w:p>
      <w:pPr>
        <w:snapToGrid w:val="0"/>
        <w:spacing w:line="400" w:lineRule="exact"/>
        <w:jc w:val="left"/>
        <w:rPr>
          <w:rFonts w:ascii="宋体" w:hAnsi="宋体" w:cs="宋体"/>
          <w:color w:val="auto"/>
          <w:kern w:val="0"/>
          <w:sz w:val="22"/>
          <w:highlight w:val="none"/>
        </w:rPr>
      </w:pPr>
      <w:r>
        <w:rPr>
          <w:rFonts w:hint="eastAsia" w:ascii="宋体" w:hAnsi="宋体" w:cs="宋体"/>
          <w:color w:val="auto"/>
          <w:kern w:val="0"/>
          <w:sz w:val="22"/>
          <w:highlight w:val="none"/>
        </w:rPr>
        <w:t>日期：    年    月    日</w:t>
      </w:r>
    </w:p>
    <w:p>
      <w:pPr>
        <w:rPr>
          <w:rFonts w:ascii="宋体" w:hAnsi="宋体" w:cs="宋体"/>
          <w:b/>
          <w:bCs/>
          <w:color w:val="auto"/>
          <w:sz w:val="24"/>
          <w:highlight w:val="none"/>
        </w:rPr>
      </w:pPr>
      <w:r>
        <w:rPr>
          <w:rFonts w:hint="eastAsia" w:ascii="宋体" w:hAnsi="宋体" w:cs="宋体"/>
          <w:b/>
          <w:bCs/>
          <w:color w:val="auto"/>
          <w:sz w:val="24"/>
          <w:highlight w:val="none"/>
        </w:rPr>
        <w:br w:type="page"/>
      </w:r>
    </w:p>
    <w:p>
      <w:pPr>
        <w:snapToGrid w:val="0"/>
        <w:spacing w:beforeLines="50" w:after="50"/>
        <w:jc w:val="center"/>
        <w:outlineLvl w:val="1"/>
        <w:rPr>
          <w:rFonts w:ascii="宋体" w:hAnsi="宋体" w:cs="宋体"/>
          <w:b/>
          <w:color w:val="auto"/>
          <w:sz w:val="28"/>
          <w:szCs w:val="28"/>
          <w:highlight w:val="none"/>
        </w:rPr>
      </w:pPr>
      <w:r>
        <w:rPr>
          <w:rFonts w:hint="eastAsia" w:ascii="宋体" w:hAnsi="宋体" w:cs="宋体"/>
          <w:b/>
          <w:bCs/>
          <w:color w:val="auto"/>
          <w:sz w:val="28"/>
          <w:szCs w:val="28"/>
          <w:highlight w:val="none"/>
        </w:rPr>
        <w:t>二、资格文件部分封面格式</w:t>
      </w:r>
    </w:p>
    <w:p>
      <w:pPr>
        <w:snapToGrid w:val="0"/>
        <w:spacing w:beforeLines="50" w:after="50"/>
        <w:jc w:val="center"/>
        <w:outlineLvl w:val="1"/>
        <w:rPr>
          <w:rFonts w:ascii="宋体" w:hAnsi="宋体" w:cs="宋体"/>
          <w:b/>
          <w:bCs/>
          <w:color w:val="auto"/>
          <w:sz w:val="24"/>
          <w:highlight w:val="none"/>
        </w:rPr>
      </w:pPr>
    </w:p>
    <w:p>
      <w:pPr>
        <w:snapToGrid w:val="0"/>
        <w:spacing w:line="400" w:lineRule="exact"/>
        <w:outlineLvl w:val="1"/>
        <w:rPr>
          <w:rFonts w:ascii="宋体" w:hAnsi="宋体" w:cs="宋体"/>
          <w:b/>
          <w:bCs/>
          <w:color w:val="auto"/>
          <w:sz w:val="24"/>
          <w:szCs w:val="20"/>
          <w:highlight w:val="none"/>
        </w:rPr>
      </w:pPr>
    </w:p>
    <w:p>
      <w:pPr>
        <w:snapToGrid w:val="0"/>
        <w:spacing w:line="400" w:lineRule="exact"/>
        <w:jc w:val="center"/>
        <w:rPr>
          <w:rFonts w:ascii="宋体" w:hAnsi="宋体" w:cs="宋体"/>
          <w:bCs/>
          <w:color w:val="auto"/>
          <w:sz w:val="24"/>
          <w:szCs w:val="20"/>
          <w:highlight w:val="none"/>
        </w:rPr>
      </w:pPr>
      <w:r>
        <w:rPr>
          <w:rFonts w:ascii="宋体" w:hAnsi="宋体" w:cs="宋体"/>
          <w:b/>
          <w:bCs/>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389890</wp:posOffset>
                </wp:positionH>
                <wp:positionV relativeFrom="paragraph">
                  <wp:posOffset>203200</wp:posOffset>
                </wp:positionV>
                <wp:extent cx="5076825" cy="3344545"/>
                <wp:effectExtent l="4445" t="5080" r="8890" b="18415"/>
                <wp:wrapTopAndBottom/>
                <wp:docPr id="8" name="Quad Arrow 6"/>
                <wp:cNvGraphicFramePr/>
                <a:graphic xmlns:a="http://schemas.openxmlformats.org/drawingml/2006/main">
                  <a:graphicData uri="http://schemas.microsoft.com/office/word/2010/wordprocessingShape">
                    <wps:wsp>
                      <wps:cNvSpPr txBox="1"/>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spacing w:beforeLines="50" w:after="50"/>
                              <w:jc w:val="right"/>
                              <w:rPr>
                                <w:rFonts w:ascii="宋体" w:hAnsi="宋体"/>
                                <w:b/>
                                <w:bCs/>
                                <w:sz w:val="32"/>
                                <w:szCs w:val="20"/>
                              </w:rPr>
                            </w:pPr>
                          </w:p>
                          <w:p>
                            <w:pPr>
                              <w:snapToGrid w:val="0"/>
                              <w:spacing w:beforeLines="50" w:after="50"/>
                              <w:ind w:left="-850" w:leftChars="-405"/>
                              <w:rPr>
                                <w:rFonts w:ascii="宋体" w:hAnsi="宋体"/>
                                <w:sz w:val="24"/>
                                <w:szCs w:val="20"/>
                              </w:rPr>
                            </w:pPr>
                          </w:p>
                          <w:p>
                            <w:pPr>
                              <w:snapToGrid w:val="0"/>
                              <w:spacing w:beforeLines="50" w:after="50"/>
                              <w:jc w:val="center"/>
                              <w:rPr>
                                <w:rFonts w:ascii="宋体" w:hAnsi="宋体"/>
                                <w:bCs/>
                                <w:sz w:val="24"/>
                                <w:szCs w:val="20"/>
                              </w:rPr>
                            </w:pPr>
                            <w:r>
                              <w:rPr>
                                <w:rFonts w:hint="eastAsia" w:ascii="宋体" w:hAnsi="宋体"/>
                                <w:bCs/>
                                <w:sz w:val="24"/>
                                <w:szCs w:val="20"/>
                              </w:rPr>
                              <w:t>资格文件</w:t>
                            </w:r>
                          </w:p>
                          <w:p>
                            <w:pPr>
                              <w:snapToGrid w:val="0"/>
                              <w:spacing w:beforeLines="50" w:after="50"/>
                              <w:rPr>
                                <w:rFonts w:ascii="宋体" w:hAnsi="宋体"/>
                                <w:bCs/>
                                <w:sz w:val="24"/>
                                <w:szCs w:val="20"/>
                              </w:rPr>
                            </w:pPr>
                          </w:p>
                          <w:p>
                            <w:pPr>
                              <w:snapToGrid w:val="0"/>
                              <w:spacing w:beforeLines="50" w:after="50"/>
                              <w:ind w:firstLine="1068" w:firstLineChars="445"/>
                              <w:rPr>
                                <w:rFonts w:ascii="宋体" w:hAnsi="宋体"/>
                                <w:bCs/>
                                <w:sz w:val="24"/>
                              </w:rPr>
                            </w:pPr>
                            <w:r>
                              <w:rPr>
                                <w:rFonts w:hint="eastAsia" w:ascii="宋体" w:hAnsi="宋体"/>
                                <w:bCs/>
                                <w:sz w:val="24"/>
                              </w:rPr>
                              <w:t>项目名称：</w:t>
                            </w:r>
                          </w:p>
                          <w:p>
                            <w:pPr>
                              <w:snapToGrid w:val="0"/>
                              <w:spacing w:beforeLines="50" w:after="50"/>
                              <w:ind w:firstLine="1068" w:firstLineChars="445"/>
                              <w:rPr>
                                <w:rFonts w:ascii="宋体" w:hAnsi="宋体"/>
                                <w:bCs/>
                                <w:sz w:val="24"/>
                              </w:rPr>
                            </w:pPr>
                            <w:r>
                              <w:rPr>
                                <w:rFonts w:hint="eastAsia" w:ascii="宋体" w:hAnsi="宋体"/>
                                <w:bCs/>
                                <w:sz w:val="24"/>
                              </w:rPr>
                              <w:t>项目编号：</w:t>
                            </w:r>
                          </w:p>
                          <w:p>
                            <w:pPr>
                              <w:snapToGrid w:val="0"/>
                              <w:spacing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Lines="50" w:after="50"/>
                              <w:ind w:firstLine="1068" w:firstLineChars="445"/>
                              <w:rPr>
                                <w:rFonts w:ascii="宋体" w:hAnsi="宋体"/>
                                <w:bCs/>
                                <w:sz w:val="24"/>
                              </w:rPr>
                            </w:pPr>
                            <w:r>
                              <w:rPr>
                                <w:rFonts w:hint="eastAsia" w:ascii="宋体" w:hAnsi="宋体"/>
                                <w:bCs/>
                                <w:sz w:val="24"/>
                              </w:rPr>
                              <w:t>投标人地址：</w:t>
                            </w:r>
                          </w:p>
                          <w:p>
                            <w:pPr>
                              <w:snapToGrid w:val="0"/>
                              <w:spacing w:beforeLines="50" w:after="50"/>
                              <w:ind w:firstLine="1068" w:firstLineChars="445"/>
                              <w:rPr>
                                <w:rFonts w:ascii="宋体" w:hAnsi="宋体"/>
                                <w:bCs/>
                                <w:sz w:val="24"/>
                              </w:rPr>
                            </w:pPr>
                          </w:p>
                          <w:p>
                            <w:pPr>
                              <w:snapToGrid w:val="0"/>
                              <w:spacing w:beforeLines="50" w:after="50"/>
                              <w:ind w:firstLine="4080" w:firstLineChars="1700"/>
                              <w:rPr>
                                <w:rFonts w:ascii="宋体" w:hAnsi="宋体"/>
                                <w:sz w:val="24"/>
                                <w:szCs w:val="20"/>
                              </w:rPr>
                            </w:pPr>
                          </w:p>
                          <w:p>
                            <w:pPr>
                              <w:jc w:val="center"/>
                            </w:pPr>
                            <w:r>
                              <w:rPr>
                                <w:rFonts w:hint="eastAsia"/>
                                <w:sz w:val="24"/>
                              </w:rPr>
                              <w:t>年  月  日</w:t>
                            </w:r>
                          </w:p>
                        </w:txbxContent>
                      </wps:txbx>
                      <wps:bodyPr upright="1"/>
                    </wps:wsp>
                  </a:graphicData>
                </a:graphic>
              </wp:anchor>
            </w:drawing>
          </mc:Choice>
          <mc:Fallback>
            <w:pict>
              <v:shape id="Quad Arrow 6" o:spid="_x0000_s1026" o:spt="202" type="#_x0000_t202" style="position:absolute;left:0pt;margin-left:30.7pt;margin-top:16pt;height:263.35pt;width:399.75pt;mso-wrap-distance-bottom:0pt;mso-wrap-distance-top:0pt;z-index:251660288;mso-width-relative:page;mso-height-relative:page;" fillcolor="#FFFFFF" filled="t" stroked="t"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zosQ32QAAAAkBAAAPAAAAAAAAAAEAIAAAACIAAABk&#10;cnMvZG93bnJldi54bWxQSwECFAAUAAAACACHTuJADeMhJQUCAABGBAAADgAAAAAAAAABACAAAAAo&#10;AQAAZHJzL2Uyb0RvYy54bWxQSwUGAAAAAAYABgBZAQAAnwUAAAAA&#10;">
                <v:fill on="t" focussize="0,0"/>
                <v:stroke color="#000000" joinstyle="miter"/>
                <v:imagedata o:title=""/>
                <o:lock v:ext="edit" aspectratio="f"/>
                <v:textbox>
                  <w:txbxContent>
                    <w:p>
                      <w:pPr>
                        <w:snapToGrid w:val="0"/>
                        <w:spacing w:beforeLines="50" w:after="50"/>
                        <w:jc w:val="right"/>
                        <w:rPr>
                          <w:rFonts w:ascii="宋体" w:hAnsi="宋体"/>
                          <w:b/>
                          <w:bCs/>
                          <w:sz w:val="32"/>
                          <w:szCs w:val="20"/>
                        </w:rPr>
                      </w:pPr>
                    </w:p>
                    <w:p>
                      <w:pPr>
                        <w:snapToGrid w:val="0"/>
                        <w:spacing w:beforeLines="50" w:after="50"/>
                        <w:ind w:left="-850" w:leftChars="-405"/>
                        <w:rPr>
                          <w:rFonts w:ascii="宋体" w:hAnsi="宋体"/>
                          <w:sz w:val="24"/>
                          <w:szCs w:val="20"/>
                        </w:rPr>
                      </w:pPr>
                    </w:p>
                    <w:p>
                      <w:pPr>
                        <w:snapToGrid w:val="0"/>
                        <w:spacing w:beforeLines="50" w:after="50"/>
                        <w:jc w:val="center"/>
                        <w:rPr>
                          <w:rFonts w:ascii="宋体" w:hAnsi="宋体"/>
                          <w:bCs/>
                          <w:sz w:val="24"/>
                          <w:szCs w:val="20"/>
                        </w:rPr>
                      </w:pPr>
                      <w:r>
                        <w:rPr>
                          <w:rFonts w:hint="eastAsia" w:ascii="宋体" w:hAnsi="宋体"/>
                          <w:bCs/>
                          <w:sz w:val="24"/>
                          <w:szCs w:val="20"/>
                        </w:rPr>
                        <w:t>资格文件</w:t>
                      </w:r>
                    </w:p>
                    <w:p>
                      <w:pPr>
                        <w:snapToGrid w:val="0"/>
                        <w:spacing w:beforeLines="50" w:after="50"/>
                        <w:rPr>
                          <w:rFonts w:ascii="宋体" w:hAnsi="宋体"/>
                          <w:bCs/>
                          <w:sz w:val="24"/>
                          <w:szCs w:val="20"/>
                        </w:rPr>
                      </w:pPr>
                    </w:p>
                    <w:p>
                      <w:pPr>
                        <w:snapToGrid w:val="0"/>
                        <w:spacing w:beforeLines="50" w:after="50"/>
                        <w:ind w:firstLine="1068" w:firstLineChars="445"/>
                        <w:rPr>
                          <w:rFonts w:ascii="宋体" w:hAnsi="宋体"/>
                          <w:bCs/>
                          <w:sz w:val="24"/>
                        </w:rPr>
                      </w:pPr>
                      <w:r>
                        <w:rPr>
                          <w:rFonts w:hint="eastAsia" w:ascii="宋体" w:hAnsi="宋体"/>
                          <w:bCs/>
                          <w:sz w:val="24"/>
                        </w:rPr>
                        <w:t>项目名称：</w:t>
                      </w:r>
                    </w:p>
                    <w:p>
                      <w:pPr>
                        <w:snapToGrid w:val="0"/>
                        <w:spacing w:beforeLines="50" w:after="50"/>
                        <w:ind w:firstLine="1068" w:firstLineChars="445"/>
                        <w:rPr>
                          <w:rFonts w:ascii="宋体" w:hAnsi="宋体"/>
                          <w:bCs/>
                          <w:sz w:val="24"/>
                        </w:rPr>
                      </w:pPr>
                      <w:r>
                        <w:rPr>
                          <w:rFonts w:hint="eastAsia" w:ascii="宋体" w:hAnsi="宋体"/>
                          <w:bCs/>
                          <w:sz w:val="24"/>
                        </w:rPr>
                        <w:t>项目编号：</w:t>
                      </w:r>
                    </w:p>
                    <w:p>
                      <w:pPr>
                        <w:snapToGrid w:val="0"/>
                        <w:spacing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Lines="50" w:after="50"/>
                        <w:ind w:firstLine="1068" w:firstLineChars="445"/>
                        <w:rPr>
                          <w:rFonts w:ascii="宋体" w:hAnsi="宋体"/>
                          <w:bCs/>
                          <w:sz w:val="24"/>
                        </w:rPr>
                      </w:pPr>
                      <w:r>
                        <w:rPr>
                          <w:rFonts w:hint="eastAsia" w:ascii="宋体" w:hAnsi="宋体"/>
                          <w:bCs/>
                          <w:sz w:val="24"/>
                        </w:rPr>
                        <w:t>投标人地址：</w:t>
                      </w:r>
                    </w:p>
                    <w:p>
                      <w:pPr>
                        <w:snapToGrid w:val="0"/>
                        <w:spacing w:beforeLines="50" w:after="50"/>
                        <w:ind w:firstLine="1068" w:firstLineChars="445"/>
                        <w:rPr>
                          <w:rFonts w:ascii="宋体" w:hAnsi="宋体"/>
                          <w:bCs/>
                          <w:sz w:val="24"/>
                        </w:rPr>
                      </w:pPr>
                    </w:p>
                    <w:p>
                      <w:pPr>
                        <w:snapToGrid w:val="0"/>
                        <w:spacing w:beforeLines="50" w:after="50"/>
                        <w:ind w:firstLine="4080" w:firstLineChars="1700"/>
                        <w:rPr>
                          <w:rFonts w:ascii="宋体" w:hAnsi="宋体"/>
                          <w:sz w:val="24"/>
                          <w:szCs w:val="20"/>
                        </w:rPr>
                      </w:pPr>
                    </w:p>
                    <w:p>
                      <w:pPr>
                        <w:jc w:val="center"/>
                      </w:pPr>
                      <w:r>
                        <w:rPr>
                          <w:rFonts w:hint="eastAsia"/>
                          <w:sz w:val="24"/>
                        </w:rPr>
                        <w:t>年  月  日</w:t>
                      </w:r>
                    </w:p>
                  </w:txbxContent>
                </v:textbox>
                <w10:wrap type="topAndBottom"/>
              </v:shape>
            </w:pict>
          </mc:Fallback>
        </mc:AlternateContent>
      </w:r>
    </w:p>
    <w:p>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pPr>
        <w:spacing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附件3</w:t>
      </w:r>
    </w:p>
    <w:p>
      <w:pPr>
        <w:spacing w:line="400" w:lineRule="exact"/>
        <w:rPr>
          <w:rFonts w:ascii="宋体" w:hAnsi="宋体" w:cs="宋体"/>
          <w:b/>
          <w:color w:val="auto"/>
          <w:sz w:val="24"/>
          <w:szCs w:val="24"/>
          <w:highlight w:val="none"/>
        </w:rPr>
      </w:pPr>
      <w:r>
        <w:rPr>
          <w:rFonts w:hint="eastAsia" w:ascii="宋体" w:hAnsi="宋体" w:cs="宋体"/>
          <w:b/>
          <w:color w:val="auto"/>
          <w:sz w:val="28"/>
          <w:szCs w:val="28"/>
          <w:highlight w:val="none"/>
        </w:rPr>
        <w:t xml:space="preserve"> 资格文件</w:t>
      </w:r>
    </w:p>
    <w:p>
      <w:pPr>
        <w:pStyle w:val="14"/>
        <w:spacing w:after="0" w:line="400" w:lineRule="exact"/>
        <w:ind w:left="0" w:leftChars="0" w:right="1470"/>
        <w:rPr>
          <w:rFonts w:ascii="宋体" w:hAnsi="宋体" w:cs="宋体"/>
          <w:color w:val="auto"/>
          <w:highlight w:val="none"/>
        </w:rPr>
      </w:pPr>
    </w:p>
    <w:p>
      <w:pPr>
        <w:snapToGrid w:val="0"/>
        <w:spacing w:line="400" w:lineRule="exact"/>
        <w:jc w:val="center"/>
        <w:rPr>
          <w:rFonts w:ascii="宋体" w:hAnsi="宋体" w:cs="宋体"/>
          <w:b/>
          <w:color w:val="auto"/>
          <w:spacing w:val="-6"/>
          <w:sz w:val="24"/>
          <w:szCs w:val="24"/>
          <w:highlight w:val="none"/>
        </w:rPr>
      </w:pPr>
    </w:p>
    <w:p>
      <w:pPr>
        <w:spacing w:line="400" w:lineRule="exact"/>
        <w:rPr>
          <w:rFonts w:ascii="宋体" w:hAnsi="宋体" w:cs="宋体"/>
          <w:b/>
          <w:color w:val="auto"/>
          <w:sz w:val="22"/>
          <w:highlight w:val="none"/>
        </w:rPr>
      </w:pPr>
      <w:r>
        <w:rPr>
          <w:rFonts w:hint="eastAsia" w:ascii="宋体" w:hAnsi="宋体" w:cs="宋体"/>
          <w:b/>
          <w:color w:val="auto"/>
          <w:sz w:val="22"/>
          <w:highlight w:val="none"/>
        </w:rPr>
        <w:t>附件3-1</w:t>
      </w:r>
    </w:p>
    <w:p>
      <w:pPr>
        <w:spacing w:line="360" w:lineRule="auto"/>
        <w:jc w:val="center"/>
        <w:rPr>
          <w:rFonts w:ascii="宋体" w:hAnsi="宋体" w:cs="宋体"/>
          <w:b/>
          <w:color w:val="auto"/>
          <w:sz w:val="22"/>
          <w:highlight w:val="none"/>
        </w:rPr>
      </w:pPr>
    </w:p>
    <w:p>
      <w:pPr>
        <w:spacing w:line="360" w:lineRule="auto"/>
        <w:jc w:val="center"/>
        <w:rPr>
          <w:rFonts w:ascii="宋体" w:hAnsi="宋体" w:cs="宋体"/>
          <w:b/>
          <w:color w:val="auto"/>
          <w:sz w:val="22"/>
          <w:highlight w:val="none"/>
        </w:rPr>
      </w:pPr>
      <w:r>
        <w:rPr>
          <w:rFonts w:hint="eastAsia" w:ascii="宋体" w:hAnsi="宋体" w:cs="宋体"/>
          <w:b/>
          <w:color w:val="auto"/>
          <w:sz w:val="22"/>
          <w:highlight w:val="none"/>
        </w:rPr>
        <w:t>有效的法人或者其他组织的营业执照等证明文件，自然人的身份证明（五选一）</w:t>
      </w:r>
    </w:p>
    <w:p>
      <w:pPr>
        <w:spacing w:line="360" w:lineRule="auto"/>
        <w:jc w:val="center"/>
        <w:rPr>
          <w:rFonts w:ascii="宋体" w:hAnsi="宋体" w:cs="宋体"/>
          <w:b/>
          <w:color w:val="auto"/>
          <w:sz w:val="22"/>
          <w:highlight w:val="none"/>
        </w:rPr>
      </w:pPr>
      <w:r>
        <w:rPr>
          <w:rFonts w:hint="eastAsia" w:ascii="宋体" w:hAnsi="宋体" w:cs="宋体"/>
          <w:b/>
          <w:bCs/>
          <w:color w:val="auto"/>
          <w:sz w:val="22"/>
          <w:highlight w:val="none"/>
          <w:u w:val="single"/>
        </w:rPr>
        <w:t>（如为联合体投标，则联合体各方均须提供）</w:t>
      </w:r>
    </w:p>
    <w:p>
      <w:pPr>
        <w:spacing w:line="360" w:lineRule="auto"/>
        <w:rPr>
          <w:rFonts w:ascii="宋体" w:hAnsi="宋体" w:cs="宋体"/>
          <w:b/>
          <w:color w:val="auto"/>
          <w:sz w:val="22"/>
          <w:highlight w:val="none"/>
        </w:rPr>
      </w:pPr>
    </w:p>
    <w:p>
      <w:pPr>
        <w:spacing w:line="360" w:lineRule="auto"/>
        <w:rPr>
          <w:rFonts w:ascii="宋体" w:hAnsi="宋体" w:cs="宋体"/>
          <w:b/>
          <w:color w:val="auto"/>
          <w:spacing w:val="-6"/>
          <w:sz w:val="22"/>
          <w:highlight w:val="none"/>
        </w:rPr>
      </w:pPr>
      <w:r>
        <w:rPr>
          <w:rFonts w:hint="eastAsia" w:ascii="宋体" w:hAnsi="宋体" w:cs="宋体"/>
          <w:b/>
          <w:color w:val="auto"/>
          <w:spacing w:val="-6"/>
          <w:sz w:val="22"/>
          <w:highlight w:val="none"/>
        </w:rPr>
        <w:t>说明：</w:t>
      </w:r>
    </w:p>
    <w:p>
      <w:pPr>
        <w:pStyle w:val="26"/>
        <w:spacing w:line="360" w:lineRule="auto"/>
        <w:ind w:left="418" w:hanging="418"/>
        <w:rPr>
          <w:rFonts w:ascii="宋体" w:hAnsi="宋体" w:cs="宋体"/>
          <w:b/>
          <w:color w:val="auto"/>
          <w:spacing w:val="-6"/>
          <w:sz w:val="22"/>
          <w:highlight w:val="none"/>
        </w:rPr>
      </w:pPr>
      <w:r>
        <w:rPr>
          <w:rFonts w:hint="eastAsia" w:ascii="宋体" w:hAnsi="宋体" w:cs="宋体"/>
          <w:b/>
          <w:color w:val="auto"/>
          <w:spacing w:val="-6"/>
          <w:sz w:val="22"/>
          <w:highlight w:val="none"/>
        </w:rPr>
        <w:t>1.如投标人是企业（包括合伙企业），提供有效“企业法人营业执照”或“营业执照”；</w:t>
      </w:r>
    </w:p>
    <w:p>
      <w:pPr>
        <w:pStyle w:val="26"/>
        <w:spacing w:line="360" w:lineRule="auto"/>
        <w:ind w:left="418" w:hanging="418"/>
        <w:rPr>
          <w:rFonts w:ascii="宋体" w:hAnsi="宋体" w:cs="宋体"/>
          <w:b/>
          <w:color w:val="auto"/>
          <w:spacing w:val="-6"/>
          <w:sz w:val="22"/>
          <w:highlight w:val="none"/>
        </w:rPr>
      </w:pPr>
      <w:r>
        <w:rPr>
          <w:rFonts w:hint="eastAsia" w:ascii="宋体" w:hAnsi="宋体" w:cs="宋体"/>
          <w:b/>
          <w:color w:val="auto"/>
          <w:spacing w:val="-6"/>
          <w:sz w:val="22"/>
          <w:highlight w:val="none"/>
        </w:rPr>
        <w:t>2.如投标人是事业单位，提供有效的“事业单位法人证书”；</w:t>
      </w:r>
    </w:p>
    <w:p>
      <w:pPr>
        <w:pStyle w:val="26"/>
        <w:spacing w:line="360" w:lineRule="auto"/>
        <w:ind w:left="418" w:hanging="418"/>
        <w:rPr>
          <w:rFonts w:ascii="宋体" w:hAnsi="宋体" w:cs="宋体"/>
          <w:b/>
          <w:color w:val="auto"/>
          <w:spacing w:val="-6"/>
          <w:sz w:val="22"/>
          <w:highlight w:val="none"/>
        </w:rPr>
      </w:pPr>
      <w:r>
        <w:rPr>
          <w:rFonts w:hint="eastAsia" w:ascii="宋体" w:hAnsi="宋体" w:cs="宋体"/>
          <w:b/>
          <w:color w:val="auto"/>
          <w:spacing w:val="-6"/>
          <w:sz w:val="22"/>
          <w:highlight w:val="none"/>
        </w:rPr>
        <w:t>3.如投标人是非企业专业服务机构的，提供执业许可证等证明文件；</w:t>
      </w:r>
    </w:p>
    <w:p>
      <w:pPr>
        <w:pStyle w:val="26"/>
        <w:spacing w:line="360" w:lineRule="auto"/>
        <w:ind w:left="418" w:hanging="418"/>
        <w:rPr>
          <w:rFonts w:ascii="宋体" w:hAnsi="宋体" w:cs="宋体"/>
          <w:b/>
          <w:color w:val="auto"/>
          <w:spacing w:val="-6"/>
          <w:sz w:val="22"/>
          <w:highlight w:val="none"/>
        </w:rPr>
      </w:pPr>
      <w:r>
        <w:rPr>
          <w:rFonts w:hint="eastAsia" w:ascii="宋体" w:hAnsi="宋体" w:cs="宋体"/>
          <w:b/>
          <w:color w:val="auto"/>
          <w:spacing w:val="-6"/>
          <w:sz w:val="22"/>
          <w:highlight w:val="none"/>
        </w:rPr>
        <w:t>4.如投标人是个体工商户，提供有效的“个体工商户营业执照”；</w:t>
      </w:r>
    </w:p>
    <w:p>
      <w:pPr>
        <w:pStyle w:val="26"/>
        <w:spacing w:line="360" w:lineRule="auto"/>
        <w:ind w:left="418" w:hanging="418"/>
        <w:rPr>
          <w:rFonts w:ascii="宋体" w:hAnsi="宋体" w:cs="宋体"/>
          <w:color w:val="auto"/>
          <w:sz w:val="22"/>
          <w:highlight w:val="none"/>
        </w:rPr>
      </w:pPr>
      <w:r>
        <w:rPr>
          <w:rFonts w:hint="eastAsia" w:ascii="宋体" w:hAnsi="宋体" w:cs="宋体"/>
          <w:b/>
          <w:color w:val="auto"/>
          <w:spacing w:val="-6"/>
          <w:sz w:val="22"/>
          <w:highlight w:val="none"/>
        </w:rPr>
        <w:t>5.如投标人是自然人，提供有效的自然人身份证明（居民身份证正反面或公安机关出具的临时居民身份证正反面或港澳台胞证或证照）。</w:t>
      </w:r>
    </w:p>
    <w:p>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pPr>
        <w:spacing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附件3-2</w:t>
      </w:r>
    </w:p>
    <w:p>
      <w:pPr>
        <w:pStyle w:val="11"/>
        <w:ind w:firstLine="321"/>
        <w:rPr>
          <w:rFonts w:ascii="宋体" w:hAnsi="宋体" w:cs="宋体"/>
          <w:color w:val="auto"/>
          <w:highlight w:val="none"/>
        </w:rPr>
      </w:pPr>
    </w:p>
    <w:p>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关于符合《中华人民共和国政府采购法》第二十二条规定的承诺函</w:t>
      </w:r>
    </w:p>
    <w:p>
      <w:pPr>
        <w:spacing w:line="360" w:lineRule="auto"/>
        <w:jc w:val="center"/>
        <w:rPr>
          <w:rFonts w:ascii="宋体" w:hAnsi="宋体" w:cs="宋体"/>
          <w:b/>
          <w:bCs/>
          <w:color w:val="auto"/>
          <w:sz w:val="22"/>
          <w:highlight w:val="none"/>
          <w:u w:val="single"/>
        </w:rPr>
      </w:pPr>
      <w:r>
        <w:rPr>
          <w:rFonts w:hint="eastAsia" w:ascii="宋体" w:hAnsi="宋体" w:cs="宋体"/>
          <w:b/>
          <w:bCs/>
          <w:color w:val="auto"/>
          <w:sz w:val="22"/>
          <w:highlight w:val="none"/>
          <w:u w:val="single"/>
        </w:rPr>
        <w:t>（如为联合体投标，则联合体各方均须提供，并各自加盖公章）</w:t>
      </w:r>
    </w:p>
    <w:p>
      <w:pPr>
        <w:spacing w:line="360" w:lineRule="exact"/>
        <w:jc w:val="left"/>
        <w:rPr>
          <w:rFonts w:ascii="宋体" w:hAnsi="宋体" w:cs="宋体"/>
          <w:color w:val="auto"/>
          <w:spacing w:val="-6"/>
          <w:sz w:val="22"/>
          <w:highlight w:val="none"/>
        </w:rPr>
      </w:pPr>
      <w:r>
        <w:rPr>
          <w:rFonts w:hint="eastAsia" w:ascii="宋体" w:hAnsi="宋体" w:cs="宋体"/>
          <w:color w:val="auto"/>
          <w:spacing w:val="-6"/>
          <w:sz w:val="22"/>
          <w:highlight w:val="none"/>
        </w:rPr>
        <w:t>致：</w:t>
      </w:r>
      <w:r>
        <w:rPr>
          <w:rFonts w:hint="eastAsia" w:ascii="宋体" w:hAnsi="宋体" w:cs="宋体"/>
          <w:color w:val="auto"/>
          <w:sz w:val="22"/>
          <w:highlight w:val="none"/>
          <w:lang w:eastAsia="zh-CN"/>
        </w:rPr>
        <w:t>温州大学附属宏德实验幼儿园</w:t>
      </w:r>
      <w:r>
        <w:rPr>
          <w:rFonts w:hint="eastAsia" w:ascii="宋体" w:hAnsi="宋体" w:cs="宋体"/>
          <w:color w:val="auto"/>
          <w:sz w:val="22"/>
          <w:highlight w:val="none"/>
        </w:rPr>
        <w:t>、浙江乐诚工程咨询有限公司</w:t>
      </w:r>
      <w:r>
        <w:rPr>
          <w:rFonts w:hint="eastAsia" w:ascii="宋体" w:hAnsi="宋体" w:cs="宋体"/>
          <w:color w:val="auto"/>
          <w:spacing w:val="-6"/>
          <w:sz w:val="22"/>
          <w:highlight w:val="none"/>
        </w:rPr>
        <w:t>：</w:t>
      </w:r>
    </w:p>
    <w:p>
      <w:pPr>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我单位就</w:t>
      </w:r>
      <w:r>
        <w:rPr>
          <w:rFonts w:hint="eastAsia" w:ascii="宋体" w:hAnsi="宋体" w:cs="宋体"/>
          <w:color w:val="auto"/>
          <w:sz w:val="22"/>
          <w:highlight w:val="none"/>
          <w:u w:val="single"/>
        </w:rPr>
        <w:t xml:space="preserve">            （项目名称）           （项目编号）</w:t>
      </w:r>
      <w:r>
        <w:rPr>
          <w:rFonts w:hint="eastAsia" w:ascii="宋体" w:hAnsi="宋体" w:cs="宋体"/>
          <w:color w:val="auto"/>
          <w:sz w:val="22"/>
          <w:highlight w:val="none"/>
        </w:rPr>
        <w:t>项目承诺具备下列条件：</w:t>
      </w:r>
    </w:p>
    <w:p>
      <w:pPr>
        <w:pStyle w:val="29"/>
        <w:spacing w:before="0" w:beforeAutospacing="0" w:after="0" w:afterAutospacing="0" w:line="360" w:lineRule="exact"/>
        <w:ind w:firstLine="440" w:firstLineChars="200"/>
        <w:rPr>
          <w:bCs/>
          <w:color w:val="auto"/>
          <w:kern w:val="2"/>
          <w:sz w:val="22"/>
          <w:highlight w:val="none"/>
        </w:rPr>
      </w:pPr>
      <w:r>
        <w:rPr>
          <w:rFonts w:hint="eastAsia"/>
          <w:bCs/>
          <w:color w:val="auto"/>
          <w:kern w:val="2"/>
          <w:sz w:val="22"/>
          <w:highlight w:val="none"/>
        </w:rPr>
        <w:t>（一）具有独立承担民事责任的能力；</w:t>
      </w:r>
    </w:p>
    <w:p>
      <w:pPr>
        <w:pStyle w:val="29"/>
        <w:spacing w:before="0" w:beforeAutospacing="0" w:after="0" w:afterAutospacing="0" w:line="360" w:lineRule="exact"/>
        <w:ind w:firstLine="440" w:firstLineChars="200"/>
        <w:rPr>
          <w:bCs/>
          <w:color w:val="auto"/>
          <w:kern w:val="2"/>
          <w:sz w:val="22"/>
          <w:highlight w:val="none"/>
        </w:rPr>
      </w:pPr>
      <w:r>
        <w:rPr>
          <w:rFonts w:hint="eastAsia"/>
          <w:bCs/>
          <w:color w:val="auto"/>
          <w:kern w:val="2"/>
          <w:sz w:val="22"/>
          <w:highlight w:val="none"/>
        </w:rPr>
        <w:t>（二）具有良好的商业信誉和健全的财务会计制度；</w:t>
      </w:r>
    </w:p>
    <w:p>
      <w:pPr>
        <w:pStyle w:val="29"/>
        <w:spacing w:before="0" w:beforeAutospacing="0" w:after="0" w:afterAutospacing="0" w:line="360" w:lineRule="exact"/>
        <w:ind w:firstLine="440" w:firstLineChars="200"/>
        <w:rPr>
          <w:bCs/>
          <w:color w:val="auto"/>
          <w:kern w:val="2"/>
          <w:sz w:val="22"/>
          <w:highlight w:val="none"/>
        </w:rPr>
      </w:pPr>
      <w:r>
        <w:rPr>
          <w:rFonts w:hint="eastAsia"/>
          <w:bCs/>
          <w:color w:val="auto"/>
          <w:kern w:val="2"/>
          <w:sz w:val="22"/>
          <w:highlight w:val="none"/>
        </w:rPr>
        <w:t>（三）具有履行合同所必需的设备和专业技术能力；</w:t>
      </w:r>
    </w:p>
    <w:p>
      <w:pPr>
        <w:pStyle w:val="29"/>
        <w:spacing w:before="0" w:beforeAutospacing="0" w:after="0" w:afterAutospacing="0" w:line="360" w:lineRule="exact"/>
        <w:ind w:firstLine="440" w:firstLineChars="200"/>
        <w:rPr>
          <w:bCs/>
          <w:color w:val="auto"/>
          <w:kern w:val="2"/>
          <w:sz w:val="22"/>
          <w:highlight w:val="none"/>
        </w:rPr>
      </w:pPr>
      <w:r>
        <w:rPr>
          <w:rFonts w:hint="eastAsia"/>
          <w:bCs/>
          <w:color w:val="auto"/>
          <w:kern w:val="2"/>
          <w:sz w:val="22"/>
          <w:highlight w:val="none"/>
        </w:rPr>
        <w:t>（四）有依法缴纳税收和社会保障资金的良好记录；</w:t>
      </w:r>
    </w:p>
    <w:p>
      <w:pPr>
        <w:pStyle w:val="29"/>
        <w:spacing w:before="0" w:beforeAutospacing="0" w:after="0" w:afterAutospacing="0" w:line="360" w:lineRule="exact"/>
        <w:ind w:firstLine="440" w:firstLineChars="200"/>
        <w:rPr>
          <w:bCs/>
          <w:color w:val="auto"/>
          <w:kern w:val="2"/>
          <w:sz w:val="22"/>
          <w:highlight w:val="none"/>
        </w:rPr>
      </w:pPr>
      <w:r>
        <w:rPr>
          <w:rFonts w:hint="eastAsia"/>
          <w:bCs/>
          <w:color w:val="auto"/>
          <w:kern w:val="2"/>
          <w:sz w:val="22"/>
          <w:highlight w:val="none"/>
        </w:rPr>
        <w:t>（五）参加政府采购活动前三年内，在经营活动中没有重大违法记录（重大违法记录是指供应商因违法经营受到刑事处罚或者责令停产停业、吊销许可证或者执照、较大数额罚款等行政处罚。）；</w:t>
      </w:r>
    </w:p>
    <w:p>
      <w:pPr>
        <w:pStyle w:val="29"/>
        <w:spacing w:before="0" w:beforeAutospacing="0" w:after="0" w:afterAutospacing="0" w:line="360" w:lineRule="exact"/>
        <w:ind w:firstLine="440" w:firstLineChars="200"/>
        <w:rPr>
          <w:bCs/>
          <w:color w:val="auto"/>
          <w:kern w:val="2"/>
          <w:sz w:val="22"/>
          <w:highlight w:val="none"/>
        </w:rPr>
      </w:pPr>
      <w:r>
        <w:rPr>
          <w:rFonts w:hint="eastAsia"/>
          <w:bCs/>
          <w:color w:val="auto"/>
          <w:kern w:val="2"/>
          <w:sz w:val="22"/>
          <w:highlight w:val="none"/>
        </w:rPr>
        <w:t>（六）未被“信用中国”（www.creditchina.gov.cn）、中国政府采购网（www.ccgp.gov.cn）列入失信被执行人、重大税收违法案件当事人名单、政府采购严重违法失信行为记录名单：以采购代理机构在开标当日查询记录为准。</w:t>
      </w:r>
    </w:p>
    <w:p>
      <w:pPr>
        <w:adjustRightInd w:val="0"/>
        <w:snapToGrid w:val="0"/>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（七）不存在以下情况：</w:t>
      </w:r>
    </w:p>
    <w:p>
      <w:pPr>
        <w:adjustRightInd w:val="0"/>
        <w:snapToGrid w:val="0"/>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1、单位负责人为同一人或者存在直接控股、管理关系的不同供应商参加同一合同项下的政府采购活动的；</w:t>
      </w:r>
    </w:p>
    <w:p>
      <w:pPr>
        <w:adjustRightInd w:val="0"/>
        <w:snapToGrid w:val="0"/>
        <w:spacing w:line="360" w:lineRule="exact"/>
        <w:ind w:firstLine="440" w:firstLineChars="200"/>
        <w:jc w:val="left"/>
        <w:rPr>
          <w:rFonts w:ascii="宋体" w:hAnsi="宋体" w:cs="宋体"/>
          <w:bCs/>
          <w:color w:val="auto"/>
          <w:sz w:val="22"/>
          <w:highlight w:val="none"/>
        </w:rPr>
      </w:pPr>
      <w:r>
        <w:rPr>
          <w:rFonts w:hint="eastAsia" w:ascii="宋体" w:hAnsi="宋体" w:cs="宋体"/>
          <w:color w:val="auto"/>
          <w:sz w:val="22"/>
          <w:highlight w:val="none"/>
        </w:rPr>
        <w:t>2、为采购项目提供整体设计、规范编制或者项目管理、监理、检测等服务后再参加该采购项目的其他采购活动的。</w:t>
      </w:r>
    </w:p>
    <w:p>
      <w:pPr>
        <w:spacing w:line="360" w:lineRule="exact"/>
        <w:ind w:firstLine="442" w:firstLineChars="200"/>
        <w:jc w:val="left"/>
        <w:rPr>
          <w:rFonts w:ascii="宋体" w:hAnsi="宋体" w:cs="宋体"/>
          <w:bCs/>
          <w:color w:val="auto"/>
          <w:sz w:val="22"/>
          <w:highlight w:val="none"/>
        </w:rPr>
      </w:pPr>
      <w:r>
        <w:rPr>
          <w:rStyle w:val="81"/>
          <w:rFonts w:hint="eastAsia" w:ascii="宋体" w:hAnsi="宋体" w:cs="宋体"/>
          <w:b/>
          <w:bCs/>
          <w:color w:val="auto"/>
          <w:sz w:val="22"/>
          <w:highlight w:val="none"/>
        </w:rPr>
        <w:t>本公司对上述承诺的真实性负责。上述承诺如有虚假，将按“提供虚假材料谋取中标、成交”情形，由采购人取消我公司任何资格（投标/中标/签订合同），且由采购单位/采购代理机构报告至政府采购监管部门。</w:t>
      </w:r>
      <w:r>
        <w:rPr>
          <w:rFonts w:hint="eastAsia" w:ascii="宋体" w:hAnsi="宋体" w:cs="宋体"/>
          <w:bCs/>
          <w:color w:val="auto"/>
          <w:sz w:val="22"/>
          <w:highlight w:val="none"/>
        </w:rPr>
        <w:t>一经监管部门查证属实，将按照《中华人民共和国政府采购法》第七十七条“处以采购金额千分之五以上千分之十以下的罚款，列入不良行为记录名单，在一至三年内禁止参加政府采购活动，有违法所得的，并处没收违法所得，情节严重的，由相关部门吊销营业执照；构成犯罪的，依法追究刑事责任”规定予以处理。</w:t>
      </w:r>
    </w:p>
    <w:p>
      <w:pPr>
        <w:pStyle w:val="29"/>
        <w:spacing w:before="0" w:beforeAutospacing="0" w:after="0" w:afterAutospacing="0" w:line="360" w:lineRule="exact"/>
        <w:ind w:firstLine="440" w:firstLineChars="200"/>
        <w:rPr>
          <w:rStyle w:val="81"/>
          <w:color w:val="auto"/>
          <w:sz w:val="22"/>
          <w:highlight w:val="none"/>
        </w:rPr>
      </w:pPr>
      <w:r>
        <w:rPr>
          <w:rStyle w:val="81"/>
          <w:rFonts w:hint="eastAsia"/>
          <w:color w:val="auto"/>
          <w:sz w:val="22"/>
          <w:highlight w:val="none"/>
        </w:rPr>
        <w:t>《中华人民共和国政府采购法实施条例》第十九条第一款规定的“</w:t>
      </w:r>
      <w:r>
        <w:rPr>
          <w:rFonts w:hint="eastAsia"/>
          <w:color w:val="auto"/>
          <w:kern w:val="2"/>
          <w:sz w:val="22"/>
          <w:highlight w:val="none"/>
        </w:rPr>
        <w:t>较大数额罚款</w:t>
      </w:r>
      <w:r>
        <w:rPr>
          <w:rStyle w:val="81"/>
          <w:rFonts w:hint="eastAsia"/>
          <w:color w:val="auto"/>
          <w:sz w:val="22"/>
          <w:highlight w:val="none"/>
        </w:rPr>
        <w:t>”认定为200万元以上的罚款，法律、行政法规以及国务院有关部门明确规定相关领域“</w:t>
      </w:r>
      <w:r>
        <w:rPr>
          <w:rFonts w:hint="eastAsia"/>
          <w:color w:val="auto"/>
          <w:kern w:val="2"/>
          <w:sz w:val="22"/>
          <w:highlight w:val="none"/>
        </w:rPr>
        <w:t>较大数额罚款</w:t>
      </w:r>
      <w:r>
        <w:rPr>
          <w:rStyle w:val="81"/>
          <w:rFonts w:hint="eastAsia"/>
          <w:color w:val="auto"/>
          <w:sz w:val="22"/>
          <w:highlight w:val="none"/>
        </w:rPr>
        <w:t>”标准高于200万元的，从其规定。</w:t>
      </w:r>
    </w:p>
    <w:p>
      <w:pPr>
        <w:adjustRightInd w:val="0"/>
        <w:spacing w:line="360" w:lineRule="exact"/>
        <w:ind w:firstLine="440" w:firstLineChars="200"/>
        <w:jc w:val="left"/>
        <w:rPr>
          <w:rStyle w:val="81"/>
          <w:rFonts w:ascii="宋体" w:hAnsi="宋体" w:cs="宋体"/>
          <w:color w:val="auto"/>
          <w:sz w:val="22"/>
          <w:highlight w:val="none"/>
        </w:rPr>
      </w:pPr>
      <w:r>
        <w:rPr>
          <w:rStyle w:val="81"/>
          <w:rFonts w:hint="eastAsia" w:ascii="宋体" w:hAnsi="宋体" w:cs="宋体"/>
          <w:color w:val="auto"/>
          <w:sz w:val="22"/>
          <w:highlight w:val="none"/>
        </w:rPr>
        <w:t>我单位已知晓前述法律规定，对此无任何异议。</w:t>
      </w:r>
    </w:p>
    <w:p>
      <w:pPr>
        <w:spacing w:line="360" w:lineRule="exact"/>
        <w:ind w:firstLine="442" w:firstLineChars="200"/>
        <w:jc w:val="left"/>
        <w:rPr>
          <w:rFonts w:ascii="宋体" w:hAnsi="宋体" w:cs="宋体"/>
          <w:b/>
          <w:color w:val="auto"/>
          <w:sz w:val="22"/>
          <w:highlight w:val="none"/>
        </w:rPr>
      </w:pPr>
      <w:r>
        <w:rPr>
          <w:rFonts w:hint="eastAsia" w:ascii="宋体" w:hAnsi="宋体" w:cs="宋体"/>
          <w:b/>
          <w:color w:val="auto"/>
          <w:sz w:val="22"/>
          <w:highlight w:val="none"/>
        </w:rPr>
        <w:t>注：</w:t>
      </w:r>
      <w:r>
        <w:rPr>
          <w:rStyle w:val="81"/>
          <w:rFonts w:hint="eastAsia" w:ascii="宋体" w:hAnsi="宋体" w:cs="宋体"/>
          <w:b/>
          <w:color w:val="auto"/>
          <w:sz w:val="22"/>
          <w:highlight w:val="none"/>
          <w:u w:val="single"/>
        </w:rPr>
        <w:t>▲</w:t>
      </w:r>
      <w:r>
        <w:rPr>
          <w:rFonts w:hint="eastAsia" w:ascii="宋体" w:hAnsi="宋体" w:cs="宋体"/>
          <w:b/>
          <w:color w:val="auto"/>
          <w:sz w:val="22"/>
          <w:highlight w:val="none"/>
          <w:u w:val="single"/>
        </w:rPr>
        <w:t>本承诺函必须提供。</w:t>
      </w:r>
    </w:p>
    <w:p>
      <w:pPr>
        <w:spacing w:line="360" w:lineRule="auto"/>
        <w:ind w:left="4620" w:leftChars="2200"/>
        <w:rPr>
          <w:rFonts w:ascii="宋体" w:hAnsi="宋体" w:cs="宋体"/>
          <w:color w:val="auto"/>
          <w:szCs w:val="21"/>
          <w:highlight w:val="none"/>
        </w:rPr>
      </w:pPr>
    </w:p>
    <w:p>
      <w:pPr>
        <w:widowControl/>
        <w:spacing w:line="360" w:lineRule="auto"/>
        <w:jc w:val="left"/>
        <w:rPr>
          <w:rFonts w:ascii="宋体" w:hAnsi="宋体" w:cs="宋体"/>
          <w:color w:val="auto"/>
          <w:kern w:val="0"/>
          <w:sz w:val="22"/>
          <w:highlight w:val="none"/>
          <w:u w:val="single"/>
        </w:rPr>
      </w:pPr>
      <w:r>
        <w:rPr>
          <w:rFonts w:hint="eastAsia" w:ascii="宋体" w:hAnsi="宋体" w:cs="宋体"/>
          <w:color w:val="auto"/>
          <w:kern w:val="0"/>
          <w:sz w:val="22"/>
          <w:highlight w:val="none"/>
        </w:rPr>
        <w:t>投标人全称(电子签章)：</w:t>
      </w:r>
    </w:p>
    <w:p>
      <w:pPr>
        <w:widowControl/>
        <w:spacing w:line="360" w:lineRule="auto"/>
        <w:jc w:val="left"/>
        <w:rPr>
          <w:rFonts w:ascii="宋体" w:hAnsi="宋体" w:cs="宋体"/>
          <w:color w:val="auto"/>
          <w:kern w:val="0"/>
          <w:sz w:val="22"/>
          <w:highlight w:val="none"/>
        </w:rPr>
      </w:pPr>
      <w:r>
        <w:rPr>
          <w:rFonts w:hint="eastAsia" w:ascii="宋体" w:hAnsi="宋体" w:cs="宋体"/>
          <w:color w:val="auto"/>
          <w:kern w:val="0"/>
          <w:sz w:val="22"/>
          <w:highlight w:val="none"/>
        </w:rPr>
        <w:t>法定代表人或授权代表(签字或盖章)：</w:t>
      </w:r>
    </w:p>
    <w:p>
      <w:pPr>
        <w:spacing w:line="400" w:lineRule="exact"/>
        <w:rPr>
          <w:rFonts w:ascii="宋体" w:hAnsi="宋体" w:cs="宋体"/>
          <w:color w:val="auto"/>
          <w:kern w:val="0"/>
          <w:sz w:val="22"/>
          <w:highlight w:val="none"/>
        </w:rPr>
      </w:pPr>
      <w:r>
        <w:rPr>
          <w:rFonts w:hint="eastAsia" w:ascii="宋体" w:hAnsi="宋体" w:cs="宋体"/>
          <w:color w:val="auto"/>
          <w:kern w:val="0"/>
          <w:sz w:val="22"/>
          <w:highlight w:val="none"/>
        </w:rPr>
        <w:t>日期：    年    月    日</w:t>
      </w:r>
    </w:p>
    <w:p>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pPr>
        <w:spacing w:line="360" w:lineRule="exact"/>
        <w:jc w:val="left"/>
        <w:rPr>
          <w:rFonts w:ascii="宋体" w:hAnsi="宋体" w:cs="宋体"/>
          <w:color w:val="auto"/>
          <w:sz w:val="22"/>
          <w:highlight w:val="none"/>
        </w:rPr>
      </w:pPr>
      <w:r>
        <w:rPr>
          <w:rFonts w:hint="eastAsia" w:ascii="宋体" w:hAnsi="宋体" w:cs="宋体"/>
          <w:b/>
          <w:color w:val="auto"/>
          <w:sz w:val="24"/>
          <w:szCs w:val="24"/>
          <w:highlight w:val="none"/>
        </w:rPr>
        <w:t>附件3-3</w:t>
      </w:r>
    </w:p>
    <w:p>
      <w:pPr>
        <w:pStyle w:val="4"/>
        <w:numPr>
          <w:ilvl w:val="1"/>
          <w:numId w:val="0"/>
        </w:numPr>
        <w:spacing w:line="360" w:lineRule="auto"/>
        <w:jc w:val="center"/>
        <w:rPr>
          <w:rFonts w:ascii="宋体" w:hAnsi="宋体" w:cs="宋体"/>
          <w:color w:val="auto"/>
          <w:sz w:val="24"/>
          <w:highlight w:val="none"/>
        </w:rPr>
      </w:pPr>
      <w:r>
        <w:rPr>
          <w:rFonts w:hint="eastAsia" w:ascii="宋体" w:hAnsi="宋体" w:cs="宋体"/>
          <w:color w:val="auto"/>
          <w:sz w:val="24"/>
          <w:highlight w:val="none"/>
        </w:rPr>
        <w:t>联合体投标协议书</w:t>
      </w:r>
    </w:p>
    <w:p>
      <w:pPr>
        <w:widowControl/>
        <w:snapToGrid w:val="0"/>
        <w:spacing w:line="360" w:lineRule="auto"/>
        <w:jc w:val="center"/>
        <w:rPr>
          <w:rFonts w:ascii="宋体" w:hAnsi="宋体" w:cs="宋体"/>
          <w:color w:val="auto"/>
          <w:sz w:val="18"/>
          <w:szCs w:val="18"/>
          <w:highlight w:val="none"/>
        </w:rPr>
      </w:pPr>
      <w:r>
        <w:rPr>
          <w:rFonts w:hint="eastAsia" w:ascii="宋体" w:hAnsi="宋体" w:cs="宋体"/>
          <w:b/>
          <w:color w:val="auto"/>
          <w:sz w:val="18"/>
          <w:szCs w:val="18"/>
          <w:highlight w:val="none"/>
        </w:rPr>
        <w:t>（以联合体形式投标的提供联合投标协议，项目不接受联合体投标或投标人不以联合体形式投标的则不需要提供）</w:t>
      </w:r>
    </w:p>
    <w:p>
      <w:pPr>
        <w:snapToGrid w:val="0"/>
        <w:spacing w:line="360" w:lineRule="exact"/>
        <w:ind w:firstLine="442" w:firstLineChars="201"/>
        <w:jc w:val="left"/>
        <w:rPr>
          <w:rFonts w:ascii="宋体" w:hAnsi="宋体" w:cs="宋体"/>
          <w:color w:val="auto"/>
          <w:kern w:val="0"/>
          <w:sz w:val="22"/>
          <w:highlight w:val="none"/>
          <w:lang w:val="zh-CN"/>
        </w:rPr>
      </w:pPr>
      <w:r>
        <w:rPr>
          <w:rFonts w:hint="eastAsia" w:ascii="宋体" w:hAnsi="宋体" w:cs="宋体"/>
          <w:color w:val="auto"/>
          <w:kern w:val="0"/>
          <w:sz w:val="22"/>
          <w:highlight w:val="none"/>
        </w:rPr>
        <w:t>_______</w:t>
      </w:r>
      <w:r>
        <w:rPr>
          <w:rFonts w:hint="eastAsia" w:ascii="宋体" w:hAnsi="宋体" w:cs="宋体"/>
          <w:color w:val="auto"/>
          <w:kern w:val="0"/>
          <w:sz w:val="22"/>
          <w:highlight w:val="none"/>
          <w:u w:val="single"/>
        </w:rPr>
        <w:t>（联合体所有成员名称）</w:t>
      </w:r>
      <w:r>
        <w:rPr>
          <w:rFonts w:hint="eastAsia" w:ascii="宋体" w:hAnsi="宋体" w:cs="宋体"/>
          <w:color w:val="auto"/>
          <w:kern w:val="0"/>
          <w:sz w:val="22"/>
          <w:highlight w:val="none"/>
        </w:rPr>
        <w:t>自愿</w:t>
      </w:r>
      <w:r>
        <w:rPr>
          <w:rFonts w:hint="eastAsia" w:ascii="宋体" w:hAnsi="宋体" w:cs="宋体"/>
          <w:color w:val="auto"/>
          <w:kern w:val="0"/>
          <w:sz w:val="22"/>
          <w:highlight w:val="none"/>
          <w:lang w:val="zh-CN"/>
        </w:rPr>
        <w:t>组成一个联合体，以一个投标人的身份</w:t>
      </w:r>
      <w:r>
        <w:rPr>
          <w:rFonts w:hint="eastAsia" w:ascii="宋体" w:hAnsi="宋体" w:cs="宋体"/>
          <w:color w:val="auto"/>
          <w:kern w:val="0"/>
          <w:sz w:val="22"/>
          <w:highlight w:val="none"/>
        </w:rPr>
        <w:t>参加_______</w:t>
      </w:r>
      <w:r>
        <w:rPr>
          <w:rFonts w:hint="eastAsia" w:ascii="宋体" w:hAnsi="宋体" w:cs="宋体"/>
          <w:color w:val="auto"/>
          <w:sz w:val="22"/>
          <w:highlight w:val="none"/>
        </w:rPr>
        <w:t>（项目名称）</w:t>
      </w:r>
      <w:r>
        <w:rPr>
          <w:rFonts w:hint="eastAsia" w:ascii="宋体" w:hAnsi="宋体" w:cs="宋体"/>
          <w:color w:val="auto"/>
          <w:kern w:val="0"/>
          <w:sz w:val="22"/>
          <w:highlight w:val="none"/>
        </w:rPr>
        <w:t>_______</w:t>
      </w:r>
      <w:r>
        <w:rPr>
          <w:rFonts w:hint="eastAsia" w:ascii="宋体" w:hAnsi="宋体" w:cs="宋体"/>
          <w:color w:val="auto"/>
          <w:sz w:val="22"/>
          <w:highlight w:val="none"/>
        </w:rPr>
        <w:t>（项目编号）</w:t>
      </w:r>
      <w:r>
        <w:rPr>
          <w:rFonts w:hint="eastAsia" w:ascii="宋体" w:hAnsi="宋体" w:cs="宋体"/>
          <w:bCs/>
          <w:color w:val="auto"/>
          <w:kern w:val="0"/>
          <w:sz w:val="22"/>
          <w:highlight w:val="none"/>
        </w:rPr>
        <w:t>的政府采购活动</w:t>
      </w:r>
      <w:r>
        <w:rPr>
          <w:rFonts w:hint="eastAsia" w:ascii="宋体" w:hAnsi="宋体" w:cs="宋体"/>
          <w:color w:val="auto"/>
          <w:kern w:val="0"/>
          <w:sz w:val="22"/>
          <w:highlight w:val="none"/>
          <w:lang w:val="zh-CN"/>
        </w:rPr>
        <w:t>。</w:t>
      </w:r>
    </w:p>
    <w:p>
      <w:pPr>
        <w:widowControl/>
        <w:spacing w:line="360" w:lineRule="exact"/>
        <w:jc w:val="left"/>
        <w:rPr>
          <w:rFonts w:ascii="宋体" w:hAnsi="宋体" w:cs="宋体"/>
          <w:color w:val="auto"/>
          <w:sz w:val="22"/>
          <w:highlight w:val="none"/>
        </w:rPr>
      </w:pPr>
      <w:r>
        <w:rPr>
          <w:rFonts w:hint="eastAsia" w:ascii="宋体" w:hAnsi="宋体" w:cs="宋体"/>
          <w:color w:val="auto"/>
          <w:kern w:val="0"/>
          <w:sz w:val="22"/>
          <w:highlight w:val="none"/>
        </w:rPr>
        <w:t xml:space="preserve">现就有关联合投标事宜订立协议如下： </w:t>
      </w:r>
    </w:p>
    <w:p>
      <w:pPr>
        <w:widowControl/>
        <w:numPr>
          <w:ilvl w:val="0"/>
          <w:numId w:val="5"/>
        </w:numPr>
        <w:spacing w:line="360" w:lineRule="exact"/>
        <w:jc w:val="left"/>
        <w:rPr>
          <w:rFonts w:ascii="宋体" w:hAnsi="宋体" w:cs="宋体"/>
          <w:color w:val="auto"/>
          <w:kern w:val="0"/>
          <w:sz w:val="22"/>
          <w:highlight w:val="none"/>
        </w:rPr>
      </w:pPr>
      <w:r>
        <w:rPr>
          <w:rFonts w:hint="eastAsia" w:ascii="宋体" w:hAnsi="宋体" w:cs="宋体"/>
          <w:color w:val="auto"/>
          <w:kern w:val="0"/>
          <w:sz w:val="22"/>
          <w:highlight w:val="none"/>
          <w:u w:val="single"/>
        </w:rPr>
        <w:t xml:space="preserve">       （牵头人全称）              </w:t>
      </w:r>
      <w:r>
        <w:rPr>
          <w:rFonts w:hint="eastAsia" w:ascii="宋体" w:hAnsi="宋体" w:cs="宋体"/>
          <w:color w:val="auto"/>
          <w:kern w:val="0"/>
          <w:sz w:val="22"/>
          <w:highlight w:val="none"/>
        </w:rPr>
        <w:t>为联合体的牵头人，</w:t>
      </w:r>
    </w:p>
    <w:p>
      <w:pPr>
        <w:widowControl/>
        <w:spacing w:line="360" w:lineRule="exact"/>
        <w:jc w:val="left"/>
        <w:rPr>
          <w:rFonts w:ascii="宋体" w:hAnsi="宋体" w:cs="宋体"/>
          <w:color w:val="auto"/>
          <w:kern w:val="0"/>
          <w:sz w:val="22"/>
          <w:highlight w:val="none"/>
        </w:rPr>
      </w:pPr>
      <w:r>
        <w:rPr>
          <w:rFonts w:hint="eastAsia" w:ascii="宋体" w:hAnsi="宋体" w:cs="宋体"/>
          <w:color w:val="auto"/>
          <w:kern w:val="0"/>
          <w:sz w:val="22"/>
          <w:highlight w:val="none"/>
          <w:u w:val="single"/>
        </w:rPr>
        <w:t xml:space="preserve">       （联合体其他成员全称）         </w:t>
      </w:r>
      <w:r>
        <w:rPr>
          <w:rFonts w:hint="eastAsia" w:ascii="宋体" w:hAnsi="宋体" w:cs="宋体"/>
          <w:color w:val="auto"/>
          <w:kern w:val="0"/>
          <w:sz w:val="22"/>
          <w:highlight w:val="none"/>
        </w:rPr>
        <w:t xml:space="preserve">为联合体的成员方； </w:t>
      </w:r>
    </w:p>
    <w:p>
      <w:pPr>
        <w:pStyle w:val="12"/>
        <w:spacing w:line="360" w:lineRule="exact"/>
        <w:ind w:left="440" w:hanging="440"/>
        <w:jc w:val="left"/>
        <w:rPr>
          <w:rFonts w:ascii="宋体" w:hAnsi="宋体" w:cs="宋体"/>
          <w:color w:val="auto"/>
          <w:sz w:val="22"/>
          <w:highlight w:val="none"/>
        </w:rPr>
      </w:pPr>
      <w:r>
        <w:rPr>
          <w:rFonts w:hint="eastAsia" w:ascii="宋体" w:hAnsi="宋体" w:cs="宋体"/>
          <w:color w:val="auto"/>
          <w:sz w:val="22"/>
          <w:highlight w:val="none"/>
        </w:rPr>
        <w:t>......</w:t>
      </w:r>
    </w:p>
    <w:p>
      <w:pPr>
        <w:widowControl/>
        <w:spacing w:line="360" w:lineRule="exact"/>
        <w:jc w:val="left"/>
        <w:rPr>
          <w:rFonts w:ascii="宋体" w:hAnsi="宋体" w:cs="宋体"/>
          <w:color w:val="auto"/>
          <w:sz w:val="22"/>
          <w:highlight w:val="none"/>
        </w:rPr>
      </w:pPr>
      <w:r>
        <w:rPr>
          <w:rFonts w:hint="eastAsia" w:ascii="宋体" w:hAnsi="宋体" w:cs="宋体"/>
          <w:color w:val="auto"/>
          <w:kern w:val="0"/>
          <w:sz w:val="22"/>
          <w:highlight w:val="none"/>
        </w:rPr>
        <w:t xml:space="preserve">2、联合体内部有关事项规定如下： </w:t>
      </w:r>
    </w:p>
    <w:p>
      <w:pPr>
        <w:widowControl/>
        <w:spacing w:line="360" w:lineRule="exact"/>
        <w:jc w:val="left"/>
        <w:rPr>
          <w:rFonts w:ascii="宋体" w:hAnsi="宋体" w:cs="宋体"/>
          <w:color w:val="auto"/>
          <w:sz w:val="22"/>
          <w:highlight w:val="none"/>
        </w:rPr>
      </w:pPr>
      <w:r>
        <w:rPr>
          <w:rFonts w:hint="eastAsia" w:ascii="宋体" w:hAnsi="宋体" w:cs="宋体"/>
          <w:color w:val="auto"/>
          <w:kern w:val="0"/>
          <w:sz w:val="22"/>
          <w:highlight w:val="none"/>
        </w:rPr>
        <w:t xml:space="preserve">（1）由牵头人代表本联合体与采购人联系，负责协调工作。 </w:t>
      </w:r>
    </w:p>
    <w:p>
      <w:pPr>
        <w:widowControl/>
        <w:spacing w:line="360" w:lineRule="exact"/>
        <w:jc w:val="left"/>
        <w:rPr>
          <w:rFonts w:ascii="宋体" w:hAnsi="宋体" w:cs="宋体"/>
          <w:color w:val="auto"/>
          <w:sz w:val="22"/>
          <w:highlight w:val="none"/>
        </w:rPr>
      </w:pPr>
      <w:r>
        <w:rPr>
          <w:rFonts w:hint="eastAsia" w:ascii="宋体" w:hAnsi="宋体" w:cs="宋体"/>
          <w:b/>
          <w:color w:val="auto"/>
          <w:kern w:val="0"/>
          <w:sz w:val="22"/>
          <w:highlight w:val="none"/>
        </w:rPr>
        <w:t xml:space="preserve">（2）投标工作由联合体中的牵头人负责，由各方组成的投标小组具体实施；联合体中的牵头人代表所有联合体成员负责投标和合同实施阶段的主办、协调工作，联合体中的牵头人在投标文件中的所有承诺均代表了联合体各成员的真实意愿。 </w:t>
      </w:r>
    </w:p>
    <w:p>
      <w:pPr>
        <w:widowControl/>
        <w:spacing w:line="360" w:lineRule="exact"/>
        <w:jc w:val="left"/>
        <w:rPr>
          <w:rFonts w:ascii="宋体" w:hAnsi="宋体" w:cs="宋体"/>
          <w:color w:val="auto"/>
          <w:sz w:val="22"/>
          <w:highlight w:val="none"/>
        </w:rPr>
      </w:pPr>
      <w:r>
        <w:rPr>
          <w:rFonts w:hint="eastAsia" w:ascii="宋体" w:hAnsi="宋体" w:cs="宋体"/>
          <w:color w:val="auto"/>
          <w:kern w:val="0"/>
          <w:sz w:val="22"/>
          <w:highlight w:val="none"/>
        </w:rPr>
        <w:t xml:space="preserve">（3）联合体将严格按照招标文件的各项要求，递交投标文件，切实执行一切合同文件，共同承担合同规定的一切义务和责任，同时按照内部职责的划分，承担自身所负的责任和风险，在法律上承担连带责任。 </w:t>
      </w:r>
    </w:p>
    <w:p>
      <w:pPr>
        <w:widowControl/>
        <w:spacing w:line="360" w:lineRule="exact"/>
        <w:jc w:val="left"/>
        <w:rPr>
          <w:rFonts w:ascii="宋体" w:hAnsi="宋体" w:cs="宋体"/>
          <w:color w:val="auto"/>
          <w:sz w:val="22"/>
          <w:highlight w:val="none"/>
        </w:rPr>
      </w:pPr>
      <w:r>
        <w:rPr>
          <w:rFonts w:hint="eastAsia" w:ascii="宋体" w:hAnsi="宋体" w:cs="宋体"/>
          <w:color w:val="auto"/>
          <w:kern w:val="0"/>
          <w:sz w:val="22"/>
          <w:highlight w:val="none"/>
        </w:rPr>
        <w:t xml:space="preserve">（4）如中标，联合体内部将遵守以下规定： </w:t>
      </w:r>
    </w:p>
    <w:p>
      <w:pPr>
        <w:widowControl/>
        <w:spacing w:line="360" w:lineRule="exact"/>
        <w:jc w:val="left"/>
        <w:rPr>
          <w:rFonts w:ascii="宋体" w:hAnsi="宋体" w:cs="宋体"/>
          <w:color w:val="auto"/>
          <w:sz w:val="22"/>
          <w:highlight w:val="none"/>
        </w:rPr>
      </w:pPr>
      <w:r>
        <w:rPr>
          <w:rFonts w:hint="eastAsia" w:ascii="宋体" w:hAnsi="宋体" w:cs="宋体"/>
          <w:color w:val="auto"/>
          <w:kern w:val="0"/>
          <w:sz w:val="22"/>
          <w:highlight w:val="none"/>
        </w:rPr>
        <w:t xml:space="preserve">a．联合体牵头人和成员共同与采购人签订采购合同，并就中标项目向采购人负责有连带的和各自的法律责任； </w:t>
      </w:r>
    </w:p>
    <w:p>
      <w:pPr>
        <w:widowControl/>
        <w:spacing w:line="360" w:lineRule="exact"/>
        <w:jc w:val="left"/>
        <w:rPr>
          <w:rFonts w:ascii="宋体" w:hAnsi="宋体" w:cs="宋体"/>
          <w:color w:val="auto"/>
          <w:sz w:val="22"/>
          <w:highlight w:val="none"/>
        </w:rPr>
      </w:pPr>
      <w:r>
        <w:rPr>
          <w:rFonts w:hint="eastAsia" w:ascii="宋体" w:hAnsi="宋体" w:cs="宋体"/>
          <w:color w:val="auto"/>
          <w:kern w:val="0"/>
          <w:sz w:val="22"/>
          <w:highlight w:val="none"/>
        </w:rPr>
        <w:t xml:space="preserve">b．联合体牵头人代表联合体成员接收采购人的指令、指示和通知，并且在整个合同实施过程中的全部事宜（包括合同款支付）均由联合体牵头人负责； </w:t>
      </w:r>
    </w:p>
    <w:p>
      <w:pPr>
        <w:widowControl/>
        <w:spacing w:line="400" w:lineRule="exact"/>
        <w:jc w:val="left"/>
        <w:rPr>
          <w:rFonts w:ascii="宋体" w:hAnsi="宋体" w:cs="宋体"/>
          <w:color w:val="auto"/>
          <w:sz w:val="22"/>
          <w:highlight w:val="none"/>
        </w:rPr>
      </w:pPr>
      <w:r>
        <w:rPr>
          <w:rFonts w:hint="eastAsia" w:ascii="宋体" w:hAnsi="宋体" w:cs="宋体"/>
          <w:b/>
          <w:color w:val="auto"/>
          <w:kern w:val="0"/>
          <w:sz w:val="22"/>
          <w:highlight w:val="none"/>
        </w:rPr>
        <w:t xml:space="preserve">c．联合体各方承担的工作和义务详细安排如下： </w:t>
      </w:r>
    </w:p>
    <w:p>
      <w:pPr>
        <w:widowControl/>
        <w:spacing w:line="400" w:lineRule="exact"/>
        <w:jc w:val="left"/>
        <w:rPr>
          <w:rFonts w:ascii="宋体" w:hAnsi="宋体" w:cs="宋体"/>
          <w:color w:val="auto"/>
          <w:sz w:val="22"/>
          <w:highlight w:val="none"/>
        </w:rPr>
      </w:pPr>
      <w:r>
        <w:rPr>
          <w:rFonts w:hint="eastAsia" w:ascii="宋体" w:hAnsi="宋体" w:cs="宋体"/>
          <w:color w:val="auto"/>
          <w:kern w:val="0"/>
          <w:sz w:val="22"/>
          <w:highlight w:val="none"/>
        </w:rPr>
        <w:t>___________________________________________________________________________________</w:t>
      </w:r>
    </w:p>
    <w:p>
      <w:pPr>
        <w:widowControl/>
        <w:spacing w:line="400" w:lineRule="exact"/>
        <w:jc w:val="left"/>
        <w:rPr>
          <w:rFonts w:ascii="宋体" w:hAnsi="宋体" w:cs="宋体"/>
          <w:color w:val="auto"/>
          <w:sz w:val="22"/>
          <w:highlight w:val="none"/>
        </w:rPr>
      </w:pPr>
      <w:r>
        <w:rPr>
          <w:rFonts w:hint="eastAsia" w:ascii="宋体" w:hAnsi="宋体" w:cs="宋体"/>
          <w:color w:val="auto"/>
          <w:kern w:val="0"/>
          <w:sz w:val="22"/>
          <w:highlight w:val="none"/>
        </w:rPr>
        <w:t xml:space="preserve">___________________________________________________________________________________ </w:t>
      </w:r>
    </w:p>
    <w:p>
      <w:pPr>
        <w:widowControl/>
        <w:spacing w:line="400" w:lineRule="exact"/>
        <w:jc w:val="left"/>
        <w:rPr>
          <w:rFonts w:ascii="宋体" w:hAnsi="宋体" w:cs="宋体"/>
          <w:color w:val="auto"/>
          <w:sz w:val="22"/>
          <w:highlight w:val="none"/>
        </w:rPr>
      </w:pPr>
      <w:r>
        <w:rPr>
          <w:rFonts w:hint="eastAsia" w:ascii="宋体" w:hAnsi="宋体" w:cs="宋体"/>
          <w:color w:val="auto"/>
          <w:kern w:val="0"/>
          <w:sz w:val="22"/>
          <w:highlight w:val="none"/>
        </w:rPr>
        <w:t>___________________________________________________________________________________</w:t>
      </w:r>
    </w:p>
    <w:p>
      <w:pPr>
        <w:widowControl/>
        <w:spacing w:line="400" w:lineRule="exact"/>
        <w:jc w:val="left"/>
        <w:rPr>
          <w:rFonts w:ascii="宋体" w:hAnsi="宋体" w:cs="宋体"/>
          <w:bCs/>
          <w:color w:val="auto"/>
          <w:highlight w:val="none"/>
        </w:rPr>
      </w:pPr>
      <w:r>
        <w:rPr>
          <w:rFonts w:hint="eastAsia" w:ascii="宋体" w:hAnsi="宋体" w:cs="宋体"/>
          <w:color w:val="auto"/>
          <w:kern w:val="0"/>
          <w:sz w:val="22"/>
          <w:highlight w:val="none"/>
        </w:rPr>
        <w:t xml:space="preserve">___________________________________________________________________________________ </w:t>
      </w:r>
    </w:p>
    <w:p>
      <w:pPr>
        <w:widowControl/>
        <w:spacing w:line="360" w:lineRule="exact"/>
        <w:jc w:val="left"/>
        <w:rPr>
          <w:rFonts w:ascii="宋体" w:hAnsi="宋体" w:cs="宋体"/>
          <w:color w:val="auto"/>
          <w:sz w:val="22"/>
          <w:highlight w:val="none"/>
        </w:rPr>
      </w:pPr>
      <w:r>
        <w:rPr>
          <w:rFonts w:hint="eastAsia" w:ascii="宋体" w:hAnsi="宋体" w:cs="宋体"/>
          <w:b/>
          <w:color w:val="auto"/>
          <w:kern w:val="0"/>
          <w:sz w:val="22"/>
          <w:highlight w:val="none"/>
        </w:rPr>
        <w:t xml:space="preserve">（5）投标工作和联合体在中标后项目实施过程中的有关合同占比按各自承担的工作量分摊，具体说明如下： </w:t>
      </w:r>
    </w:p>
    <w:p>
      <w:pPr>
        <w:widowControl/>
        <w:spacing w:line="360" w:lineRule="exact"/>
        <w:jc w:val="left"/>
        <w:rPr>
          <w:rFonts w:ascii="宋体" w:hAnsi="宋体" w:cs="宋体"/>
          <w:color w:val="auto"/>
          <w:sz w:val="22"/>
          <w:highlight w:val="none"/>
        </w:rPr>
      </w:pPr>
      <w:r>
        <w:rPr>
          <w:rFonts w:hint="eastAsia" w:ascii="宋体" w:hAnsi="宋体" w:cs="宋体"/>
          <w:color w:val="auto"/>
          <w:kern w:val="0"/>
          <w:sz w:val="22"/>
          <w:highlight w:val="none"/>
        </w:rPr>
        <w:t xml:space="preserve">____________________________________________________________________________________  </w:t>
      </w:r>
    </w:p>
    <w:p>
      <w:pPr>
        <w:widowControl/>
        <w:spacing w:line="400" w:lineRule="exact"/>
        <w:jc w:val="left"/>
        <w:rPr>
          <w:rFonts w:ascii="宋体" w:hAnsi="宋体" w:cs="宋体"/>
          <w:color w:val="auto"/>
          <w:kern w:val="0"/>
          <w:sz w:val="22"/>
          <w:highlight w:val="none"/>
        </w:rPr>
      </w:pPr>
      <w:r>
        <w:rPr>
          <w:rFonts w:hint="eastAsia" w:ascii="宋体" w:hAnsi="宋体" w:cs="宋体"/>
          <w:color w:val="auto"/>
          <w:kern w:val="0"/>
          <w:sz w:val="22"/>
          <w:highlight w:val="none"/>
        </w:rPr>
        <w:t>____________________________________________________________________________________</w:t>
      </w:r>
      <w:r>
        <w:rPr>
          <w:rFonts w:hint="eastAsia" w:ascii="宋体" w:hAnsi="宋体" w:cs="宋体"/>
          <w:color w:val="auto"/>
          <w:kern w:val="0"/>
          <w:sz w:val="22"/>
          <w:highlight w:val="none"/>
          <w:u w:val="single"/>
        </w:rPr>
        <w:t xml:space="preserve">（牵头人全称）            </w:t>
      </w:r>
      <w:r>
        <w:rPr>
          <w:rFonts w:hint="eastAsia" w:ascii="宋体" w:hAnsi="宋体" w:cs="宋体"/>
          <w:color w:val="auto"/>
          <w:kern w:val="0"/>
          <w:sz w:val="22"/>
          <w:highlight w:val="none"/>
        </w:rPr>
        <w:t>合同占比：_______%</w:t>
      </w:r>
    </w:p>
    <w:p>
      <w:pPr>
        <w:widowControl/>
        <w:spacing w:line="400" w:lineRule="exact"/>
        <w:jc w:val="left"/>
        <w:rPr>
          <w:rFonts w:ascii="宋体" w:hAnsi="宋体" w:cs="宋体"/>
          <w:b/>
          <w:color w:val="auto"/>
          <w:kern w:val="0"/>
          <w:sz w:val="22"/>
          <w:highlight w:val="none"/>
        </w:rPr>
      </w:pPr>
      <w:r>
        <w:rPr>
          <w:rFonts w:hint="eastAsia" w:ascii="宋体" w:hAnsi="宋体" w:cs="宋体"/>
          <w:color w:val="auto"/>
          <w:kern w:val="0"/>
          <w:sz w:val="22"/>
          <w:highlight w:val="none"/>
          <w:u w:val="single"/>
        </w:rPr>
        <w:t xml:space="preserve">（联合体其他成员全称）    </w:t>
      </w:r>
      <w:r>
        <w:rPr>
          <w:rFonts w:hint="eastAsia" w:ascii="宋体" w:hAnsi="宋体" w:cs="宋体"/>
          <w:color w:val="auto"/>
          <w:kern w:val="0"/>
          <w:sz w:val="22"/>
          <w:highlight w:val="none"/>
        </w:rPr>
        <w:t>合同占比：_______%</w:t>
      </w:r>
    </w:p>
    <w:p>
      <w:pPr>
        <w:pStyle w:val="12"/>
        <w:spacing w:line="360" w:lineRule="exact"/>
        <w:ind w:left="440" w:hanging="440"/>
        <w:jc w:val="left"/>
        <w:rPr>
          <w:rFonts w:ascii="宋体" w:hAnsi="宋体" w:cs="宋体"/>
          <w:color w:val="auto"/>
          <w:highlight w:val="none"/>
        </w:rPr>
      </w:pPr>
      <w:r>
        <w:rPr>
          <w:rFonts w:hint="eastAsia" w:ascii="宋体" w:hAnsi="宋体" w:cs="宋体"/>
          <w:color w:val="auto"/>
          <w:sz w:val="22"/>
          <w:highlight w:val="none"/>
        </w:rPr>
        <w:t>......</w:t>
      </w:r>
    </w:p>
    <w:p>
      <w:pPr>
        <w:snapToGrid w:val="0"/>
        <w:spacing w:line="360" w:lineRule="exact"/>
        <w:jc w:val="left"/>
        <w:rPr>
          <w:rFonts w:ascii="宋体" w:hAnsi="宋体" w:cs="宋体"/>
          <w:color w:val="auto"/>
          <w:kern w:val="0"/>
          <w:sz w:val="22"/>
          <w:highlight w:val="none"/>
          <w:lang w:val="zh-CN"/>
        </w:rPr>
      </w:pPr>
      <w:r>
        <w:rPr>
          <w:rFonts w:hint="eastAsia" w:ascii="宋体" w:hAnsi="宋体" w:cs="宋体"/>
          <w:color w:val="auto"/>
          <w:kern w:val="0"/>
          <w:sz w:val="22"/>
          <w:highlight w:val="none"/>
        </w:rPr>
        <w:t>3</w:t>
      </w:r>
      <w:r>
        <w:rPr>
          <w:rFonts w:hint="eastAsia" w:ascii="宋体" w:hAnsi="宋体" w:cs="宋体"/>
          <w:color w:val="auto"/>
          <w:kern w:val="0"/>
          <w:sz w:val="22"/>
          <w:highlight w:val="none"/>
          <w:lang w:val="zh-CN"/>
        </w:rPr>
        <w:t>、有关本次联合投标的其他事宜：</w:t>
      </w:r>
    </w:p>
    <w:p>
      <w:pPr>
        <w:snapToGrid w:val="0"/>
        <w:spacing w:line="360" w:lineRule="exact"/>
        <w:jc w:val="lef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w:t>
      </w:r>
      <w:r>
        <w:rPr>
          <w:rFonts w:hint="eastAsia" w:ascii="宋体" w:hAnsi="宋体" w:cs="宋体"/>
          <w:color w:val="auto"/>
          <w:kern w:val="0"/>
          <w:sz w:val="22"/>
          <w:highlight w:val="none"/>
        </w:rPr>
        <w:t>1</w:t>
      </w:r>
      <w:r>
        <w:rPr>
          <w:rFonts w:hint="eastAsia" w:ascii="宋体" w:hAnsi="宋体" w:cs="宋体"/>
          <w:color w:val="auto"/>
          <w:kern w:val="0"/>
          <w:sz w:val="22"/>
          <w:highlight w:val="none"/>
          <w:lang w:val="zh-CN"/>
        </w:rPr>
        <w:t>）联合体各方不再单独参加或者与其他供应商另外组成联合体参加同一合同项下的政府采购活动。</w:t>
      </w:r>
    </w:p>
    <w:p>
      <w:pPr>
        <w:snapToGrid w:val="0"/>
        <w:spacing w:line="360" w:lineRule="exact"/>
        <w:jc w:val="lef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w:t>
      </w:r>
      <w:r>
        <w:rPr>
          <w:rFonts w:hint="eastAsia" w:ascii="宋体" w:hAnsi="宋体" w:cs="宋体"/>
          <w:color w:val="auto"/>
          <w:kern w:val="0"/>
          <w:sz w:val="22"/>
          <w:highlight w:val="none"/>
        </w:rPr>
        <w:t>2</w:t>
      </w:r>
      <w:r>
        <w:rPr>
          <w:rFonts w:hint="eastAsia" w:ascii="宋体" w:hAnsi="宋体" w:cs="宋体"/>
          <w:color w:val="auto"/>
          <w:kern w:val="0"/>
          <w:sz w:val="22"/>
          <w:highlight w:val="none"/>
          <w:lang w:val="zh-CN"/>
        </w:rPr>
        <w:t>）联合体中有同类资质的各方按照联合体分工承担相同工作的，按照资质等级较低的供应商确定资质等级。</w:t>
      </w:r>
    </w:p>
    <w:p>
      <w:pPr>
        <w:snapToGrid w:val="0"/>
        <w:spacing w:line="360" w:lineRule="exact"/>
        <w:jc w:val="lef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w:t>
      </w:r>
      <w:r>
        <w:rPr>
          <w:rFonts w:hint="eastAsia" w:ascii="宋体" w:hAnsi="宋体" w:cs="宋体"/>
          <w:color w:val="auto"/>
          <w:kern w:val="0"/>
          <w:sz w:val="22"/>
          <w:highlight w:val="none"/>
        </w:rPr>
        <w:t>3</w:t>
      </w:r>
      <w:r>
        <w:rPr>
          <w:rFonts w:hint="eastAsia" w:ascii="宋体" w:hAnsi="宋体" w:cs="宋体"/>
          <w:color w:val="auto"/>
          <w:kern w:val="0"/>
          <w:sz w:val="22"/>
          <w:highlight w:val="none"/>
          <w:lang w:val="zh-CN"/>
        </w:rPr>
        <w:t>）本协议提交采购人、采购机构后，联合体各方不得以任何形式对上述内容进行修改或撤销。</w:t>
      </w:r>
    </w:p>
    <w:p>
      <w:pPr>
        <w:snapToGrid w:val="0"/>
        <w:spacing w:line="360" w:lineRule="exact"/>
        <w:jc w:val="left"/>
        <w:rPr>
          <w:rFonts w:ascii="宋体" w:hAnsi="宋体" w:cs="宋体"/>
          <w:color w:val="auto"/>
          <w:sz w:val="22"/>
          <w:highlight w:val="none"/>
        </w:rPr>
      </w:pPr>
      <w:r>
        <w:rPr>
          <w:rFonts w:hint="eastAsia" w:ascii="宋体" w:hAnsi="宋体" w:cs="宋体"/>
          <w:color w:val="auto"/>
          <w:kern w:val="0"/>
          <w:sz w:val="22"/>
          <w:highlight w:val="none"/>
          <w:lang w:val="zh-CN"/>
        </w:rPr>
        <w:t>（4）（联</w:t>
      </w:r>
      <w:r>
        <w:rPr>
          <w:rFonts w:hint="eastAsia" w:ascii="宋体" w:hAnsi="宋体" w:cs="宋体"/>
          <w:color w:val="auto"/>
          <w:sz w:val="22"/>
          <w:highlight w:val="none"/>
        </w:rPr>
        <w:t>合体牵头人</w:t>
      </w:r>
      <w:r>
        <w:rPr>
          <w:rFonts w:hint="eastAsia" w:ascii="宋体" w:hAnsi="宋体" w:cs="宋体"/>
          <w:color w:val="auto"/>
          <w:kern w:val="0"/>
          <w:sz w:val="22"/>
          <w:highlight w:val="none"/>
          <w:lang w:val="zh-CN"/>
        </w:rPr>
        <w:t>）</w:t>
      </w:r>
      <w:r>
        <w:rPr>
          <w:rFonts w:hint="eastAsia" w:ascii="宋体" w:hAnsi="宋体" w:cs="宋体"/>
          <w:color w:val="auto"/>
          <w:sz w:val="22"/>
          <w:highlight w:val="none"/>
        </w:rPr>
        <w:t>与（</w:t>
      </w:r>
      <w:r>
        <w:rPr>
          <w:rFonts w:hint="eastAsia" w:ascii="宋体" w:hAnsi="宋体" w:cs="宋体"/>
          <w:color w:val="auto"/>
          <w:kern w:val="0"/>
          <w:sz w:val="22"/>
          <w:highlight w:val="none"/>
        </w:rPr>
        <w:t>联合体的成员方</w:t>
      </w:r>
      <w:r>
        <w:rPr>
          <w:rFonts w:hint="eastAsia" w:ascii="宋体" w:hAnsi="宋体" w:cs="宋体"/>
          <w:color w:val="auto"/>
          <w:sz w:val="22"/>
          <w:highlight w:val="none"/>
        </w:rPr>
        <w:t>）之间（填写是或者否）存在直接控股、管理关系。</w:t>
      </w:r>
    </w:p>
    <w:p>
      <w:pPr>
        <w:snapToGrid w:val="0"/>
        <w:spacing w:line="360" w:lineRule="exact"/>
        <w:jc w:val="left"/>
        <w:rPr>
          <w:rFonts w:ascii="宋体" w:hAnsi="宋体" w:cs="宋体"/>
          <w:color w:val="auto"/>
          <w:kern w:val="0"/>
          <w:sz w:val="22"/>
          <w:highlight w:val="none"/>
        </w:rPr>
      </w:pPr>
      <w:r>
        <w:rPr>
          <w:rFonts w:hint="eastAsia" w:ascii="宋体" w:hAnsi="宋体" w:cs="宋体"/>
          <w:color w:val="auto"/>
          <w:kern w:val="0"/>
          <w:sz w:val="22"/>
          <w:highlight w:val="none"/>
        </w:rPr>
        <w:t xml:space="preserve">4、本协议书自签署之日起生效，在上述（4）a 所述的合同书规定的期限之后自行失效；如中标后，联合体内部另有协议的，联合体牵头人应将该协议书原件送交采购人。 </w:t>
      </w:r>
    </w:p>
    <w:p>
      <w:pPr>
        <w:snapToGrid w:val="0"/>
        <w:spacing w:line="360" w:lineRule="exact"/>
        <w:jc w:val="left"/>
        <w:rPr>
          <w:rFonts w:ascii="宋体" w:hAnsi="宋体" w:cs="宋体"/>
          <w:color w:val="auto"/>
          <w:kern w:val="0"/>
          <w:sz w:val="22"/>
          <w:highlight w:val="none"/>
        </w:rPr>
      </w:pPr>
      <w:r>
        <w:rPr>
          <w:rFonts w:hint="eastAsia" w:ascii="宋体" w:hAnsi="宋体" w:cs="宋体"/>
          <w:color w:val="auto"/>
          <w:kern w:val="0"/>
          <w:sz w:val="22"/>
          <w:highlight w:val="none"/>
        </w:rPr>
        <w:t>5、如中标，本项目的采购代理服务费由联合体牵头人缴纳，合同款支付至合同约定的牵头人账号。</w:t>
      </w:r>
    </w:p>
    <w:p>
      <w:pPr>
        <w:widowControl/>
        <w:spacing w:line="360" w:lineRule="exact"/>
        <w:jc w:val="left"/>
        <w:rPr>
          <w:rFonts w:ascii="宋体" w:hAnsi="宋体" w:cs="宋体"/>
          <w:color w:val="auto"/>
          <w:kern w:val="0"/>
          <w:sz w:val="22"/>
          <w:highlight w:val="none"/>
        </w:rPr>
      </w:pPr>
    </w:p>
    <w:p>
      <w:pPr>
        <w:widowControl/>
        <w:spacing w:line="360" w:lineRule="exact"/>
        <w:jc w:val="left"/>
        <w:rPr>
          <w:rFonts w:ascii="宋体" w:hAnsi="宋体" w:cs="宋体"/>
          <w:color w:val="auto"/>
          <w:sz w:val="22"/>
          <w:highlight w:val="none"/>
        </w:rPr>
      </w:pPr>
      <w:r>
        <w:rPr>
          <w:rFonts w:hint="eastAsia" w:ascii="宋体" w:hAnsi="宋体" w:cs="宋体"/>
          <w:color w:val="auto"/>
          <w:kern w:val="0"/>
          <w:sz w:val="22"/>
          <w:highlight w:val="none"/>
        </w:rPr>
        <w:t xml:space="preserve">单位名称（盖章）：                                   单位名称（盖章）： </w:t>
      </w:r>
    </w:p>
    <w:p>
      <w:pPr>
        <w:widowControl/>
        <w:spacing w:line="360" w:lineRule="exact"/>
        <w:jc w:val="left"/>
        <w:rPr>
          <w:rFonts w:ascii="宋体" w:hAnsi="宋体" w:cs="宋体"/>
          <w:color w:val="auto"/>
          <w:sz w:val="22"/>
          <w:highlight w:val="none"/>
        </w:rPr>
      </w:pPr>
      <w:r>
        <w:rPr>
          <w:rFonts w:hint="eastAsia" w:ascii="宋体" w:hAnsi="宋体" w:cs="宋体"/>
          <w:color w:val="auto"/>
          <w:kern w:val="0"/>
          <w:sz w:val="22"/>
          <w:highlight w:val="none"/>
        </w:rPr>
        <w:t xml:space="preserve">地址：                                               地址： </w:t>
      </w:r>
    </w:p>
    <w:p>
      <w:pPr>
        <w:widowControl/>
        <w:spacing w:line="360" w:lineRule="exact"/>
        <w:jc w:val="left"/>
        <w:rPr>
          <w:rFonts w:ascii="宋体" w:hAnsi="宋体" w:cs="宋体"/>
          <w:color w:val="auto"/>
          <w:sz w:val="22"/>
          <w:highlight w:val="none"/>
        </w:rPr>
      </w:pPr>
      <w:r>
        <w:rPr>
          <w:rFonts w:hint="eastAsia" w:ascii="宋体" w:hAnsi="宋体" w:cs="宋体"/>
          <w:color w:val="auto"/>
          <w:kern w:val="0"/>
          <w:sz w:val="22"/>
          <w:highlight w:val="none"/>
        </w:rPr>
        <w:t xml:space="preserve">法定代表人或授权代表（签字或盖章）：                 法定代表人或授权代表（签字或盖章）： </w:t>
      </w:r>
    </w:p>
    <w:p>
      <w:pPr>
        <w:widowControl/>
        <w:spacing w:line="360" w:lineRule="exact"/>
        <w:jc w:val="left"/>
        <w:rPr>
          <w:rFonts w:ascii="宋体" w:hAnsi="宋体" w:cs="宋体"/>
          <w:color w:val="auto"/>
          <w:sz w:val="22"/>
          <w:highlight w:val="none"/>
        </w:rPr>
      </w:pPr>
      <w:r>
        <w:rPr>
          <w:rFonts w:hint="eastAsia" w:ascii="宋体" w:hAnsi="宋体" w:cs="宋体"/>
          <w:color w:val="auto"/>
          <w:kern w:val="0"/>
          <w:sz w:val="22"/>
          <w:highlight w:val="none"/>
        </w:rPr>
        <w:t xml:space="preserve">联系方式：                                           联系方式： </w:t>
      </w:r>
    </w:p>
    <w:p>
      <w:pPr>
        <w:widowControl/>
        <w:spacing w:line="360" w:lineRule="exact"/>
        <w:jc w:val="left"/>
        <w:rPr>
          <w:rFonts w:ascii="宋体" w:hAnsi="宋体" w:cs="宋体"/>
          <w:color w:val="auto"/>
          <w:kern w:val="0"/>
          <w:sz w:val="22"/>
          <w:highlight w:val="none"/>
        </w:rPr>
      </w:pPr>
      <w:r>
        <w:rPr>
          <w:rFonts w:hint="eastAsia" w:ascii="宋体" w:hAnsi="宋体" w:cs="宋体"/>
          <w:color w:val="auto"/>
          <w:kern w:val="0"/>
          <w:sz w:val="22"/>
          <w:highlight w:val="none"/>
        </w:rPr>
        <w:t>协议签订时间：                                       协议签订时间：</w:t>
      </w:r>
    </w:p>
    <w:p>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pPr>
        <w:spacing w:line="400" w:lineRule="exact"/>
        <w:rPr>
          <w:rFonts w:ascii="宋体" w:hAnsi="宋体" w:cs="宋体"/>
          <w:b/>
          <w:color w:val="auto"/>
          <w:spacing w:val="-6"/>
          <w:sz w:val="24"/>
          <w:highlight w:val="none"/>
        </w:rPr>
      </w:pPr>
      <w:r>
        <w:rPr>
          <w:rFonts w:hint="eastAsia" w:ascii="宋体" w:hAnsi="宋体" w:cs="宋体"/>
          <w:b/>
          <w:color w:val="auto"/>
          <w:sz w:val="24"/>
          <w:szCs w:val="24"/>
          <w:highlight w:val="none"/>
        </w:rPr>
        <w:t>附件3-4</w:t>
      </w:r>
    </w:p>
    <w:p>
      <w:pPr>
        <w:snapToGrid w:val="0"/>
        <w:spacing w:line="400" w:lineRule="exact"/>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分包意向协议</w:t>
      </w:r>
    </w:p>
    <w:p>
      <w:pPr>
        <w:widowControl/>
        <w:snapToGrid w:val="0"/>
        <w:spacing w:line="360" w:lineRule="exact"/>
        <w:ind w:left="-210" w:leftChars="-100"/>
        <w:jc w:val="left"/>
        <w:rPr>
          <w:rFonts w:ascii="宋体" w:hAnsi="宋体" w:cs="宋体"/>
          <w:color w:val="auto"/>
          <w:highlight w:val="none"/>
        </w:rPr>
      </w:pPr>
      <w:r>
        <w:rPr>
          <w:rFonts w:hint="eastAsia" w:ascii="宋体" w:hAnsi="宋体" w:cs="宋体"/>
          <w:b/>
          <w:bCs/>
          <w:color w:val="auto"/>
          <w:sz w:val="18"/>
          <w:szCs w:val="18"/>
          <w:highlight w:val="none"/>
        </w:rPr>
        <w:t>（中标后以分包方式履行合同的提供分包意向协议，采购人不同意分包或中标后不以分包方式履行合同的则不需要提供）</w:t>
      </w:r>
    </w:p>
    <w:p>
      <w:pPr>
        <w:snapToGrid w:val="0"/>
        <w:spacing w:line="360" w:lineRule="exact"/>
        <w:ind w:firstLine="440" w:firstLineChars="200"/>
        <w:jc w:val="left"/>
        <w:rPr>
          <w:rFonts w:ascii="宋体" w:hAnsi="宋体" w:cs="宋体"/>
          <w:color w:val="auto"/>
          <w:kern w:val="0"/>
          <w:sz w:val="22"/>
          <w:highlight w:val="none"/>
          <w:u w:val="single"/>
        </w:rPr>
      </w:pPr>
    </w:p>
    <w:p>
      <w:pPr>
        <w:snapToGrid w:val="0"/>
        <w:spacing w:line="360" w:lineRule="auto"/>
        <w:ind w:firstLine="440" w:firstLineChars="200"/>
        <w:jc w:val="left"/>
        <w:rPr>
          <w:rFonts w:ascii="宋体" w:hAnsi="宋体" w:cs="宋体"/>
          <w:color w:val="auto"/>
          <w:kern w:val="0"/>
          <w:sz w:val="22"/>
          <w:highlight w:val="none"/>
          <w:lang w:val="zh-CN"/>
        </w:rPr>
      </w:pPr>
      <w:r>
        <w:rPr>
          <w:rFonts w:hint="eastAsia" w:ascii="宋体" w:hAnsi="宋体" w:cs="宋体"/>
          <w:color w:val="auto"/>
          <w:kern w:val="0"/>
          <w:sz w:val="22"/>
          <w:highlight w:val="none"/>
          <w:u w:val="single"/>
        </w:rPr>
        <w:t>（投标人名称）</w:t>
      </w:r>
      <w:r>
        <w:rPr>
          <w:rFonts w:hint="eastAsia" w:ascii="宋体" w:hAnsi="宋体" w:cs="宋体"/>
          <w:color w:val="auto"/>
          <w:kern w:val="0"/>
          <w:sz w:val="22"/>
          <w:highlight w:val="none"/>
          <w:lang w:val="zh-CN"/>
        </w:rPr>
        <w:t>若成为</w:t>
      </w:r>
      <w:r>
        <w:rPr>
          <w:rFonts w:hint="eastAsia" w:ascii="宋体" w:hAnsi="宋体" w:cs="宋体"/>
          <w:color w:val="auto"/>
          <w:kern w:val="0"/>
          <w:sz w:val="22"/>
          <w:highlight w:val="none"/>
          <w:u w:val="single"/>
        </w:rPr>
        <w:t xml:space="preserve">     （项目名称）</w:t>
      </w:r>
      <w:r>
        <w:rPr>
          <w:rFonts w:hint="eastAsia" w:ascii="宋体" w:hAnsi="宋体" w:cs="宋体"/>
          <w:color w:val="auto"/>
          <w:sz w:val="22"/>
          <w:highlight w:val="none"/>
          <w:u w:val="single"/>
        </w:rPr>
        <w:t>（项目编号：   ）</w:t>
      </w:r>
      <w:r>
        <w:rPr>
          <w:rFonts w:hint="eastAsia" w:ascii="宋体" w:hAnsi="宋体" w:cs="宋体"/>
          <w:color w:val="auto"/>
          <w:kern w:val="0"/>
          <w:sz w:val="22"/>
          <w:highlight w:val="none"/>
          <w:lang w:val="zh-CN"/>
        </w:rPr>
        <w:t>的中标</w:t>
      </w:r>
      <w:r>
        <w:rPr>
          <w:rFonts w:hint="eastAsia" w:ascii="宋体" w:hAnsi="宋体" w:cs="宋体"/>
          <w:color w:val="auto"/>
          <w:kern w:val="0"/>
          <w:sz w:val="22"/>
          <w:highlight w:val="none"/>
        </w:rPr>
        <w:t>人</w:t>
      </w:r>
      <w:r>
        <w:rPr>
          <w:rFonts w:hint="eastAsia" w:ascii="宋体" w:hAnsi="宋体" w:cs="宋体"/>
          <w:color w:val="auto"/>
          <w:kern w:val="0"/>
          <w:sz w:val="22"/>
          <w:highlight w:val="none"/>
          <w:lang w:val="zh-CN"/>
        </w:rPr>
        <w:t>，将依法采取分包方式履行合同。</w:t>
      </w:r>
      <w:r>
        <w:rPr>
          <w:rFonts w:hint="eastAsia" w:ascii="宋体" w:hAnsi="宋体" w:cs="宋体"/>
          <w:color w:val="auto"/>
          <w:kern w:val="0"/>
          <w:sz w:val="22"/>
          <w:highlight w:val="none"/>
          <w:u w:val="single"/>
        </w:rPr>
        <w:t>（投标人名称）</w:t>
      </w:r>
      <w:r>
        <w:rPr>
          <w:rFonts w:hint="eastAsia" w:ascii="宋体" w:hAnsi="宋体" w:cs="宋体"/>
          <w:color w:val="auto"/>
          <w:kern w:val="0"/>
          <w:sz w:val="22"/>
          <w:highlight w:val="none"/>
        </w:rPr>
        <w:t>与</w:t>
      </w:r>
      <w:r>
        <w:rPr>
          <w:rFonts w:hint="eastAsia" w:ascii="宋体" w:hAnsi="宋体" w:cs="宋体"/>
          <w:color w:val="auto"/>
          <w:kern w:val="0"/>
          <w:sz w:val="22"/>
          <w:highlight w:val="none"/>
          <w:u w:val="single"/>
        </w:rPr>
        <w:t>（所有分包供应商名称）</w:t>
      </w:r>
      <w:r>
        <w:rPr>
          <w:rFonts w:hint="eastAsia" w:ascii="宋体" w:hAnsi="宋体" w:cs="宋体"/>
          <w:color w:val="auto"/>
          <w:kern w:val="0"/>
          <w:sz w:val="22"/>
          <w:highlight w:val="none"/>
        </w:rPr>
        <w:t>达成分包意向协议</w:t>
      </w:r>
      <w:r>
        <w:rPr>
          <w:rFonts w:hint="eastAsia" w:ascii="宋体" w:hAnsi="宋体" w:cs="宋体"/>
          <w:color w:val="auto"/>
          <w:kern w:val="0"/>
          <w:sz w:val="22"/>
          <w:highlight w:val="none"/>
          <w:lang w:val="zh-CN"/>
        </w:rPr>
        <w:t>。</w:t>
      </w:r>
    </w:p>
    <w:p>
      <w:pPr>
        <w:snapToGrid w:val="0"/>
        <w:spacing w:line="360" w:lineRule="auto"/>
        <w:ind w:firstLine="440" w:firstLineChars="200"/>
        <w:jc w:val="lef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一、分包标的及数量</w:t>
      </w:r>
    </w:p>
    <w:p>
      <w:pPr>
        <w:snapToGrid w:val="0"/>
        <w:spacing w:line="360" w:lineRule="auto"/>
        <w:ind w:firstLine="440" w:firstLineChars="200"/>
        <w:jc w:val="left"/>
        <w:rPr>
          <w:rFonts w:ascii="宋体" w:hAnsi="宋体" w:cs="宋体"/>
          <w:color w:val="auto"/>
          <w:kern w:val="0"/>
          <w:sz w:val="22"/>
          <w:highlight w:val="none"/>
          <w:lang w:val="zh-CN"/>
        </w:rPr>
      </w:pPr>
      <w:r>
        <w:rPr>
          <w:rFonts w:hint="eastAsia" w:ascii="宋体" w:hAnsi="宋体" w:cs="宋体"/>
          <w:color w:val="auto"/>
          <w:kern w:val="0"/>
          <w:sz w:val="22"/>
          <w:highlight w:val="none"/>
          <w:u w:val="single"/>
        </w:rPr>
        <w:t>（投标人名称）</w:t>
      </w:r>
      <w:r>
        <w:rPr>
          <w:rFonts w:hint="eastAsia" w:ascii="宋体" w:hAnsi="宋体" w:cs="宋体"/>
          <w:color w:val="auto"/>
          <w:kern w:val="0"/>
          <w:sz w:val="22"/>
          <w:highlight w:val="none"/>
          <w:lang w:val="zh-CN"/>
        </w:rPr>
        <w:t>将</w:t>
      </w:r>
      <w:r>
        <w:rPr>
          <w:rFonts w:hint="eastAsia" w:ascii="宋体" w:hAnsi="宋体" w:cs="宋体"/>
          <w:color w:val="auto"/>
          <w:sz w:val="22"/>
          <w:highlight w:val="none"/>
          <w:u w:val="single"/>
        </w:rPr>
        <w:t>XX工作内容</w:t>
      </w:r>
      <w:r>
        <w:rPr>
          <w:rFonts w:hint="eastAsia" w:ascii="宋体" w:hAnsi="宋体" w:cs="宋体"/>
          <w:color w:val="auto"/>
          <w:sz w:val="22"/>
          <w:highlight w:val="none"/>
        </w:rPr>
        <w:t>分包给</w:t>
      </w:r>
      <w:r>
        <w:rPr>
          <w:rFonts w:hint="eastAsia" w:ascii="宋体" w:hAnsi="宋体" w:cs="宋体"/>
          <w:color w:val="auto"/>
          <w:kern w:val="0"/>
          <w:sz w:val="22"/>
          <w:highlight w:val="none"/>
          <w:u w:val="single"/>
        </w:rPr>
        <w:t>（某分包供应商名称）</w:t>
      </w:r>
      <w:r>
        <w:rPr>
          <w:rFonts w:hint="eastAsia" w:ascii="宋体" w:hAnsi="宋体" w:cs="宋体"/>
          <w:color w:val="auto"/>
          <w:kern w:val="0"/>
          <w:sz w:val="22"/>
          <w:highlight w:val="none"/>
          <w:lang w:val="zh-CN"/>
        </w:rPr>
        <w:t>，</w:t>
      </w:r>
      <w:r>
        <w:rPr>
          <w:rFonts w:hint="eastAsia" w:ascii="宋体" w:hAnsi="宋体" w:cs="宋体"/>
          <w:color w:val="auto"/>
          <w:kern w:val="0"/>
          <w:sz w:val="22"/>
          <w:highlight w:val="none"/>
          <w:u w:val="single"/>
        </w:rPr>
        <w:t>（某分包供应商名称）</w:t>
      </w:r>
      <w:r>
        <w:rPr>
          <w:rFonts w:hint="eastAsia" w:ascii="宋体" w:hAnsi="宋体" w:cs="宋体"/>
          <w:color w:val="auto"/>
          <w:kern w:val="0"/>
          <w:sz w:val="22"/>
          <w:highlight w:val="none"/>
          <w:lang w:val="zh-CN"/>
        </w:rPr>
        <w:t>具备承</w:t>
      </w:r>
      <w:r>
        <w:rPr>
          <w:rFonts w:hint="eastAsia" w:ascii="宋体" w:hAnsi="宋体" w:cs="宋体"/>
          <w:color w:val="auto"/>
          <w:kern w:val="0"/>
          <w:sz w:val="22"/>
          <w:highlight w:val="none"/>
        </w:rPr>
        <w:t>担</w:t>
      </w:r>
      <w:r>
        <w:rPr>
          <w:rFonts w:hint="eastAsia" w:ascii="宋体" w:hAnsi="宋体" w:cs="宋体"/>
          <w:color w:val="auto"/>
          <w:sz w:val="22"/>
          <w:highlight w:val="none"/>
          <w:u w:val="single"/>
        </w:rPr>
        <w:t>XX工作内容</w:t>
      </w:r>
      <w:r>
        <w:rPr>
          <w:rFonts w:hint="eastAsia" w:ascii="宋体" w:hAnsi="宋体" w:cs="宋体"/>
          <w:color w:val="auto"/>
          <w:kern w:val="0"/>
          <w:sz w:val="22"/>
          <w:highlight w:val="none"/>
          <w:lang w:val="zh-CN"/>
        </w:rPr>
        <w:t>相应资质条件且不得再次分包；</w:t>
      </w:r>
    </w:p>
    <w:p>
      <w:pPr>
        <w:snapToGrid w:val="0"/>
        <w:spacing w:line="360" w:lineRule="auto"/>
        <w:ind w:firstLine="440" w:firstLineChars="200"/>
        <w:jc w:val="lef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w:t>
      </w:r>
    </w:p>
    <w:p>
      <w:pPr>
        <w:snapToGrid w:val="0"/>
        <w:spacing w:line="360" w:lineRule="auto"/>
        <w:ind w:firstLine="440" w:firstLineChars="200"/>
        <w:jc w:val="lef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二、分包工作履行期限、地点、方式：</w:t>
      </w:r>
    </w:p>
    <w:p>
      <w:pPr>
        <w:snapToGrid w:val="0"/>
        <w:spacing w:line="360" w:lineRule="auto"/>
        <w:ind w:firstLine="440" w:firstLineChars="200"/>
        <w:jc w:val="lef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三、质量：</w:t>
      </w:r>
    </w:p>
    <w:p>
      <w:pPr>
        <w:snapToGrid w:val="0"/>
        <w:spacing w:line="360" w:lineRule="auto"/>
        <w:ind w:firstLine="440" w:firstLineChars="200"/>
        <w:jc w:val="lef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四、价款或者报酬：</w:t>
      </w:r>
    </w:p>
    <w:p>
      <w:pPr>
        <w:snapToGrid w:val="0"/>
        <w:spacing w:line="360" w:lineRule="auto"/>
        <w:ind w:firstLine="440" w:firstLineChars="200"/>
        <w:jc w:val="lef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五、违约责任：</w:t>
      </w:r>
    </w:p>
    <w:p>
      <w:pPr>
        <w:snapToGrid w:val="0"/>
        <w:spacing w:line="360" w:lineRule="auto"/>
        <w:ind w:firstLine="440" w:firstLineChars="200"/>
        <w:jc w:val="lef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六、争议解决的办法：</w:t>
      </w:r>
    </w:p>
    <w:p>
      <w:pPr>
        <w:snapToGrid w:val="0"/>
        <w:spacing w:line="360" w:lineRule="auto"/>
        <w:ind w:firstLine="440" w:firstLineChars="200"/>
        <w:jc w:val="lef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七、其他：</w:t>
      </w:r>
    </w:p>
    <w:p>
      <w:pPr>
        <w:snapToGrid w:val="0"/>
        <w:spacing w:line="360" w:lineRule="auto"/>
        <w:ind w:firstLine="440" w:firstLineChars="200"/>
        <w:jc w:val="left"/>
        <w:rPr>
          <w:rFonts w:ascii="宋体" w:hAnsi="宋体" w:cs="宋体"/>
          <w:b/>
          <w:color w:val="auto"/>
          <w:kern w:val="0"/>
          <w:sz w:val="22"/>
          <w:highlight w:val="none"/>
          <w:lang w:val="zh-CN"/>
        </w:rPr>
      </w:pPr>
      <w:r>
        <w:rPr>
          <w:rFonts w:hint="eastAsia" w:ascii="宋体" w:hAnsi="宋体" w:cs="宋体"/>
          <w:color w:val="auto"/>
          <w:kern w:val="0"/>
          <w:sz w:val="22"/>
          <w:highlight w:val="none"/>
          <w:u w:val="single"/>
        </w:rPr>
        <w:t>（某分包供应商名称）</w:t>
      </w:r>
      <w:r>
        <w:rPr>
          <w:rFonts w:hint="eastAsia" w:ascii="宋体" w:hAnsi="宋体" w:cs="宋体"/>
          <w:color w:val="auto"/>
          <w:kern w:val="0"/>
          <w:sz w:val="22"/>
          <w:highlight w:val="none"/>
          <w:u w:val="single"/>
          <w:lang w:val="zh-CN"/>
        </w:rPr>
        <w:t>的合同份额占到合同总金额     %以上。</w:t>
      </w:r>
    </w:p>
    <w:p>
      <w:pPr>
        <w:snapToGrid w:val="0"/>
        <w:spacing w:line="360" w:lineRule="auto"/>
        <w:ind w:firstLine="440" w:firstLineChars="200"/>
        <w:jc w:val="left"/>
        <w:rPr>
          <w:rFonts w:ascii="宋体" w:hAnsi="宋体" w:cs="宋体"/>
          <w:color w:val="auto"/>
          <w:sz w:val="22"/>
          <w:highlight w:val="none"/>
        </w:rPr>
      </w:pPr>
      <w:r>
        <w:rPr>
          <w:rFonts w:hint="eastAsia" w:ascii="宋体" w:hAnsi="宋体" w:cs="宋体"/>
          <w:color w:val="auto"/>
          <w:kern w:val="0"/>
          <w:sz w:val="22"/>
          <w:highlight w:val="none"/>
        </w:rPr>
        <w:t>八、（投标</w:t>
      </w:r>
      <w:r>
        <w:rPr>
          <w:rFonts w:hint="eastAsia" w:ascii="宋体" w:hAnsi="宋体" w:cs="宋体"/>
          <w:color w:val="auto"/>
          <w:sz w:val="22"/>
          <w:highlight w:val="none"/>
        </w:rPr>
        <w:t>人</w:t>
      </w:r>
      <w:r>
        <w:rPr>
          <w:rFonts w:hint="eastAsia" w:ascii="宋体" w:hAnsi="宋体" w:cs="宋体"/>
          <w:color w:val="auto"/>
          <w:kern w:val="0"/>
          <w:sz w:val="22"/>
          <w:highlight w:val="none"/>
        </w:rPr>
        <w:t>）</w:t>
      </w:r>
      <w:r>
        <w:rPr>
          <w:rFonts w:hint="eastAsia" w:ascii="宋体" w:hAnsi="宋体" w:cs="宋体"/>
          <w:color w:val="auto"/>
          <w:sz w:val="22"/>
          <w:highlight w:val="none"/>
        </w:rPr>
        <w:t>与（分包企业）之间（填写是或者否）存在直接控股、管理关系。</w:t>
      </w:r>
    </w:p>
    <w:p>
      <w:pPr>
        <w:snapToGrid w:val="0"/>
        <w:spacing w:line="360" w:lineRule="auto"/>
        <w:ind w:firstLine="480" w:firstLineChars="200"/>
        <w:rPr>
          <w:rFonts w:ascii="宋体" w:hAnsi="宋体" w:cs="宋体"/>
          <w:color w:val="auto"/>
          <w:kern w:val="0"/>
          <w:sz w:val="24"/>
          <w:szCs w:val="24"/>
          <w:highlight w:val="none"/>
          <w:lang w:val="zh-CN"/>
        </w:rPr>
      </w:pPr>
    </w:p>
    <w:p>
      <w:pPr>
        <w:snapToGrid w:val="0"/>
        <w:spacing w:line="360" w:lineRule="auto"/>
        <w:ind w:firstLine="482" w:firstLineChars="200"/>
        <w:rPr>
          <w:rFonts w:ascii="宋体" w:hAnsi="宋体" w:cs="宋体"/>
          <w:b/>
          <w:bCs/>
          <w:color w:val="auto"/>
          <w:kern w:val="0"/>
          <w:sz w:val="24"/>
          <w:szCs w:val="24"/>
          <w:highlight w:val="none"/>
          <w:lang w:val="zh-CN"/>
        </w:rPr>
      </w:pPr>
    </w:p>
    <w:p>
      <w:pPr>
        <w:widowControl/>
        <w:spacing w:line="400" w:lineRule="exac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投标人全称(电子签章)：</w:t>
      </w:r>
    </w:p>
    <w:p>
      <w:pPr>
        <w:widowControl/>
        <w:spacing w:line="400" w:lineRule="exac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分包供应商名称（公章）：</w:t>
      </w:r>
    </w:p>
    <w:p>
      <w:pPr>
        <w:widowControl/>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日期：     年   月   日</w:t>
      </w:r>
    </w:p>
    <w:p>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pPr>
        <w:spacing w:line="360" w:lineRule="exact"/>
        <w:jc w:val="left"/>
        <w:rPr>
          <w:rFonts w:ascii="宋体" w:hAnsi="宋体" w:cs="宋体"/>
          <w:b/>
          <w:color w:val="auto"/>
          <w:sz w:val="24"/>
          <w:szCs w:val="24"/>
          <w:highlight w:val="none"/>
        </w:rPr>
      </w:pPr>
      <w:r>
        <w:rPr>
          <w:rFonts w:hint="eastAsia" w:ascii="宋体" w:hAnsi="宋体" w:cs="宋体"/>
          <w:b/>
          <w:color w:val="auto"/>
          <w:sz w:val="24"/>
          <w:szCs w:val="24"/>
          <w:highlight w:val="none"/>
        </w:rPr>
        <w:t>附件3-4</w:t>
      </w:r>
    </w:p>
    <w:p>
      <w:pPr>
        <w:pStyle w:val="29"/>
        <w:spacing w:before="0" w:beforeAutospacing="0" w:after="0" w:afterAutospacing="0" w:line="400" w:lineRule="exact"/>
        <w:jc w:val="center"/>
        <w:rPr>
          <w:rFonts w:hint="eastAsia" w:eastAsia="宋体"/>
          <w:b/>
          <w:bCs/>
          <w:color w:val="auto"/>
          <w:sz w:val="28"/>
          <w:szCs w:val="28"/>
          <w:highlight w:val="none"/>
          <w:shd w:val="clear" w:color="auto" w:fill="FFFFFF"/>
          <w:lang w:eastAsia="zh-CN"/>
        </w:rPr>
      </w:pPr>
      <w:r>
        <w:rPr>
          <w:rFonts w:hint="eastAsia"/>
          <w:b/>
          <w:bCs/>
          <w:color w:val="auto"/>
          <w:sz w:val="28"/>
          <w:szCs w:val="28"/>
          <w:highlight w:val="none"/>
          <w:shd w:val="clear" w:color="auto" w:fill="FFFFFF"/>
        </w:rPr>
        <w:t>中小企业声明函（货物）</w:t>
      </w:r>
    </w:p>
    <w:p>
      <w:pPr>
        <w:pStyle w:val="29"/>
        <w:spacing w:before="0" w:beforeAutospacing="0" w:after="0" w:afterAutospacing="0" w:line="400" w:lineRule="exact"/>
        <w:jc w:val="center"/>
        <w:rPr>
          <w:color w:val="auto"/>
          <w:sz w:val="28"/>
          <w:szCs w:val="28"/>
          <w:highlight w:val="none"/>
          <w:shd w:val="clear" w:color="auto" w:fill="FFFFFF"/>
        </w:rPr>
      </w:pPr>
    </w:p>
    <w:p>
      <w:pPr>
        <w:pStyle w:val="71"/>
        <w:spacing w:line="376" w:lineRule="exact"/>
        <w:ind w:firstLine="460"/>
        <w:rPr>
          <w:color w:val="auto"/>
          <w:sz w:val="24"/>
          <w:szCs w:val="24"/>
          <w:highlight w:val="none"/>
        </w:rPr>
      </w:pPr>
      <w:bookmarkStart w:id="20" w:name="bookmark0"/>
      <w:bookmarkEnd w:id="20"/>
      <w:r>
        <w:rPr>
          <w:color w:val="auto"/>
          <w:sz w:val="24"/>
          <w:szCs w:val="24"/>
          <w:highlight w:val="none"/>
        </w:rPr>
        <w:t>本公司郑重声明，根据《政府采购促进中小企业发展管理办法》（财库（2020）46号）的规定，本公司参加</w:t>
      </w:r>
      <w:r>
        <w:rPr>
          <w:rFonts w:hint="eastAsia"/>
          <w:color w:val="auto"/>
          <w:sz w:val="24"/>
          <w:szCs w:val="24"/>
          <w:highlight w:val="none"/>
          <w:u w:val="single"/>
          <w:lang w:val="en-US" w:eastAsia="zh-CN"/>
        </w:rPr>
        <w:t xml:space="preserve">         </w:t>
      </w:r>
      <w:r>
        <w:rPr>
          <w:color w:val="auto"/>
          <w:sz w:val="24"/>
          <w:szCs w:val="24"/>
          <w:highlight w:val="none"/>
          <w:u w:val="single"/>
        </w:rPr>
        <w:t>（</w:t>
      </w:r>
      <w:r>
        <w:rPr>
          <w:rFonts w:hint="eastAsia"/>
          <w:color w:val="auto"/>
          <w:sz w:val="24"/>
          <w:szCs w:val="24"/>
          <w:highlight w:val="none"/>
          <w:u w:val="single"/>
          <w:lang w:val="en-US" w:eastAsia="zh-CN"/>
        </w:rPr>
        <w:t>单位</w:t>
      </w:r>
      <w:r>
        <w:rPr>
          <w:color w:val="auto"/>
          <w:sz w:val="24"/>
          <w:szCs w:val="24"/>
          <w:highlight w:val="none"/>
          <w:u w:val="single"/>
        </w:rPr>
        <w:t>名</w:t>
      </w:r>
      <w:r>
        <w:rPr>
          <w:rFonts w:hint="eastAsia"/>
          <w:color w:val="auto"/>
          <w:sz w:val="24"/>
          <w:szCs w:val="24"/>
          <w:highlight w:val="none"/>
          <w:u w:val="single"/>
          <w:lang w:val="en-US" w:eastAsia="zh-CN" w:bidi="en-US"/>
        </w:rPr>
        <w:t>称</w:t>
      </w:r>
      <w:r>
        <w:rPr>
          <w:color w:val="auto"/>
          <w:sz w:val="24"/>
          <w:szCs w:val="24"/>
          <w:highlight w:val="none"/>
          <w:u w:val="single"/>
          <w:lang w:val="en-US" w:eastAsia="zh-CN" w:bidi="en-US"/>
        </w:rPr>
        <w:t>）</w:t>
      </w:r>
      <w:r>
        <w:rPr>
          <w:color w:val="auto"/>
          <w:sz w:val="24"/>
          <w:szCs w:val="24"/>
          <w:highlight w:val="none"/>
        </w:rPr>
        <w:t>的</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 xml:space="preserve">         </w:t>
      </w:r>
      <w:r>
        <w:rPr>
          <w:color w:val="auto"/>
          <w:sz w:val="24"/>
          <w:szCs w:val="24"/>
          <w:highlight w:val="none"/>
          <w:u w:val="single"/>
        </w:rPr>
        <w:t>（项目名称）</w:t>
      </w:r>
      <w:r>
        <w:rPr>
          <w:color w:val="auto"/>
          <w:sz w:val="24"/>
          <w:szCs w:val="24"/>
          <w:highlight w:val="none"/>
        </w:rPr>
        <w:t>釆购活动</w:t>
      </w:r>
      <w:r>
        <w:rPr>
          <w:rFonts w:hint="eastAsia"/>
          <w:color w:val="auto"/>
          <w:sz w:val="24"/>
          <w:szCs w:val="24"/>
          <w:highlight w:val="none"/>
          <w:lang w:eastAsia="zh-CN"/>
        </w:rPr>
        <w:t>，</w:t>
      </w:r>
      <w:r>
        <w:rPr>
          <w:color w:val="auto"/>
          <w:sz w:val="24"/>
          <w:szCs w:val="24"/>
          <w:highlight w:val="none"/>
        </w:rPr>
        <w:t>提供的货物全部由符合政策要求的中小企业制造。相关企业的具体情况如下：</w:t>
      </w:r>
    </w:p>
    <w:p>
      <w:pPr>
        <w:spacing w:line="360" w:lineRule="exact"/>
        <w:rPr>
          <w:rFonts w:hint="eastAsia"/>
          <w:color w:val="auto"/>
          <w:sz w:val="24"/>
          <w:szCs w:val="24"/>
          <w:highlight w:val="none"/>
        </w:rPr>
      </w:pPr>
      <w:r>
        <w:rPr>
          <w:rFonts w:hint="eastAsia" w:ascii="宋体" w:hAnsi="宋体" w:cs="宋体"/>
          <w:color w:val="auto"/>
          <w:sz w:val="24"/>
          <w:szCs w:val="24"/>
          <w:highlight w:val="none"/>
          <w:lang w:bidi="zh-TW"/>
        </w:rPr>
        <w:t>1.</w:t>
      </w:r>
      <w:r>
        <w:rPr>
          <w:rFonts w:hint="eastAsia" w:ascii="宋体" w:hAnsi="宋体" w:eastAsia="宋体" w:cs="宋体"/>
          <w:b/>
          <w:color w:val="auto"/>
          <w:kern w:val="2"/>
          <w:sz w:val="22"/>
          <w:szCs w:val="22"/>
          <w:highlight w:val="none"/>
          <w:u w:val="single"/>
          <w:lang w:val="en-US" w:eastAsia="zh-CN" w:bidi="zh-TW"/>
        </w:rPr>
        <w:t xml:space="preserve">      （</w:t>
      </w:r>
      <w:r>
        <w:rPr>
          <w:color w:val="auto"/>
          <w:sz w:val="24"/>
          <w:szCs w:val="24"/>
          <w:highlight w:val="none"/>
          <w:u w:val="single"/>
        </w:rPr>
        <w:t>标的名称）</w:t>
      </w:r>
      <w:r>
        <w:rPr>
          <w:color w:val="auto"/>
          <w:sz w:val="24"/>
          <w:szCs w:val="24"/>
          <w:highlight w:val="none"/>
        </w:rPr>
        <w:t>,属于</w:t>
      </w:r>
      <w:r>
        <w:rPr>
          <w:rFonts w:hint="eastAsia" w:ascii="宋体" w:hAnsi="宋体" w:cs="宋体"/>
          <w:b/>
          <w:bCs/>
          <w:color w:val="auto"/>
          <w:kern w:val="0"/>
          <w:sz w:val="22"/>
          <w:highlight w:val="none"/>
        </w:rPr>
        <w:t>工业</w:t>
      </w:r>
      <w:r>
        <w:rPr>
          <w:color w:val="auto"/>
          <w:sz w:val="24"/>
          <w:szCs w:val="24"/>
          <w:highlight w:val="none"/>
          <w:u w:val="single"/>
        </w:rPr>
        <w:t>（采购文件中明确的所属行业）</w:t>
      </w:r>
      <w:r>
        <w:rPr>
          <w:i/>
          <w:iCs/>
          <w:color w:val="auto"/>
          <w:sz w:val="24"/>
          <w:szCs w:val="24"/>
          <w:highlight w:val="none"/>
          <w:u w:val="single"/>
        </w:rPr>
        <w:t xml:space="preserve"> </w:t>
      </w:r>
      <w:r>
        <w:rPr>
          <w:rFonts w:hint="eastAsia"/>
          <w:color w:val="auto"/>
          <w:sz w:val="24"/>
          <w:szCs w:val="24"/>
          <w:highlight w:val="none"/>
        </w:rPr>
        <w:t>行</w:t>
      </w:r>
      <w:r>
        <w:rPr>
          <w:color w:val="auto"/>
          <w:sz w:val="24"/>
          <w:szCs w:val="24"/>
          <w:highlight w:val="none"/>
        </w:rPr>
        <w:t>业；制造商为</w:t>
      </w:r>
      <w:r>
        <w:rPr>
          <w:color w:val="auto"/>
          <w:sz w:val="24"/>
          <w:szCs w:val="24"/>
          <w:highlight w:val="none"/>
          <w:u w:val="single"/>
        </w:rPr>
        <w:t>（企业名称）</w:t>
      </w:r>
      <w:r>
        <w:rPr>
          <w:rFonts w:hint="eastAsia"/>
          <w:color w:val="auto"/>
          <w:sz w:val="24"/>
          <w:szCs w:val="24"/>
          <w:highlight w:val="none"/>
          <w:u w:val="single"/>
        </w:rPr>
        <w:t xml:space="preserve">       </w:t>
      </w:r>
      <w:r>
        <w:rPr>
          <w:i/>
          <w:iCs/>
          <w:color w:val="auto"/>
          <w:sz w:val="24"/>
          <w:szCs w:val="24"/>
          <w:highlight w:val="none"/>
        </w:rPr>
        <w:t>、</w:t>
      </w:r>
      <w:r>
        <w:rPr>
          <w:color w:val="auto"/>
          <w:sz w:val="24"/>
          <w:szCs w:val="24"/>
          <w:highlight w:val="none"/>
        </w:rPr>
        <w:t>从业人员</w:t>
      </w:r>
      <w:r>
        <w:rPr>
          <w:rFonts w:hint="eastAsia"/>
          <w:color w:val="auto"/>
          <w:sz w:val="24"/>
          <w:szCs w:val="24"/>
          <w:highlight w:val="none"/>
          <w:u w:val="single"/>
        </w:rPr>
        <w:t xml:space="preserve">       </w:t>
      </w:r>
      <w:r>
        <w:rPr>
          <w:color w:val="auto"/>
          <w:sz w:val="24"/>
          <w:szCs w:val="24"/>
          <w:highlight w:val="none"/>
        </w:rPr>
        <w:t>人，营业收 入为</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rPr>
        <w:t>万元，资产总额为</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ab/>
      </w:r>
      <w:r>
        <w:rPr>
          <w:color w:val="auto"/>
          <w:sz w:val="24"/>
          <w:szCs w:val="24"/>
          <w:highlight w:val="none"/>
        </w:rPr>
        <w:t>万元</w:t>
      </w:r>
      <w:r>
        <w:rPr>
          <w:color w:val="auto"/>
          <w:sz w:val="24"/>
          <w:szCs w:val="24"/>
          <w:highlight w:val="none"/>
          <w:lang w:bidi="en-US"/>
        </w:rPr>
        <w:t>，</w:t>
      </w:r>
      <w:r>
        <w:rPr>
          <w:color w:val="auto"/>
          <w:sz w:val="24"/>
          <w:szCs w:val="24"/>
          <w:highlight w:val="none"/>
        </w:rPr>
        <w:t>属于</w:t>
      </w:r>
      <w:r>
        <w:rPr>
          <w:rFonts w:hint="eastAsia"/>
          <w:color w:val="auto"/>
          <w:sz w:val="24"/>
          <w:szCs w:val="24"/>
          <w:highlight w:val="none"/>
          <w:u w:val="single"/>
        </w:rPr>
        <w:t xml:space="preserve">       </w:t>
      </w:r>
      <w:r>
        <w:rPr>
          <w:color w:val="auto"/>
          <w:sz w:val="24"/>
          <w:szCs w:val="24"/>
          <w:highlight w:val="none"/>
          <w:u w:val="single"/>
        </w:rPr>
        <w:t>（中型企业、小型企业、微型企业）</w:t>
      </w:r>
      <w:r>
        <w:rPr>
          <w:rFonts w:hint="eastAsia"/>
          <w:color w:val="auto"/>
          <w:sz w:val="24"/>
          <w:szCs w:val="24"/>
          <w:highlight w:val="none"/>
        </w:rPr>
        <w:t>；</w:t>
      </w:r>
    </w:p>
    <w:p>
      <w:pPr>
        <w:pStyle w:val="71"/>
        <w:tabs>
          <w:tab w:val="left" w:pos="662"/>
          <w:tab w:val="left" w:pos="908"/>
          <w:tab w:val="left" w:pos="2945"/>
        </w:tabs>
        <w:spacing w:line="370" w:lineRule="exact"/>
        <w:ind w:firstLine="0"/>
        <w:rPr>
          <w:rFonts w:hint="eastAsia"/>
          <w:color w:val="auto"/>
          <w:sz w:val="24"/>
          <w:szCs w:val="24"/>
          <w:highlight w:val="none"/>
          <w:u w:val="single"/>
          <w:lang w:val="zh-CN" w:eastAsia="zh-CN" w:bidi="zh-CN"/>
        </w:rPr>
      </w:pPr>
      <w:r>
        <w:rPr>
          <w:rFonts w:hint="eastAsia"/>
          <w:color w:val="auto"/>
          <w:sz w:val="24"/>
          <w:szCs w:val="24"/>
          <w:highlight w:val="none"/>
          <w:lang w:val="en-US" w:eastAsia="zh-CN"/>
        </w:rPr>
        <w:t xml:space="preserve">2. </w:t>
      </w:r>
      <w:r>
        <w:rPr>
          <w:rFonts w:hint="eastAsia"/>
          <w:b/>
          <w:color w:val="auto"/>
          <w:highlight w:val="none"/>
          <w:u w:val="single"/>
          <w:lang w:val="en-US" w:eastAsia="zh-CN"/>
        </w:rPr>
        <w:t xml:space="preserve">      </w:t>
      </w:r>
      <w:r>
        <w:rPr>
          <w:rFonts w:hint="eastAsia"/>
          <w:color w:val="auto"/>
          <w:sz w:val="24"/>
          <w:szCs w:val="24"/>
          <w:highlight w:val="none"/>
          <w:u w:val="single"/>
        </w:rPr>
        <w:t>（标的名称）</w:t>
      </w:r>
      <w:r>
        <w:rPr>
          <w:rFonts w:hint="eastAsia"/>
          <w:color w:val="auto"/>
          <w:sz w:val="24"/>
          <w:szCs w:val="24"/>
          <w:highlight w:val="none"/>
          <w:lang w:eastAsia="zh-CN"/>
        </w:rPr>
        <w:t>，</w:t>
      </w:r>
      <w:r>
        <w:rPr>
          <w:rFonts w:hint="eastAsia"/>
          <w:color w:val="auto"/>
          <w:sz w:val="24"/>
          <w:szCs w:val="24"/>
          <w:highlight w:val="none"/>
        </w:rPr>
        <w:t>属于</w:t>
      </w:r>
      <w:r>
        <w:rPr>
          <w:rFonts w:hint="eastAsia"/>
          <w:b/>
          <w:bCs/>
          <w:color w:val="auto"/>
          <w:kern w:val="0"/>
          <w:highlight w:val="none"/>
          <w:lang w:val="en-US" w:eastAsia="zh-CN"/>
        </w:rPr>
        <w:t>工业</w:t>
      </w:r>
      <w:r>
        <w:rPr>
          <w:color w:val="auto"/>
          <w:sz w:val="24"/>
          <w:szCs w:val="24"/>
          <w:highlight w:val="none"/>
          <w:u w:val="single"/>
        </w:rPr>
        <w:t>（采购文件中明确的所属行业）</w:t>
      </w:r>
      <w:r>
        <w:rPr>
          <w:i/>
          <w:iCs/>
          <w:color w:val="auto"/>
          <w:sz w:val="24"/>
          <w:szCs w:val="24"/>
          <w:highlight w:val="none"/>
          <w:u w:val="single"/>
        </w:rPr>
        <w:t xml:space="preserve"> </w:t>
      </w:r>
      <w:r>
        <w:rPr>
          <w:rFonts w:hint="eastAsia"/>
          <w:color w:val="auto"/>
          <w:sz w:val="24"/>
          <w:szCs w:val="24"/>
          <w:highlight w:val="none"/>
        </w:rPr>
        <w:t>行</w:t>
      </w:r>
      <w:r>
        <w:rPr>
          <w:color w:val="auto"/>
          <w:sz w:val="24"/>
          <w:szCs w:val="24"/>
          <w:highlight w:val="none"/>
        </w:rPr>
        <w:t>业；制造商为</w:t>
      </w:r>
      <w:r>
        <w:rPr>
          <w:color w:val="auto"/>
          <w:sz w:val="24"/>
          <w:szCs w:val="24"/>
          <w:highlight w:val="none"/>
          <w:u w:val="single"/>
        </w:rPr>
        <w:t>（企业名称）</w:t>
      </w:r>
      <w:r>
        <w:rPr>
          <w:rFonts w:hint="eastAsia"/>
          <w:color w:val="auto"/>
          <w:sz w:val="24"/>
          <w:szCs w:val="24"/>
          <w:highlight w:val="none"/>
          <w:u w:val="single"/>
        </w:rPr>
        <w:t xml:space="preserve">       </w:t>
      </w:r>
      <w:r>
        <w:rPr>
          <w:i/>
          <w:iCs/>
          <w:color w:val="auto"/>
          <w:sz w:val="24"/>
          <w:szCs w:val="24"/>
          <w:highlight w:val="none"/>
        </w:rPr>
        <w:t>、</w:t>
      </w:r>
      <w:r>
        <w:rPr>
          <w:color w:val="auto"/>
          <w:sz w:val="24"/>
          <w:szCs w:val="24"/>
          <w:highlight w:val="none"/>
        </w:rPr>
        <w:t>从业人员</w:t>
      </w:r>
      <w:r>
        <w:rPr>
          <w:rFonts w:hint="eastAsia"/>
          <w:color w:val="auto"/>
          <w:sz w:val="24"/>
          <w:szCs w:val="24"/>
          <w:highlight w:val="none"/>
          <w:u w:val="single"/>
        </w:rPr>
        <w:t xml:space="preserve">       </w:t>
      </w:r>
      <w:r>
        <w:rPr>
          <w:color w:val="auto"/>
          <w:sz w:val="24"/>
          <w:szCs w:val="24"/>
          <w:highlight w:val="none"/>
        </w:rPr>
        <w:t>人，营业收 入为</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rPr>
        <w:t>万元，资产总额为</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ab/>
      </w:r>
      <w:r>
        <w:rPr>
          <w:color w:val="auto"/>
          <w:sz w:val="24"/>
          <w:szCs w:val="24"/>
          <w:highlight w:val="none"/>
        </w:rPr>
        <w:t>万元</w:t>
      </w:r>
      <w:r>
        <w:rPr>
          <w:color w:val="auto"/>
          <w:sz w:val="24"/>
          <w:szCs w:val="24"/>
          <w:highlight w:val="none"/>
          <w:lang w:bidi="en-US"/>
        </w:rPr>
        <w:t>，</w:t>
      </w:r>
      <w:r>
        <w:rPr>
          <w:color w:val="auto"/>
          <w:sz w:val="24"/>
          <w:szCs w:val="24"/>
          <w:highlight w:val="none"/>
        </w:rPr>
        <w:t>属于</w:t>
      </w:r>
      <w:r>
        <w:rPr>
          <w:rFonts w:hint="eastAsia"/>
          <w:color w:val="auto"/>
          <w:sz w:val="24"/>
          <w:szCs w:val="24"/>
          <w:highlight w:val="none"/>
          <w:u w:val="single"/>
        </w:rPr>
        <w:t xml:space="preserve">       </w:t>
      </w:r>
      <w:r>
        <w:rPr>
          <w:color w:val="auto"/>
          <w:sz w:val="24"/>
          <w:szCs w:val="24"/>
          <w:highlight w:val="none"/>
          <w:u w:val="single"/>
        </w:rPr>
        <w:t>（中型企业、小型企业、微型企业）</w:t>
      </w:r>
      <w:r>
        <w:rPr>
          <w:rFonts w:hint="eastAsia"/>
          <w:color w:val="auto"/>
          <w:sz w:val="24"/>
          <w:szCs w:val="24"/>
          <w:highlight w:val="none"/>
        </w:rPr>
        <w:t>；</w:t>
      </w:r>
    </w:p>
    <w:p>
      <w:pPr>
        <w:spacing w:line="360" w:lineRule="exact"/>
        <w:rPr>
          <w:rFonts w:hint="eastAsia"/>
          <w:color w:val="auto"/>
          <w:sz w:val="24"/>
          <w:szCs w:val="24"/>
          <w:highlight w:val="none"/>
        </w:rPr>
      </w:pPr>
      <w:r>
        <w:rPr>
          <w:rFonts w:hint="eastAsia" w:ascii="宋体" w:hAnsi="宋体" w:cs="宋体"/>
          <w:color w:val="auto"/>
          <w:sz w:val="24"/>
          <w:szCs w:val="24"/>
          <w:highlight w:val="none"/>
          <w:lang w:bidi="zh-TW"/>
        </w:rPr>
        <w:t>3.</w:t>
      </w:r>
      <w:r>
        <w:rPr>
          <w:rFonts w:hint="eastAsia" w:ascii="宋体" w:hAnsi="宋体" w:cs="宋体"/>
          <w:b/>
          <w:color w:val="auto"/>
          <w:sz w:val="22"/>
          <w:highlight w:val="none"/>
          <w:u w:val="single"/>
          <w:lang w:val="en-US" w:eastAsia="zh-CN"/>
        </w:rPr>
        <w:t xml:space="preserve">       </w:t>
      </w:r>
      <w:r>
        <w:rPr>
          <w:color w:val="auto"/>
          <w:sz w:val="24"/>
          <w:szCs w:val="24"/>
          <w:highlight w:val="none"/>
          <w:u w:val="single"/>
        </w:rPr>
        <w:t>（标的名称）</w:t>
      </w:r>
      <w:r>
        <w:rPr>
          <w:color w:val="auto"/>
          <w:sz w:val="24"/>
          <w:szCs w:val="24"/>
          <w:highlight w:val="none"/>
        </w:rPr>
        <w:t>,属于</w:t>
      </w:r>
      <w:r>
        <w:rPr>
          <w:rFonts w:hint="eastAsia" w:ascii="宋体" w:hAnsi="宋体" w:cs="宋体"/>
          <w:b/>
          <w:bCs/>
          <w:color w:val="auto"/>
          <w:kern w:val="0"/>
          <w:sz w:val="22"/>
          <w:highlight w:val="none"/>
        </w:rPr>
        <w:t>工业</w:t>
      </w:r>
      <w:r>
        <w:rPr>
          <w:color w:val="auto"/>
          <w:sz w:val="24"/>
          <w:szCs w:val="24"/>
          <w:highlight w:val="none"/>
          <w:u w:val="single"/>
        </w:rPr>
        <w:t>（采购文件中明确的所属行业）</w:t>
      </w:r>
      <w:r>
        <w:rPr>
          <w:i/>
          <w:iCs/>
          <w:color w:val="auto"/>
          <w:sz w:val="24"/>
          <w:szCs w:val="24"/>
          <w:highlight w:val="none"/>
          <w:u w:val="single"/>
        </w:rPr>
        <w:t xml:space="preserve"> </w:t>
      </w:r>
      <w:r>
        <w:rPr>
          <w:rFonts w:hint="eastAsia"/>
          <w:color w:val="auto"/>
          <w:sz w:val="24"/>
          <w:szCs w:val="24"/>
          <w:highlight w:val="none"/>
        </w:rPr>
        <w:t>行</w:t>
      </w:r>
      <w:r>
        <w:rPr>
          <w:color w:val="auto"/>
          <w:sz w:val="24"/>
          <w:szCs w:val="24"/>
          <w:highlight w:val="none"/>
        </w:rPr>
        <w:t>业；制造商为</w:t>
      </w:r>
      <w:r>
        <w:rPr>
          <w:color w:val="auto"/>
          <w:sz w:val="24"/>
          <w:szCs w:val="24"/>
          <w:highlight w:val="none"/>
          <w:u w:val="single"/>
        </w:rPr>
        <w:t>（企业名称）</w:t>
      </w:r>
      <w:r>
        <w:rPr>
          <w:rFonts w:hint="eastAsia"/>
          <w:color w:val="auto"/>
          <w:sz w:val="24"/>
          <w:szCs w:val="24"/>
          <w:highlight w:val="none"/>
          <w:u w:val="single"/>
        </w:rPr>
        <w:t xml:space="preserve">       </w:t>
      </w:r>
      <w:r>
        <w:rPr>
          <w:i/>
          <w:iCs/>
          <w:color w:val="auto"/>
          <w:sz w:val="24"/>
          <w:szCs w:val="24"/>
          <w:highlight w:val="none"/>
        </w:rPr>
        <w:t>、</w:t>
      </w:r>
      <w:r>
        <w:rPr>
          <w:color w:val="auto"/>
          <w:sz w:val="24"/>
          <w:szCs w:val="24"/>
          <w:highlight w:val="none"/>
        </w:rPr>
        <w:t>从业人员</w:t>
      </w:r>
      <w:r>
        <w:rPr>
          <w:rFonts w:hint="eastAsia"/>
          <w:color w:val="auto"/>
          <w:sz w:val="24"/>
          <w:szCs w:val="24"/>
          <w:highlight w:val="none"/>
          <w:u w:val="single"/>
        </w:rPr>
        <w:t xml:space="preserve">       </w:t>
      </w:r>
      <w:r>
        <w:rPr>
          <w:color w:val="auto"/>
          <w:sz w:val="24"/>
          <w:szCs w:val="24"/>
          <w:highlight w:val="none"/>
        </w:rPr>
        <w:t>人，营业收 入为</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rPr>
        <w:t>万元，资产总额为</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ab/>
      </w:r>
      <w:r>
        <w:rPr>
          <w:color w:val="auto"/>
          <w:sz w:val="24"/>
          <w:szCs w:val="24"/>
          <w:highlight w:val="none"/>
        </w:rPr>
        <w:t>万元</w:t>
      </w:r>
      <w:r>
        <w:rPr>
          <w:color w:val="auto"/>
          <w:sz w:val="24"/>
          <w:szCs w:val="24"/>
          <w:highlight w:val="none"/>
          <w:lang w:bidi="en-US"/>
        </w:rPr>
        <w:t>，</w:t>
      </w:r>
      <w:r>
        <w:rPr>
          <w:color w:val="auto"/>
          <w:sz w:val="24"/>
          <w:szCs w:val="24"/>
          <w:highlight w:val="none"/>
        </w:rPr>
        <w:t>属于</w:t>
      </w:r>
      <w:r>
        <w:rPr>
          <w:rFonts w:hint="eastAsia"/>
          <w:color w:val="auto"/>
          <w:sz w:val="24"/>
          <w:szCs w:val="24"/>
          <w:highlight w:val="none"/>
          <w:u w:val="single"/>
        </w:rPr>
        <w:t xml:space="preserve">       </w:t>
      </w:r>
      <w:r>
        <w:rPr>
          <w:color w:val="auto"/>
          <w:sz w:val="24"/>
          <w:szCs w:val="24"/>
          <w:highlight w:val="none"/>
          <w:u w:val="single"/>
        </w:rPr>
        <w:t>（中型企业、小型企业、微型企业）</w:t>
      </w:r>
      <w:r>
        <w:rPr>
          <w:rFonts w:hint="eastAsia"/>
          <w:color w:val="auto"/>
          <w:sz w:val="24"/>
          <w:szCs w:val="24"/>
          <w:highlight w:val="none"/>
        </w:rPr>
        <w:t>；</w:t>
      </w:r>
    </w:p>
    <w:p>
      <w:pPr>
        <w:spacing w:line="360" w:lineRule="exact"/>
        <w:rPr>
          <w:rFonts w:hint="eastAsia"/>
          <w:color w:val="auto"/>
          <w:sz w:val="24"/>
          <w:szCs w:val="24"/>
          <w:highlight w:val="none"/>
        </w:rPr>
      </w:pPr>
      <w:r>
        <w:rPr>
          <w:rFonts w:hint="eastAsia" w:ascii="宋体" w:hAnsi="宋体" w:cs="宋体"/>
          <w:color w:val="auto"/>
          <w:sz w:val="24"/>
          <w:szCs w:val="24"/>
          <w:highlight w:val="none"/>
          <w:lang w:bidi="zh-TW"/>
        </w:rPr>
        <w:t>4.</w:t>
      </w:r>
      <w:r>
        <w:rPr>
          <w:rFonts w:hint="eastAsia" w:ascii="宋体" w:hAnsi="宋体" w:eastAsia="宋体" w:cs="宋体"/>
          <w:b/>
          <w:color w:val="auto"/>
          <w:kern w:val="2"/>
          <w:sz w:val="22"/>
          <w:szCs w:val="22"/>
          <w:highlight w:val="none"/>
          <w:u w:val="single"/>
          <w:lang w:val="en-US" w:eastAsia="zh-CN" w:bidi="zh-TW"/>
        </w:rPr>
        <w:t xml:space="preserve">      </w:t>
      </w:r>
      <w:r>
        <w:rPr>
          <w:color w:val="auto"/>
          <w:sz w:val="24"/>
          <w:szCs w:val="24"/>
          <w:highlight w:val="none"/>
          <w:u w:val="single"/>
        </w:rPr>
        <w:t>（标的名称）</w:t>
      </w:r>
      <w:r>
        <w:rPr>
          <w:color w:val="auto"/>
          <w:sz w:val="24"/>
          <w:szCs w:val="24"/>
          <w:highlight w:val="none"/>
        </w:rPr>
        <w:t>,属于</w:t>
      </w:r>
      <w:r>
        <w:rPr>
          <w:rFonts w:hint="eastAsia" w:ascii="宋体" w:hAnsi="宋体" w:cs="宋体"/>
          <w:b/>
          <w:bCs/>
          <w:color w:val="auto"/>
          <w:kern w:val="0"/>
          <w:sz w:val="22"/>
          <w:highlight w:val="none"/>
        </w:rPr>
        <w:t>工业</w:t>
      </w:r>
      <w:r>
        <w:rPr>
          <w:color w:val="auto"/>
          <w:sz w:val="24"/>
          <w:szCs w:val="24"/>
          <w:highlight w:val="none"/>
          <w:u w:val="single"/>
        </w:rPr>
        <w:t>（采购文件中明确的所属行业）</w:t>
      </w:r>
      <w:r>
        <w:rPr>
          <w:i/>
          <w:iCs/>
          <w:color w:val="auto"/>
          <w:sz w:val="24"/>
          <w:szCs w:val="24"/>
          <w:highlight w:val="none"/>
          <w:u w:val="single"/>
        </w:rPr>
        <w:t xml:space="preserve"> </w:t>
      </w:r>
      <w:r>
        <w:rPr>
          <w:rFonts w:hint="eastAsia"/>
          <w:color w:val="auto"/>
          <w:sz w:val="24"/>
          <w:szCs w:val="24"/>
          <w:highlight w:val="none"/>
        </w:rPr>
        <w:t>行</w:t>
      </w:r>
      <w:r>
        <w:rPr>
          <w:color w:val="auto"/>
          <w:sz w:val="24"/>
          <w:szCs w:val="24"/>
          <w:highlight w:val="none"/>
        </w:rPr>
        <w:t>业；制造商为</w:t>
      </w:r>
      <w:r>
        <w:rPr>
          <w:color w:val="auto"/>
          <w:sz w:val="24"/>
          <w:szCs w:val="24"/>
          <w:highlight w:val="none"/>
          <w:u w:val="single"/>
        </w:rPr>
        <w:t>（企业名称）</w:t>
      </w:r>
      <w:r>
        <w:rPr>
          <w:rFonts w:hint="eastAsia"/>
          <w:color w:val="auto"/>
          <w:sz w:val="24"/>
          <w:szCs w:val="24"/>
          <w:highlight w:val="none"/>
          <w:u w:val="single"/>
        </w:rPr>
        <w:t xml:space="preserve">       </w:t>
      </w:r>
      <w:r>
        <w:rPr>
          <w:i/>
          <w:iCs/>
          <w:color w:val="auto"/>
          <w:sz w:val="24"/>
          <w:szCs w:val="24"/>
          <w:highlight w:val="none"/>
        </w:rPr>
        <w:t>、</w:t>
      </w:r>
      <w:r>
        <w:rPr>
          <w:color w:val="auto"/>
          <w:sz w:val="24"/>
          <w:szCs w:val="24"/>
          <w:highlight w:val="none"/>
        </w:rPr>
        <w:t>从业人员</w:t>
      </w:r>
      <w:r>
        <w:rPr>
          <w:rFonts w:hint="eastAsia"/>
          <w:color w:val="auto"/>
          <w:sz w:val="24"/>
          <w:szCs w:val="24"/>
          <w:highlight w:val="none"/>
          <w:u w:val="single"/>
        </w:rPr>
        <w:t xml:space="preserve">       </w:t>
      </w:r>
      <w:r>
        <w:rPr>
          <w:color w:val="auto"/>
          <w:sz w:val="24"/>
          <w:szCs w:val="24"/>
          <w:highlight w:val="none"/>
        </w:rPr>
        <w:t>人，营业收 入为</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rPr>
        <w:t>万元，资产总额为</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ab/>
      </w:r>
      <w:r>
        <w:rPr>
          <w:color w:val="auto"/>
          <w:sz w:val="24"/>
          <w:szCs w:val="24"/>
          <w:highlight w:val="none"/>
        </w:rPr>
        <w:t>万元</w:t>
      </w:r>
      <w:r>
        <w:rPr>
          <w:color w:val="auto"/>
          <w:sz w:val="24"/>
          <w:szCs w:val="24"/>
          <w:highlight w:val="none"/>
          <w:lang w:bidi="en-US"/>
        </w:rPr>
        <w:t>，</w:t>
      </w:r>
      <w:r>
        <w:rPr>
          <w:color w:val="auto"/>
          <w:sz w:val="24"/>
          <w:szCs w:val="24"/>
          <w:highlight w:val="none"/>
        </w:rPr>
        <w:t>属于</w:t>
      </w:r>
      <w:r>
        <w:rPr>
          <w:rFonts w:hint="eastAsia"/>
          <w:color w:val="auto"/>
          <w:sz w:val="24"/>
          <w:szCs w:val="24"/>
          <w:highlight w:val="none"/>
          <w:u w:val="single"/>
        </w:rPr>
        <w:t xml:space="preserve">       </w:t>
      </w:r>
      <w:r>
        <w:rPr>
          <w:color w:val="auto"/>
          <w:sz w:val="24"/>
          <w:szCs w:val="24"/>
          <w:highlight w:val="none"/>
          <w:u w:val="single"/>
        </w:rPr>
        <w:t>（中型企业、小型企业、微型企业）</w:t>
      </w:r>
      <w:r>
        <w:rPr>
          <w:rFonts w:hint="eastAsia"/>
          <w:color w:val="auto"/>
          <w:sz w:val="24"/>
          <w:szCs w:val="24"/>
          <w:highlight w:val="none"/>
        </w:rPr>
        <w:t>；</w:t>
      </w:r>
    </w:p>
    <w:p>
      <w:pPr>
        <w:pStyle w:val="71"/>
        <w:tabs>
          <w:tab w:val="left" w:pos="662"/>
          <w:tab w:val="left" w:pos="908"/>
          <w:tab w:val="left" w:pos="2945"/>
        </w:tabs>
        <w:spacing w:line="370" w:lineRule="exact"/>
        <w:ind w:left="460" w:firstLine="480" w:firstLineChars="200"/>
        <w:rPr>
          <w:color w:val="auto"/>
          <w:highlight w:val="none"/>
        </w:rPr>
      </w:pPr>
      <w:r>
        <w:rPr>
          <w:rFonts w:hint="eastAsia"/>
          <w:color w:val="auto"/>
          <w:sz w:val="24"/>
          <w:szCs w:val="24"/>
          <w:highlight w:val="none"/>
          <w:lang w:val="en-US" w:eastAsia="zh-CN"/>
        </w:rPr>
        <w:t>……</w:t>
      </w:r>
    </w:p>
    <w:p>
      <w:pPr>
        <w:pStyle w:val="71"/>
        <w:tabs>
          <w:tab w:val="left" w:pos="662"/>
          <w:tab w:val="left" w:pos="908"/>
          <w:tab w:val="left" w:pos="2945"/>
        </w:tabs>
        <w:spacing w:line="370" w:lineRule="exact"/>
        <w:ind w:firstLine="480" w:firstLineChars="200"/>
        <w:rPr>
          <w:color w:val="auto"/>
          <w:sz w:val="24"/>
          <w:szCs w:val="24"/>
          <w:highlight w:val="none"/>
          <w:lang w:val="en-US" w:eastAsia="zh-CN"/>
        </w:rPr>
      </w:pPr>
      <w:r>
        <w:rPr>
          <w:color w:val="auto"/>
          <w:sz w:val="24"/>
          <w:szCs w:val="24"/>
          <w:highlight w:val="none"/>
        </w:rPr>
        <w:t>以上企业，不属于大企业的分支机构，不存在控股股东为大企业的情形，也不存在与大企业的负责人为同一人的情形。</w:t>
      </w:r>
      <w:r>
        <w:rPr>
          <w:rFonts w:hint="eastAsia"/>
          <w:color w:val="auto"/>
          <w:sz w:val="24"/>
          <w:szCs w:val="24"/>
          <w:highlight w:val="none"/>
          <w:lang w:val="en-US" w:eastAsia="zh-CN"/>
        </w:rPr>
        <w:tab/>
      </w:r>
      <w:r>
        <w:rPr>
          <w:rFonts w:hint="eastAsia"/>
          <w:color w:val="auto"/>
          <w:sz w:val="24"/>
          <w:szCs w:val="24"/>
          <w:highlight w:val="none"/>
          <w:lang w:val="en-US" w:eastAsia="zh-CN"/>
        </w:rPr>
        <w:tab/>
      </w:r>
    </w:p>
    <w:p>
      <w:pPr>
        <w:pStyle w:val="71"/>
        <w:tabs>
          <w:tab w:val="left" w:pos="662"/>
          <w:tab w:val="left" w:pos="908"/>
          <w:tab w:val="left" w:pos="2945"/>
        </w:tabs>
        <w:spacing w:line="370" w:lineRule="exact"/>
        <w:ind w:firstLine="480" w:firstLineChars="200"/>
        <w:rPr>
          <w:color w:val="auto"/>
          <w:sz w:val="24"/>
          <w:szCs w:val="24"/>
          <w:highlight w:val="none"/>
        </w:rPr>
      </w:pPr>
      <w:r>
        <w:rPr>
          <w:color w:val="auto"/>
          <w:sz w:val="24"/>
          <w:szCs w:val="24"/>
          <w:highlight w:val="none"/>
        </w:rPr>
        <w:t>本企业对上述声明内容的真实性负责。如有虚假，将依法承担相应责任。</w:t>
      </w:r>
    </w:p>
    <w:p>
      <w:pPr>
        <w:pStyle w:val="71"/>
        <w:spacing w:line="372" w:lineRule="exact"/>
        <w:ind w:firstLine="4468" w:firstLineChars="1862"/>
        <w:jc w:val="left"/>
        <w:rPr>
          <w:color w:val="auto"/>
          <w:sz w:val="24"/>
          <w:szCs w:val="24"/>
          <w:highlight w:val="none"/>
        </w:rPr>
      </w:pPr>
      <w:r>
        <w:rPr>
          <w:color w:val="auto"/>
          <w:sz w:val="24"/>
          <w:szCs w:val="24"/>
          <w:highlight w:val="none"/>
        </w:rPr>
        <w:t>企业名称（盖章）：</w:t>
      </w:r>
    </w:p>
    <w:p>
      <w:pPr>
        <w:pStyle w:val="29"/>
        <w:spacing w:before="0" w:beforeAutospacing="0" w:after="0" w:afterAutospacing="0" w:line="360" w:lineRule="auto"/>
        <w:ind w:firstLine="480" w:firstLineChars="200"/>
        <w:jc w:val="center"/>
        <w:rPr>
          <w:color w:val="auto"/>
          <w:sz w:val="22"/>
          <w:highlight w:val="none"/>
          <w:shd w:val="clear" w:color="auto" w:fill="FFFFFF"/>
        </w:rPr>
      </w:pPr>
      <w:r>
        <w:rPr>
          <w:color w:val="auto"/>
          <w:szCs w:val="24"/>
          <w:highlight w:val="none"/>
        </w:rPr>
        <w:t>日期：</w:t>
      </w:r>
      <w:r>
        <w:rPr>
          <w:rFonts w:hint="eastAsia"/>
          <w:color w:val="auto"/>
          <w:sz w:val="22"/>
          <w:highlight w:val="none"/>
          <w:shd w:val="clear" w:color="auto" w:fill="FFFFFF"/>
        </w:rPr>
        <w:t>　</w:t>
      </w:r>
    </w:p>
    <w:p>
      <w:pPr>
        <w:pStyle w:val="71"/>
        <w:tabs>
          <w:tab w:val="left" w:pos="662"/>
          <w:tab w:val="left" w:pos="908"/>
          <w:tab w:val="left" w:pos="2945"/>
        </w:tabs>
        <w:spacing w:line="370" w:lineRule="exact"/>
        <w:ind w:firstLine="0"/>
        <w:rPr>
          <w:b/>
          <w:bCs/>
          <w:color w:val="auto"/>
          <w:highlight w:val="none"/>
        </w:rPr>
      </w:pPr>
      <w:r>
        <w:rPr>
          <w:rFonts w:hint="eastAsia"/>
          <w:b/>
          <w:bCs/>
          <w:color w:val="auto"/>
          <w:highlight w:val="none"/>
        </w:rPr>
        <w:t>注：</w:t>
      </w:r>
      <w:r>
        <w:rPr>
          <w:rFonts w:hint="eastAsia"/>
          <w:b/>
          <w:bCs/>
          <w:color w:val="auto"/>
          <w:highlight w:val="none"/>
          <w:lang w:val="en-US" w:eastAsia="zh-CN"/>
        </w:rPr>
        <w:t>1.</w:t>
      </w:r>
      <w:r>
        <w:rPr>
          <w:rFonts w:hint="eastAsia"/>
          <w:b/>
          <w:bCs/>
          <w:color w:val="auto"/>
          <w:highlight w:val="none"/>
        </w:rPr>
        <w:t>从业人员、营业收入、资产总额填报上一年度数据，无上一年度数据的新成立企业可不填报。（无上一年度数据的新成立企业需提供相关证明材料）</w:t>
      </w:r>
    </w:p>
    <w:p>
      <w:pPr>
        <w:pStyle w:val="71"/>
        <w:tabs>
          <w:tab w:val="left" w:pos="662"/>
          <w:tab w:val="left" w:pos="908"/>
          <w:tab w:val="left" w:pos="2945"/>
        </w:tabs>
        <w:spacing w:line="370" w:lineRule="exact"/>
        <w:ind w:firstLine="442" w:firstLineChars="200"/>
        <w:rPr>
          <w:b/>
          <w:bCs/>
          <w:color w:val="auto"/>
          <w:highlight w:val="none"/>
          <w:lang w:val="en-US" w:eastAsia="zh-CN"/>
        </w:rPr>
      </w:pPr>
      <w:r>
        <w:rPr>
          <w:rFonts w:hint="eastAsia"/>
          <w:b/>
          <w:bCs/>
          <w:color w:val="auto"/>
          <w:highlight w:val="none"/>
          <w:lang w:val="en-US" w:eastAsia="zh-CN"/>
        </w:rPr>
        <w:t>2.</w:t>
      </w:r>
      <w:r>
        <w:rPr>
          <w:rFonts w:hint="eastAsia"/>
          <w:b/>
          <w:bCs/>
          <w:color w:val="auto"/>
          <w:highlight w:val="none"/>
        </w:rPr>
        <w:t>“标的名称”、“采购文件中明确的所属行业”依据</w:t>
      </w:r>
      <w:r>
        <w:rPr>
          <w:rFonts w:hint="eastAsia"/>
          <w:b/>
          <w:bCs/>
          <w:color w:val="auto"/>
          <w:highlight w:val="none"/>
          <w:lang w:eastAsia="zh-CN"/>
        </w:rPr>
        <w:t>招标文件</w:t>
      </w:r>
      <w:r>
        <w:rPr>
          <w:rFonts w:hint="eastAsia"/>
          <w:b/>
          <w:bCs/>
          <w:color w:val="auto"/>
          <w:highlight w:val="none"/>
        </w:rPr>
        <w:t>第二部分</w:t>
      </w:r>
      <w:r>
        <w:rPr>
          <w:rFonts w:hint="eastAsia"/>
          <w:b/>
          <w:bCs/>
          <w:color w:val="auto"/>
          <w:highlight w:val="none"/>
          <w:lang w:eastAsia="zh-CN"/>
        </w:rPr>
        <w:t>投标人</w:t>
      </w:r>
      <w:r>
        <w:rPr>
          <w:rFonts w:hint="eastAsia"/>
          <w:b/>
          <w:bCs/>
          <w:color w:val="auto"/>
          <w:highlight w:val="none"/>
        </w:rPr>
        <w:t>须知前附表中“</w:t>
      </w:r>
      <w:r>
        <w:rPr>
          <w:rFonts w:hint="eastAsia"/>
          <w:b/>
          <w:bCs/>
          <w:color w:val="auto"/>
          <w:highlight w:val="none"/>
          <w:lang w:eastAsia="zh-CN"/>
        </w:rPr>
        <w:t>所属行业及标的名称</w:t>
      </w:r>
      <w:r>
        <w:rPr>
          <w:rFonts w:hint="eastAsia"/>
          <w:b/>
          <w:bCs/>
          <w:color w:val="auto"/>
          <w:highlight w:val="none"/>
        </w:rPr>
        <w:t>”填写，不得缺漏；中型企业、小型企业、微型企业等3种企业类型，结合以上数据，依据《中小企业划型标准规定》（工信部联企业〔2011〕300号）确定；</w:t>
      </w:r>
    </w:p>
    <w:p>
      <w:pPr>
        <w:pStyle w:val="71"/>
        <w:tabs>
          <w:tab w:val="left" w:pos="662"/>
          <w:tab w:val="left" w:pos="908"/>
          <w:tab w:val="left" w:pos="2945"/>
        </w:tabs>
        <w:spacing w:line="370" w:lineRule="exact"/>
        <w:ind w:firstLine="442" w:firstLineChars="200"/>
        <w:rPr>
          <w:b/>
          <w:bCs/>
          <w:color w:val="auto"/>
          <w:highlight w:val="none"/>
          <w:lang w:val="en-US" w:eastAsia="zh-CN"/>
        </w:rPr>
      </w:pPr>
      <w:r>
        <w:rPr>
          <w:rFonts w:hint="eastAsia"/>
          <w:b/>
          <w:bCs/>
          <w:color w:val="auto"/>
          <w:highlight w:val="none"/>
          <w:lang w:val="en-US" w:eastAsia="zh-CN"/>
        </w:rPr>
        <w:t>3.</w:t>
      </w:r>
      <w:r>
        <w:rPr>
          <w:rFonts w:hint="eastAsia"/>
          <w:b/>
          <w:bCs/>
          <w:color w:val="auto"/>
          <w:highlight w:val="none"/>
          <w:lang w:eastAsia="zh-CN"/>
        </w:rPr>
        <w:t>投标人</w:t>
      </w:r>
      <w:r>
        <w:rPr>
          <w:rFonts w:hint="eastAsia"/>
          <w:b/>
          <w:bCs/>
          <w:color w:val="auto"/>
          <w:highlight w:val="none"/>
        </w:rPr>
        <w:t>提供的《中小企业声明函》与实际情况不符的或者未按以上要求填写的，中小企业声明函无效，不享受中小企业扶持政策。声明内容不实的，属于提供虚假材料谋取中标、成交的，依法承担法律责任。</w:t>
      </w:r>
    </w:p>
    <w:p>
      <w:pPr>
        <w:pStyle w:val="71"/>
        <w:tabs>
          <w:tab w:val="left" w:pos="662"/>
          <w:tab w:val="left" w:pos="908"/>
          <w:tab w:val="left" w:pos="2945"/>
        </w:tabs>
        <w:spacing w:line="370" w:lineRule="exact"/>
        <w:ind w:firstLine="442" w:firstLineChars="200"/>
        <w:rPr>
          <w:b/>
          <w:bCs/>
          <w:color w:val="auto"/>
          <w:highlight w:val="none"/>
        </w:rPr>
      </w:pPr>
      <w:r>
        <w:rPr>
          <w:rFonts w:hint="eastAsia"/>
          <w:b/>
          <w:bCs/>
          <w:color w:val="auto"/>
          <w:highlight w:val="none"/>
          <w:lang w:val="en-US" w:eastAsia="zh-CN"/>
        </w:rPr>
        <w:t>4.</w:t>
      </w:r>
      <w:r>
        <w:rPr>
          <w:rFonts w:hint="eastAsia"/>
          <w:b/>
          <w:bCs/>
          <w:color w:val="auto"/>
          <w:highlight w:val="none"/>
        </w:rPr>
        <w:t>中标、成交供应商享受《政府采购促进中小企业发展管理办法》的通知（财库〔2020〕46号）规定的中小企业扶持政策的，采购人、采购代理机构应当随中标、成交结果公开中标、成交供应商的《中小企业声明函》。</w:t>
      </w:r>
    </w:p>
    <w:p>
      <w:pPr>
        <w:pStyle w:val="71"/>
        <w:tabs>
          <w:tab w:val="left" w:pos="662"/>
          <w:tab w:val="left" w:pos="908"/>
          <w:tab w:val="left" w:pos="2945"/>
        </w:tabs>
        <w:spacing w:line="370" w:lineRule="exact"/>
        <w:ind w:firstLine="442" w:firstLineChars="200"/>
        <w:rPr>
          <w:color w:val="auto"/>
          <w:kern w:val="0"/>
          <w:highlight w:val="none"/>
        </w:rPr>
      </w:pPr>
      <w:r>
        <w:rPr>
          <w:rFonts w:hint="eastAsia"/>
          <w:b/>
          <w:bCs/>
          <w:color w:val="auto"/>
          <w:highlight w:val="none"/>
          <w:lang w:val="en-US" w:eastAsia="zh-CN"/>
        </w:rPr>
        <w:t>5.</w:t>
      </w:r>
      <w:r>
        <w:rPr>
          <w:rFonts w:hint="eastAsia"/>
          <w:b/>
          <w:bCs/>
          <w:color w:val="auto"/>
          <w:kern w:val="0"/>
          <w:highlight w:val="none"/>
          <w:lang w:val="en-US" w:eastAsia="zh-CN"/>
        </w:rPr>
        <w:t>投标人</w:t>
      </w:r>
      <w:r>
        <w:rPr>
          <w:rFonts w:hint="eastAsia"/>
          <w:b/>
          <w:bCs/>
          <w:color w:val="auto"/>
          <w:kern w:val="0"/>
          <w:highlight w:val="none"/>
        </w:rPr>
        <w:t>为联合体形式的，企业名称</w:t>
      </w:r>
      <w:r>
        <w:rPr>
          <w:rFonts w:hint="eastAsia"/>
          <w:b/>
          <w:bCs/>
          <w:color w:val="auto"/>
          <w:kern w:val="0"/>
          <w:highlight w:val="none"/>
          <w:lang w:eastAsia="zh-CN"/>
        </w:rPr>
        <w:t>填写所有联合体成员名称，</w:t>
      </w:r>
      <w:r>
        <w:rPr>
          <w:rFonts w:hint="eastAsia"/>
          <w:b/>
          <w:bCs/>
          <w:color w:val="auto"/>
          <w:kern w:val="0"/>
          <w:highlight w:val="none"/>
        </w:rPr>
        <w:t>盖章可只需联合体牵头方盖章。</w:t>
      </w: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r>
        <w:rPr>
          <w:rFonts w:hint="eastAsia" w:ascii="宋体" w:hAnsi="宋体" w:cs="宋体"/>
          <w:b/>
          <w:bCs/>
          <w:color w:val="auto"/>
          <w:sz w:val="24"/>
          <w:highlight w:val="none"/>
        </w:rPr>
        <w:t>监狱企业资格证明材料</w:t>
      </w:r>
    </w:p>
    <w:p>
      <w:pPr>
        <w:jc w:val="center"/>
        <w:rPr>
          <w:rFonts w:ascii="宋体" w:hAnsi="宋体" w:cs="宋体"/>
          <w:color w:val="auto"/>
          <w:sz w:val="24"/>
          <w:highlight w:val="none"/>
        </w:rPr>
      </w:pPr>
      <w:r>
        <w:rPr>
          <w:rFonts w:hint="eastAsia" w:ascii="宋体" w:hAnsi="宋体" w:cs="宋体"/>
          <w:color w:val="auto"/>
          <w:sz w:val="24"/>
          <w:highlight w:val="none"/>
        </w:rPr>
        <w:t>（注：符合条件的监狱企业请提供本函，不符合的不提供本函）</w:t>
      </w:r>
    </w:p>
    <w:p>
      <w:pPr>
        <w:pStyle w:val="14"/>
        <w:spacing w:after="0" w:line="400" w:lineRule="exact"/>
        <w:ind w:left="0" w:leftChars="0" w:right="1470"/>
        <w:jc w:val="center"/>
        <w:rPr>
          <w:rFonts w:ascii="宋体" w:hAnsi="宋体" w:cs="宋体"/>
          <w:b/>
          <w:bCs/>
          <w:color w:val="auto"/>
          <w:sz w:val="24"/>
          <w:highlight w:val="none"/>
        </w:rPr>
      </w:pPr>
    </w:p>
    <w:p>
      <w:pPr>
        <w:spacing w:line="360" w:lineRule="auto"/>
        <w:jc w:val="center"/>
        <w:rPr>
          <w:rFonts w:ascii="宋体" w:hAnsi="宋体" w:cs="宋体"/>
          <w:b/>
          <w:bCs/>
          <w:color w:val="auto"/>
          <w:sz w:val="22"/>
          <w:highlight w:val="none"/>
        </w:rPr>
      </w:pPr>
      <w:r>
        <w:rPr>
          <w:rFonts w:hint="eastAsia" w:ascii="宋体" w:hAnsi="宋体" w:cs="宋体"/>
          <w:b/>
          <w:bCs/>
          <w:color w:val="auto"/>
          <w:sz w:val="22"/>
          <w:highlight w:val="none"/>
        </w:rPr>
        <w:t>（省级以上监狱管理局、戒毒管理局（含新疆生产建设兵团）出具的属于监狱企业的证明文件）</w:t>
      </w:r>
    </w:p>
    <w:p>
      <w:pPr>
        <w:pStyle w:val="14"/>
        <w:spacing w:after="0" w:line="400" w:lineRule="exact"/>
        <w:ind w:left="0" w:leftChars="0" w:right="1470"/>
        <w:rPr>
          <w:rFonts w:ascii="宋体" w:hAnsi="宋体" w:cs="宋体"/>
          <w:color w:val="auto"/>
          <w:sz w:val="22"/>
          <w:highlight w:val="none"/>
        </w:rPr>
      </w:pPr>
    </w:p>
    <w:p>
      <w:pPr>
        <w:pStyle w:val="14"/>
        <w:spacing w:after="0" w:line="400" w:lineRule="exact"/>
        <w:ind w:left="0" w:leftChars="0" w:right="1470"/>
        <w:rPr>
          <w:rFonts w:ascii="宋体" w:hAnsi="宋体" w:cs="宋体"/>
          <w:color w:val="auto"/>
          <w:sz w:val="22"/>
          <w:highlight w:val="none"/>
        </w:rPr>
      </w:pPr>
    </w:p>
    <w:p>
      <w:pPr>
        <w:pStyle w:val="14"/>
        <w:spacing w:after="0" w:line="400" w:lineRule="exact"/>
        <w:ind w:left="0" w:leftChars="0" w:right="1470"/>
        <w:rPr>
          <w:rFonts w:ascii="宋体" w:hAnsi="宋体" w:cs="宋体"/>
          <w:color w:val="auto"/>
          <w:sz w:val="22"/>
          <w:highlight w:val="none"/>
        </w:rPr>
      </w:pPr>
    </w:p>
    <w:p>
      <w:pPr>
        <w:pStyle w:val="14"/>
        <w:spacing w:after="0" w:line="400" w:lineRule="exact"/>
        <w:ind w:left="0" w:leftChars="0" w:right="1470"/>
        <w:rPr>
          <w:rFonts w:ascii="宋体" w:hAnsi="宋体" w:cs="宋体"/>
          <w:color w:val="auto"/>
          <w:sz w:val="22"/>
          <w:highlight w:val="none"/>
        </w:rPr>
      </w:pPr>
    </w:p>
    <w:p>
      <w:pPr>
        <w:pStyle w:val="14"/>
        <w:spacing w:after="0" w:line="400" w:lineRule="exact"/>
        <w:ind w:left="0" w:leftChars="0" w:right="1470"/>
        <w:rPr>
          <w:rFonts w:ascii="宋体" w:hAnsi="宋体" w:cs="宋体"/>
          <w:color w:val="auto"/>
          <w:highlight w:val="none"/>
        </w:rPr>
      </w:pPr>
    </w:p>
    <w:p>
      <w:pPr>
        <w:pStyle w:val="14"/>
        <w:spacing w:after="0" w:line="400" w:lineRule="exact"/>
        <w:ind w:left="0" w:leftChars="0" w:right="1470"/>
        <w:rPr>
          <w:rFonts w:ascii="宋体" w:hAnsi="宋体" w:cs="宋体"/>
          <w:color w:val="auto"/>
          <w:highlight w:val="none"/>
        </w:rPr>
      </w:pPr>
    </w:p>
    <w:p>
      <w:pPr>
        <w:pStyle w:val="14"/>
        <w:spacing w:after="0" w:line="400" w:lineRule="exact"/>
        <w:ind w:left="0" w:leftChars="0" w:right="1470"/>
        <w:rPr>
          <w:rFonts w:ascii="宋体" w:hAnsi="宋体" w:cs="宋体"/>
          <w:color w:val="auto"/>
          <w:highlight w:val="none"/>
        </w:rPr>
      </w:pPr>
    </w:p>
    <w:p>
      <w:pPr>
        <w:pStyle w:val="14"/>
        <w:spacing w:after="0" w:line="400" w:lineRule="exact"/>
        <w:ind w:left="0" w:leftChars="0" w:right="1470"/>
        <w:rPr>
          <w:rFonts w:ascii="宋体" w:hAnsi="宋体" w:cs="宋体"/>
          <w:color w:val="auto"/>
          <w:highlight w:val="none"/>
        </w:rPr>
      </w:pPr>
    </w:p>
    <w:p>
      <w:pPr>
        <w:pStyle w:val="14"/>
        <w:spacing w:after="0" w:line="400" w:lineRule="exact"/>
        <w:ind w:left="0" w:leftChars="0" w:right="1470"/>
        <w:rPr>
          <w:rFonts w:ascii="宋体" w:hAnsi="宋体" w:cs="宋体"/>
          <w:color w:val="auto"/>
          <w:highlight w:val="none"/>
        </w:rPr>
      </w:pPr>
    </w:p>
    <w:p>
      <w:pPr>
        <w:pStyle w:val="14"/>
        <w:spacing w:after="0" w:line="400" w:lineRule="exact"/>
        <w:ind w:left="0" w:leftChars="0" w:right="1470"/>
        <w:rPr>
          <w:rFonts w:ascii="宋体" w:hAnsi="宋体" w:cs="宋体"/>
          <w:color w:val="auto"/>
          <w:highlight w:val="none"/>
        </w:rPr>
      </w:pPr>
    </w:p>
    <w:p>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残疾人福利性单位声明函</w:t>
      </w:r>
    </w:p>
    <w:p>
      <w:pPr>
        <w:jc w:val="center"/>
        <w:rPr>
          <w:rFonts w:ascii="宋体" w:hAnsi="宋体" w:cs="宋体"/>
          <w:color w:val="auto"/>
          <w:sz w:val="24"/>
          <w:highlight w:val="none"/>
        </w:rPr>
      </w:pPr>
      <w:r>
        <w:rPr>
          <w:rFonts w:hint="eastAsia" w:ascii="宋体" w:hAnsi="宋体" w:cs="宋体"/>
          <w:color w:val="auto"/>
          <w:sz w:val="24"/>
          <w:highlight w:val="none"/>
        </w:rPr>
        <w:t>（注：符合条件的残疾人福利性单位请提供本函，不符合的不提供本函）</w:t>
      </w:r>
    </w:p>
    <w:p>
      <w:pPr>
        <w:spacing w:line="400" w:lineRule="exact"/>
        <w:rPr>
          <w:rFonts w:ascii="宋体" w:hAnsi="宋体" w:cs="宋体"/>
          <w:b/>
          <w:color w:val="auto"/>
          <w:spacing w:val="6"/>
          <w:sz w:val="30"/>
          <w:szCs w:val="30"/>
          <w:highlight w:val="none"/>
        </w:rPr>
      </w:pPr>
    </w:p>
    <w:p>
      <w:pPr>
        <w:spacing w:line="400" w:lineRule="exact"/>
        <w:ind w:firstLine="504"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cs="宋体"/>
          <w:color w:val="auto"/>
          <w:sz w:val="24"/>
          <w:szCs w:val="24"/>
          <w:highlight w:val="none"/>
        </w:rPr>
        <w:t>〔2017〕 141</w:t>
      </w:r>
      <w:r>
        <w:rPr>
          <w:rFonts w:hint="eastAsia" w:ascii="宋体" w:hAnsi="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00" w:lineRule="exact"/>
        <w:ind w:firstLine="504"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本单位对上述声明的真实性负责。如有虚假，将依法承担相应责任。</w:t>
      </w:r>
    </w:p>
    <w:p>
      <w:pPr>
        <w:spacing w:line="400" w:lineRule="exact"/>
        <w:ind w:firstLine="504" w:firstLineChars="200"/>
        <w:rPr>
          <w:rFonts w:ascii="宋体" w:hAnsi="宋体" w:cs="宋体"/>
          <w:color w:val="auto"/>
          <w:spacing w:val="6"/>
          <w:sz w:val="24"/>
          <w:szCs w:val="24"/>
          <w:highlight w:val="none"/>
        </w:rPr>
      </w:pPr>
    </w:p>
    <w:p>
      <w:pPr>
        <w:tabs>
          <w:tab w:val="left" w:pos="4860"/>
        </w:tabs>
        <w:spacing w:line="400" w:lineRule="exact"/>
        <w:ind w:firstLine="504" w:firstLineChars="200"/>
        <w:jc w:val="center"/>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 xml:space="preserve">                               单位名称（电子签章）：</w:t>
      </w:r>
    </w:p>
    <w:p>
      <w:pPr>
        <w:tabs>
          <w:tab w:val="left" w:pos="4860"/>
        </w:tabs>
        <w:spacing w:line="400" w:lineRule="exact"/>
        <w:ind w:firstLine="504" w:firstLineChars="200"/>
        <w:jc w:val="center"/>
        <w:rPr>
          <w:rFonts w:ascii="宋体" w:hAnsi="宋体" w:cs="宋体"/>
          <w:color w:val="auto"/>
          <w:sz w:val="24"/>
          <w:szCs w:val="24"/>
          <w:highlight w:val="none"/>
        </w:rPr>
      </w:pPr>
      <w:r>
        <w:rPr>
          <w:rFonts w:hint="eastAsia" w:ascii="宋体" w:hAnsi="宋体" w:cs="宋体"/>
          <w:color w:val="auto"/>
          <w:spacing w:val="6"/>
          <w:sz w:val="24"/>
          <w:szCs w:val="24"/>
          <w:highlight w:val="none"/>
        </w:rPr>
        <w:t xml:space="preserve">                           日        期：</w:t>
      </w:r>
    </w:p>
    <w:p>
      <w:pPr>
        <w:spacing w:line="400" w:lineRule="exact"/>
        <w:rPr>
          <w:rFonts w:ascii="宋体" w:hAnsi="宋体" w:cs="宋体"/>
          <w:b/>
          <w:color w:val="auto"/>
          <w:sz w:val="24"/>
          <w:szCs w:val="24"/>
          <w:highlight w:val="none"/>
        </w:rPr>
      </w:pPr>
    </w:p>
    <w:p>
      <w:pPr>
        <w:spacing w:line="400" w:lineRule="exact"/>
        <w:rPr>
          <w:rFonts w:ascii="宋体" w:hAnsi="宋体" w:cs="宋体"/>
          <w:b/>
          <w:bCs/>
          <w:color w:val="auto"/>
          <w:sz w:val="24"/>
          <w:highlight w:val="none"/>
        </w:rPr>
      </w:pPr>
      <w:r>
        <w:rPr>
          <w:rFonts w:hint="eastAsia" w:ascii="宋体" w:hAnsi="宋体" w:cs="宋体"/>
          <w:b/>
          <w:bCs/>
          <w:color w:val="auto"/>
          <w:sz w:val="24"/>
          <w:highlight w:val="none"/>
        </w:rPr>
        <w:t>注：投标人不属于残疾人福利性单位的，无需提供此声明函，如提供所引起的后果由投标人承担。中标、中标人为残疾人福利性单位的,采购代理机构将随中标结果同时公告其《残疾人福利性单位声明函》,接受社会监督。</w:t>
      </w:r>
    </w:p>
    <w:p>
      <w:pPr>
        <w:spacing w:line="360" w:lineRule="exact"/>
        <w:jc w:val="left"/>
        <w:rPr>
          <w:rFonts w:hint="eastAsia" w:ascii="宋体" w:hAnsi="宋体" w:cs="宋体"/>
          <w:b/>
          <w:color w:val="auto"/>
          <w:sz w:val="24"/>
          <w:szCs w:val="24"/>
          <w:highlight w:val="none"/>
        </w:rPr>
      </w:pPr>
    </w:p>
    <w:p>
      <w:pPr>
        <w:spacing w:line="360" w:lineRule="exact"/>
        <w:jc w:val="left"/>
        <w:rPr>
          <w:rFonts w:ascii="宋体" w:hAnsi="宋体" w:cs="宋体"/>
          <w:b/>
          <w:color w:val="auto"/>
          <w:sz w:val="24"/>
          <w:szCs w:val="24"/>
          <w:highlight w:val="none"/>
        </w:rPr>
      </w:pPr>
      <w:r>
        <w:rPr>
          <w:rFonts w:hint="eastAsia" w:ascii="宋体" w:hAnsi="宋体" w:cs="宋体"/>
          <w:b/>
          <w:color w:val="auto"/>
          <w:sz w:val="24"/>
          <w:szCs w:val="24"/>
          <w:highlight w:val="none"/>
        </w:rPr>
        <w:t>附件3-5</w:t>
      </w:r>
    </w:p>
    <w:p>
      <w:pPr>
        <w:pStyle w:val="11"/>
        <w:ind w:firstLine="241"/>
        <w:rPr>
          <w:rFonts w:ascii="宋体" w:hAnsi="宋体" w:cs="宋体"/>
          <w:color w:val="auto"/>
          <w:sz w:val="24"/>
          <w:szCs w:val="24"/>
          <w:highlight w:val="none"/>
        </w:rPr>
      </w:pPr>
    </w:p>
    <w:p>
      <w:pPr>
        <w:rPr>
          <w:rFonts w:ascii="宋体" w:hAnsi="宋体" w:cs="宋体"/>
          <w:b/>
          <w:color w:val="auto"/>
          <w:sz w:val="24"/>
          <w:szCs w:val="24"/>
          <w:highlight w:val="none"/>
        </w:rPr>
      </w:pPr>
    </w:p>
    <w:p>
      <w:pPr>
        <w:pStyle w:val="11"/>
        <w:ind w:firstLine="321"/>
        <w:rPr>
          <w:color w:val="auto"/>
          <w:highlight w:val="none"/>
        </w:rPr>
      </w:pPr>
    </w:p>
    <w:p>
      <w:pPr>
        <w:snapToGrid w:val="0"/>
        <w:spacing w:beforeLines="50" w:after="50"/>
        <w:jc w:val="center"/>
        <w:outlineLvl w:val="1"/>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特定资格要求证明材料</w:t>
      </w:r>
    </w:p>
    <w:p>
      <w:pPr>
        <w:snapToGrid w:val="0"/>
        <w:spacing w:beforeLines="50" w:after="50"/>
        <w:jc w:val="center"/>
        <w:outlineLvl w:val="1"/>
        <w:rPr>
          <w:rFonts w:ascii="宋体" w:hAnsi="宋体" w:cs="宋体"/>
          <w:b/>
          <w:bCs/>
          <w:color w:val="auto"/>
          <w:sz w:val="22"/>
          <w:highlight w:val="none"/>
          <w:u w:val="single"/>
        </w:rPr>
      </w:pPr>
      <w:r>
        <w:rPr>
          <w:rFonts w:hint="eastAsia" w:ascii="宋体" w:hAnsi="宋体" w:cs="宋体"/>
          <w:b/>
          <w:bCs/>
          <w:color w:val="auto"/>
          <w:sz w:val="22"/>
          <w:highlight w:val="none"/>
          <w:u w:val="single"/>
        </w:rPr>
        <w:t>（根据招标公告本项目的特定资格要求提供相应的材料；未要求的，无需提供）</w:t>
      </w:r>
    </w:p>
    <w:p>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pPr>
        <w:snapToGrid w:val="0"/>
        <w:spacing w:beforeLines="50" w:after="50"/>
        <w:jc w:val="center"/>
        <w:outlineLvl w:val="1"/>
        <w:rPr>
          <w:rFonts w:ascii="宋体" w:hAnsi="宋体" w:cs="宋体"/>
          <w:b/>
          <w:color w:val="auto"/>
          <w:sz w:val="28"/>
          <w:szCs w:val="28"/>
          <w:highlight w:val="none"/>
        </w:rPr>
      </w:pPr>
      <w:r>
        <w:rPr>
          <w:rFonts w:hint="eastAsia" w:ascii="宋体" w:hAnsi="宋体" w:cs="宋体"/>
          <w:b/>
          <w:bCs/>
          <w:color w:val="auto"/>
          <w:sz w:val="28"/>
          <w:szCs w:val="28"/>
          <w:highlight w:val="none"/>
        </w:rPr>
        <w:t>三、商务和技术文件部分封面格式</w:t>
      </w:r>
    </w:p>
    <w:p>
      <w:pPr>
        <w:snapToGrid w:val="0"/>
        <w:spacing w:beforeLines="50" w:after="50"/>
        <w:outlineLvl w:val="1"/>
        <w:rPr>
          <w:color w:val="auto"/>
          <w:highlight w:val="none"/>
        </w:rPr>
      </w:pPr>
    </w:p>
    <w:p>
      <w:pPr>
        <w:pStyle w:val="14"/>
        <w:ind w:left="0" w:leftChars="0" w:right="1470"/>
        <w:rPr>
          <w:rFonts w:ascii="宋体" w:hAnsi="宋体" w:cs="宋体"/>
          <w:b/>
          <w:color w:val="auto"/>
          <w:sz w:val="24"/>
          <w:szCs w:val="24"/>
          <w:highlight w:val="none"/>
        </w:rPr>
      </w:pPr>
    </w:p>
    <w:p>
      <w:pPr>
        <w:snapToGrid w:val="0"/>
        <w:spacing w:line="400" w:lineRule="exact"/>
        <w:jc w:val="center"/>
        <w:outlineLvl w:val="1"/>
        <w:rPr>
          <w:rFonts w:ascii="宋体" w:hAnsi="宋体" w:cs="宋体"/>
          <w:b/>
          <w:bCs/>
          <w:color w:val="auto"/>
          <w:sz w:val="24"/>
          <w:szCs w:val="20"/>
          <w:highlight w:val="none"/>
        </w:rPr>
      </w:pPr>
    </w:p>
    <w:p>
      <w:pPr>
        <w:snapToGrid w:val="0"/>
        <w:spacing w:line="400" w:lineRule="exact"/>
        <w:jc w:val="center"/>
        <w:rPr>
          <w:rFonts w:ascii="宋体" w:hAnsi="宋体" w:cs="宋体"/>
          <w:bCs/>
          <w:color w:val="auto"/>
          <w:sz w:val="24"/>
          <w:szCs w:val="20"/>
          <w:highlight w:val="none"/>
        </w:rPr>
      </w:pPr>
      <w:r>
        <w:rPr>
          <w:rFonts w:ascii="宋体" w:hAnsi="宋体" w:cs="宋体"/>
          <w:b/>
          <w:bCs/>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389890</wp:posOffset>
                </wp:positionH>
                <wp:positionV relativeFrom="paragraph">
                  <wp:posOffset>203200</wp:posOffset>
                </wp:positionV>
                <wp:extent cx="5076825" cy="3344545"/>
                <wp:effectExtent l="4445" t="5080" r="8890" b="18415"/>
                <wp:wrapTopAndBottom/>
                <wp:docPr id="9" name="Quad Arrow 5"/>
                <wp:cNvGraphicFramePr/>
                <a:graphic xmlns:a="http://schemas.openxmlformats.org/drawingml/2006/main">
                  <a:graphicData uri="http://schemas.microsoft.com/office/word/2010/wordprocessingShape">
                    <wps:wsp>
                      <wps:cNvSpPr txBox="1"/>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spacing w:beforeLines="50" w:after="50"/>
                              <w:jc w:val="right"/>
                              <w:rPr>
                                <w:rFonts w:ascii="宋体" w:hAnsi="宋体"/>
                                <w:b/>
                                <w:bCs/>
                                <w:sz w:val="32"/>
                                <w:szCs w:val="20"/>
                              </w:rPr>
                            </w:pPr>
                          </w:p>
                          <w:p>
                            <w:pPr>
                              <w:snapToGrid w:val="0"/>
                              <w:spacing w:beforeLines="50" w:after="50"/>
                              <w:ind w:left="-850" w:leftChars="-405"/>
                              <w:rPr>
                                <w:rFonts w:ascii="宋体" w:hAnsi="宋体"/>
                                <w:sz w:val="24"/>
                                <w:szCs w:val="20"/>
                              </w:rPr>
                            </w:pPr>
                          </w:p>
                          <w:p>
                            <w:pPr>
                              <w:snapToGrid w:val="0"/>
                              <w:spacing w:beforeLines="50" w:after="50"/>
                              <w:jc w:val="center"/>
                              <w:rPr>
                                <w:rFonts w:ascii="宋体" w:hAnsi="宋体"/>
                                <w:bCs/>
                                <w:sz w:val="24"/>
                                <w:szCs w:val="20"/>
                              </w:rPr>
                            </w:pPr>
                            <w:r>
                              <w:rPr>
                                <w:rFonts w:hint="eastAsia" w:ascii="宋体" w:hAnsi="宋体"/>
                                <w:bCs/>
                                <w:sz w:val="24"/>
                                <w:szCs w:val="20"/>
                              </w:rPr>
                              <w:t>商务和技术文件</w:t>
                            </w:r>
                          </w:p>
                          <w:p>
                            <w:pPr>
                              <w:snapToGrid w:val="0"/>
                              <w:spacing w:beforeLines="50" w:after="50"/>
                              <w:rPr>
                                <w:rFonts w:ascii="宋体" w:hAnsi="宋体"/>
                                <w:bCs/>
                                <w:sz w:val="24"/>
                                <w:szCs w:val="20"/>
                              </w:rPr>
                            </w:pPr>
                          </w:p>
                          <w:p>
                            <w:pPr>
                              <w:snapToGrid w:val="0"/>
                              <w:spacing w:beforeLines="50" w:after="50"/>
                              <w:ind w:firstLine="1068" w:firstLineChars="445"/>
                              <w:rPr>
                                <w:rFonts w:ascii="宋体" w:hAnsi="宋体"/>
                                <w:bCs/>
                                <w:sz w:val="24"/>
                              </w:rPr>
                            </w:pPr>
                            <w:r>
                              <w:rPr>
                                <w:rFonts w:hint="eastAsia" w:ascii="宋体" w:hAnsi="宋体"/>
                                <w:bCs/>
                                <w:sz w:val="24"/>
                              </w:rPr>
                              <w:t>项目名称：</w:t>
                            </w:r>
                          </w:p>
                          <w:p>
                            <w:pPr>
                              <w:snapToGrid w:val="0"/>
                              <w:spacing w:beforeLines="50" w:after="50"/>
                              <w:ind w:firstLine="1068" w:firstLineChars="445"/>
                              <w:rPr>
                                <w:rFonts w:ascii="宋体" w:hAnsi="宋体"/>
                                <w:bCs/>
                                <w:sz w:val="24"/>
                              </w:rPr>
                            </w:pPr>
                            <w:r>
                              <w:rPr>
                                <w:rFonts w:hint="eastAsia" w:ascii="宋体" w:hAnsi="宋体"/>
                                <w:bCs/>
                                <w:sz w:val="24"/>
                              </w:rPr>
                              <w:t>项目编号：</w:t>
                            </w:r>
                          </w:p>
                          <w:p>
                            <w:pPr>
                              <w:snapToGrid w:val="0"/>
                              <w:spacing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Lines="50" w:after="50"/>
                              <w:ind w:firstLine="1068" w:firstLineChars="445"/>
                              <w:rPr>
                                <w:rFonts w:ascii="宋体" w:hAnsi="宋体"/>
                                <w:bCs/>
                                <w:sz w:val="24"/>
                              </w:rPr>
                            </w:pPr>
                            <w:r>
                              <w:rPr>
                                <w:rFonts w:hint="eastAsia" w:ascii="宋体" w:hAnsi="宋体"/>
                                <w:bCs/>
                                <w:sz w:val="24"/>
                              </w:rPr>
                              <w:t>投标人地址：</w:t>
                            </w:r>
                          </w:p>
                          <w:p>
                            <w:pPr>
                              <w:snapToGrid w:val="0"/>
                              <w:spacing w:beforeLines="50" w:after="50"/>
                              <w:ind w:firstLine="1068" w:firstLineChars="445"/>
                              <w:rPr>
                                <w:rFonts w:ascii="宋体" w:hAnsi="宋体"/>
                                <w:bCs/>
                                <w:sz w:val="24"/>
                              </w:rPr>
                            </w:pPr>
                          </w:p>
                          <w:p>
                            <w:pPr>
                              <w:snapToGrid w:val="0"/>
                              <w:spacing w:beforeLines="50" w:after="50"/>
                              <w:ind w:firstLine="4080" w:firstLineChars="1700"/>
                              <w:rPr>
                                <w:rFonts w:ascii="宋体" w:hAnsi="宋体"/>
                                <w:sz w:val="24"/>
                                <w:szCs w:val="20"/>
                              </w:rPr>
                            </w:pPr>
                          </w:p>
                          <w:p>
                            <w:pPr>
                              <w:jc w:val="center"/>
                            </w:pPr>
                            <w:r>
                              <w:rPr>
                                <w:rFonts w:hint="eastAsia"/>
                                <w:sz w:val="24"/>
                              </w:rPr>
                              <w:t>年  月  日</w:t>
                            </w:r>
                          </w:p>
                        </w:txbxContent>
                      </wps:txbx>
                      <wps:bodyPr upright="1"/>
                    </wps:wsp>
                  </a:graphicData>
                </a:graphic>
              </wp:anchor>
            </w:drawing>
          </mc:Choice>
          <mc:Fallback>
            <w:pict>
              <v:shape id="Quad Arrow 5" o:spid="_x0000_s1026" o:spt="202" type="#_x0000_t202" style="position:absolute;left:0pt;margin-left:30.7pt;margin-top:16pt;height:263.35pt;width:399.75pt;mso-wrap-distance-bottom:0pt;mso-wrap-distance-top:0pt;z-index:251661312;mso-width-relative:page;mso-height-relative:page;" fillcolor="#FFFFFF" filled="t" stroked="t"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OixDfZAAAACQEAAA8AAAAAAAAAAQAgAAAAIgAA&#10;AGRycy9kb3ducmV2LnhtbFBLAQIUABQAAAAIAIdO4kAcCiaIBwIAAEYEAAAOAAAAAAAAAAEAIAAA&#10;ACgBAABkcnMvZTJvRG9jLnhtbFBLBQYAAAAABgAGAFkBAAChBQAAAAA=&#10;">
                <v:fill on="t" focussize="0,0"/>
                <v:stroke color="#000000" joinstyle="miter"/>
                <v:imagedata o:title=""/>
                <o:lock v:ext="edit" aspectratio="f"/>
                <v:textbox>
                  <w:txbxContent>
                    <w:p>
                      <w:pPr>
                        <w:snapToGrid w:val="0"/>
                        <w:spacing w:beforeLines="50" w:after="50"/>
                        <w:jc w:val="right"/>
                        <w:rPr>
                          <w:rFonts w:ascii="宋体" w:hAnsi="宋体"/>
                          <w:b/>
                          <w:bCs/>
                          <w:sz w:val="32"/>
                          <w:szCs w:val="20"/>
                        </w:rPr>
                      </w:pPr>
                    </w:p>
                    <w:p>
                      <w:pPr>
                        <w:snapToGrid w:val="0"/>
                        <w:spacing w:beforeLines="50" w:after="50"/>
                        <w:ind w:left="-850" w:leftChars="-405"/>
                        <w:rPr>
                          <w:rFonts w:ascii="宋体" w:hAnsi="宋体"/>
                          <w:sz w:val="24"/>
                          <w:szCs w:val="20"/>
                        </w:rPr>
                      </w:pPr>
                    </w:p>
                    <w:p>
                      <w:pPr>
                        <w:snapToGrid w:val="0"/>
                        <w:spacing w:beforeLines="50" w:after="50"/>
                        <w:jc w:val="center"/>
                        <w:rPr>
                          <w:rFonts w:ascii="宋体" w:hAnsi="宋体"/>
                          <w:bCs/>
                          <w:sz w:val="24"/>
                          <w:szCs w:val="20"/>
                        </w:rPr>
                      </w:pPr>
                      <w:r>
                        <w:rPr>
                          <w:rFonts w:hint="eastAsia" w:ascii="宋体" w:hAnsi="宋体"/>
                          <w:bCs/>
                          <w:sz w:val="24"/>
                          <w:szCs w:val="20"/>
                        </w:rPr>
                        <w:t>商务和技术文件</w:t>
                      </w:r>
                    </w:p>
                    <w:p>
                      <w:pPr>
                        <w:snapToGrid w:val="0"/>
                        <w:spacing w:beforeLines="50" w:after="50"/>
                        <w:rPr>
                          <w:rFonts w:ascii="宋体" w:hAnsi="宋体"/>
                          <w:bCs/>
                          <w:sz w:val="24"/>
                          <w:szCs w:val="20"/>
                        </w:rPr>
                      </w:pPr>
                    </w:p>
                    <w:p>
                      <w:pPr>
                        <w:snapToGrid w:val="0"/>
                        <w:spacing w:beforeLines="50" w:after="50"/>
                        <w:ind w:firstLine="1068" w:firstLineChars="445"/>
                        <w:rPr>
                          <w:rFonts w:ascii="宋体" w:hAnsi="宋体"/>
                          <w:bCs/>
                          <w:sz w:val="24"/>
                        </w:rPr>
                      </w:pPr>
                      <w:r>
                        <w:rPr>
                          <w:rFonts w:hint="eastAsia" w:ascii="宋体" w:hAnsi="宋体"/>
                          <w:bCs/>
                          <w:sz w:val="24"/>
                        </w:rPr>
                        <w:t>项目名称：</w:t>
                      </w:r>
                    </w:p>
                    <w:p>
                      <w:pPr>
                        <w:snapToGrid w:val="0"/>
                        <w:spacing w:beforeLines="50" w:after="50"/>
                        <w:ind w:firstLine="1068" w:firstLineChars="445"/>
                        <w:rPr>
                          <w:rFonts w:ascii="宋体" w:hAnsi="宋体"/>
                          <w:bCs/>
                          <w:sz w:val="24"/>
                        </w:rPr>
                      </w:pPr>
                      <w:r>
                        <w:rPr>
                          <w:rFonts w:hint="eastAsia" w:ascii="宋体" w:hAnsi="宋体"/>
                          <w:bCs/>
                          <w:sz w:val="24"/>
                        </w:rPr>
                        <w:t>项目编号：</w:t>
                      </w:r>
                    </w:p>
                    <w:p>
                      <w:pPr>
                        <w:snapToGrid w:val="0"/>
                        <w:spacing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Lines="50" w:after="50"/>
                        <w:ind w:firstLine="1068" w:firstLineChars="445"/>
                        <w:rPr>
                          <w:rFonts w:ascii="宋体" w:hAnsi="宋体"/>
                          <w:bCs/>
                          <w:sz w:val="24"/>
                        </w:rPr>
                      </w:pPr>
                      <w:r>
                        <w:rPr>
                          <w:rFonts w:hint="eastAsia" w:ascii="宋体" w:hAnsi="宋体"/>
                          <w:bCs/>
                          <w:sz w:val="24"/>
                        </w:rPr>
                        <w:t>投标人地址：</w:t>
                      </w:r>
                    </w:p>
                    <w:p>
                      <w:pPr>
                        <w:snapToGrid w:val="0"/>
                        <w:spacing w:beforeLines="50" w:after="50"/>
                        <w:ind w:firstLine="1068" w:firstLineChars="445"/>
                        <w:rPr>
                          <w:rFonts w:ascii="宋体" w:hAnsi="宋体"/>
                          <w:bCs/>
                          <w:sz w:val="24"/>
                        </w:rPr>
                      </w:pPr>
                    </w:p>
                    <w:p>
                      <w:pPr>
                        <w:snapToGrid w:val="0"/>
                        <w:spacing w:beforeLines="50" w:after="50"/>
                        <w:ind w:firstLine="4080" w:firstLineChars="1700"/>
                        <w:rPr>
                          <w:rFonts w:ascii="宋体" w:hAnsi="宋体"/>
                          <w:sz w:val="24"/>
                          <w:szCs w:val="20"/>
                        </w:rPr>
                      </w:pPr>
                    </w:p>
                    <w:p>
                      <w:pPr>
                        <w:jc w:val="center"/>
                      </w:pPr>
                      <w:r>
                        <w:rPr>
                          <w:rFonts w:hint="eastAsia"/>
                          <w:sz w:val="24"/>
                        </w:rPr>
                        <w:t>年  月  日</w:t>
                      </w:r>
                    </w:p>
                  </w:txbxContent>
                </v:textbox>
                <w10:wrap type="topAndBottom"/>
              </v:shape>
            </w:pict>
          </mc:Fallback>
        </mc:AlternateContent>
      </w:r>
    </w:p>
    <w:p>
      <w:pPr>
        <w:rPr>
          <w:rFonts w:ascii="宋体" w:hAnsi="宋体" w:cs="宋体"/>
          <w:b/>
          <w:color w:val="auto"/>
          <w:sz w:val="28"/>
          <w:highlight w:val="none"/>
        </w:rPr>
      </w:pPr>
      <w:r>
        <w:rPr>
          <w:rFonts w:hint="eastAsia" w:ascii="宋体" w:hAnsi="宋体" w:cs="宋体"/>
          <w:b/>
          <w:color w:val="auto"/>
          <w:sz w:val="28"/>
          <w:highlight w:val="none"/>
        </w:rPr>
        <w:br w:type="page"/>
      </w:r>
    </w:p>
    <w:p>
      <w:pPr>
        <w:spacing w:line="400" w:lineRule="exact"/>
        <w:jc w:val="center"/>
        <w:rPr>
          <w:rFonts w:ascii="宋体" w:hAnsi="宋体" w:cs="宋体"/>
          <w:b/>
          <w:color w:val="auto"/>
          <w:sz w:val="24"/>
          <w:szCs w:val="24"/>
          <w:highlight w:val="none"/>
        </w:rPr>
      </w:pPr>
      <w:r>
        <w:rPr>
          <w:rFonts w:hint="eastAsia" w:ascii="宋体" w:hAnsi="宋体" w:cs="宋体"/>
          <w:b/>
          <w:color w:val="auto"/>
          <w:sz w:val="28"/>
          <w:highlight w:val="none"/>
        </w:rPr>
        <w:t>商务和技术文件</w:t>
      </w:r>
    </w:p>
    <w:p>
      <w:pPr>
        <w:spacing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附件4</w:t>
      </w:r>
    </w:p>
    <w:p>
      <w:pPr>
        <w:spacing w:line="400" w:lineRule="exact"/>
        <w:jc w:val="center"/>
        <w:rPr>
          <w:rFonts w:ascii="宋体" w:hAnsi="宋体" w:cs="宋体"/>
          <w:b/>
          <w:color w:val="auto"/>
          <w:sz w:val="28"/>
          <w:highlight w:val="none"/>
        </w:rPr>
      </w:pPr>
      <w:r>
        <w:rPr>
          <w:rFonts w:hint="eastAsia" w:ascii="宋体" w:hAnsi="宋体" w:cs="宋体"/>
          <w:b/>
          <w:color w:val="auto"/>
          <w:sz w:val="28"/>
          <w:highlight w:val="none"/>
        </w:rPr>
        <w:t>商务和技术文件投标文件</w:t>
      </w:r>
    </w:p>
    <w:p>
      <w:pPr>
        <w:spacing w:line="400" w:lineRule="exact"/>
        <w:jc w:val="center"/>
        <w:rPr>
          <w:rFonts w:ascii="宋体" w:hAnsi="宋体" w:cs="宋体"/>
          <w:b/>
          <w:color w:val="auto"/>
          <w:sz w:val="28"/>
          <w:highlight w:val="none"/>
        </w:rPr>
      </w:pPr>
      <w:r>
        <w:rPr>
          <w:rFonts w:hint="eastAsia" w:ascii="宋体" w:hAnsi="宋体" w:cs="宋体"/>
          <w:b/>
          <w:color w:val="auto"/>
          <w:sz w:val="28"/>
          <w:highlight w:val="none"/>
        </w:rPr>
        <w:t>评分索引表</w:t>
      </w:r>
    </w:p>
    <w:p>
      <w:pPr>
        <w:spacing w:line="400" w:lineRule="exact"/>
        <w:ind w:firstLine="480" w:firstLineChars="200"/>
        <w:jc w:val="left"/>
        <w:rPr>
          <w:rFonts w:ascii="宋体" w:hAnsi="宋体" w:cs="宋体"/>
          <w:b/>
          <w:color w:val="auto"/>
          <w:sz w:val="24"/>
          <w:szCs w:val="24"/>
          <w:highlight w:val="none"/>
        </w:rPr>
      </w:pPr>
      <w:r>
        <w:rPr>
          <w:rFonts w:hint="eastAsia" w:ascii="宋体" w:hAnsi="宋体" w:cs="宋体"/>
          <w:color w:val="auto"/>
          <w:sz w:val="24"/>
          <w:szCs w:val="24"/>
          <w:highlight w:val="none"/>
        </w:rPr>
        <w:t>为了方便专家评审投标文件，针对招标文件评分细则要求，投标人应制作标书索引，置于投标文件首页，格式如下：</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956"/>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b/>
                <w:color w:val="auto"/>
                <w:spacing w:val="-6"/>
                <w:sz w:val="24"/>
                <w:szCs w:val="24"/>
                <w:highlight w:val="none"/>
              </w:rPr>
            </w:pPr>
            <w:r>
              <w:rPr>
                <w:rFonts w:hint="eastAsia" w:ascii="宋体" w:hAnsi="宋体" w:cs="宋体"/>
                <w:b/>
                <w:color w:val="auto"/>
                <w:spacing w:val="-6"/>
                <w:sz w:val="24"/>
                <w:szCs w:val="24"/>
                <w:highlight w:val="none"/>
              </w:rPr>
              <w:t>序号</w:t>
            </w:r>
          </w:p>
        </w:tc>
        <w:tc>
          <w:tcPr>
            <w:tcW w:w="6956" w:type="dxa"/>
            <w:vAlign w:val="center"/>
          </w:tcPr>
          <w:p>
            <w:pPr>
              <w:spacing w:line="400" w:lineRule="exact"/>
              <w:jc w:val="center"/>
              <w:rPr>
                <w:rFonts w:ascii="宋体" w:hAnsi="宋体" w:cs="宋体"/>
                <w:b/>
                <w:color w:val="auto"/>
                <w:spacing w:val="-6"/>
                <w:sz w:val="24"/>
                <w:szCs w:val="24"/>
                <w:highlight w:val="none"/>
              </w:rPr>
            </w:pPr>
            <w:r>
              <w:rPr>
                <w:rFonts w:hint="eastAsia" w:ascii="宋体" w:hAnsi="宋体" w:cs="宋体"/>
                <w:b/>
                <w:color w:val="auto"/>
                <w:spacing w:val="-6"/>
                <w:sz w:val="24"/>
                <w:szCs w:val="24"/>
                <w:highlight w:val="none"/>
              </w:rPr>
              <w:t>评分内容</w:t>
            </w:r>
          </w:p>
        </w:tc>
        <w:tc>
          <w:tcPr>
            <w:tcW w:w="1313" w:type="dxa"/>
            <w:vAlign w:val="center"/>
          </w:tcPr>
          <w:p>
            <w:pPr>
              <w:pStyle w:val="58"/>
              <w:spacing w:line="400" w:lineRule="exact"/>
              <w:rPr>
                <w:rFonts w:hint="default" w:ascii="宋体" w:hAnsi="宋体" w:eastAsia="宋体" w:cs="宋体"/>
                <w:b/>
                <w:color w:val="auto"/>
                <w:spacing w:val="-6"/>
                <w:szCs w:val="24"/>
                <w:highlight w:val="none"/>
              </w:rPr>
            </w:pPr>
            <w:r>
              <w:rPr>
                <w:rFonts w:ascii="宋体" w:hAnsi="宋体" w:eastAsia="宋体" w:cs="宋体"/>
                <w:b/>
                <w:color w:val="auto"/>
                <w:spacing w:val="-6"/>
                <w:szCs w:val="24"/>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bCs/>
                <w:color w:val="auto"/>
                <w:kern w:val="0"/>
                <w:sz w:val="24"/>
                <w:szCs w:val="24"/>
                <w:highlight w:val="none"/>
              </w:rPr>
            </w:pPr>
            <w:r>
              <w:rPr>
                <w:rFonts w:hint="eastAsia" w:ascii="宋体" w:hAnsi="宋体" w:cs="宋体"/>
                <w:bCs/>
                <w:color w:val="auto"/>
                <w:sz w:val="24"/>
                <w:szCs w:val="24"/>
                <w:highlight w:val="none"/>
              </w:rPr>
              <w:t>1</w:t>
            </w:r>
          </w:p>
        </w:tc>
        <w:tc>
          <w:tcPr>
            <w:tcW w:w="6956" w:type="dxa"/>
            <w:vAlign w:val="center"/>
          </w:tcPr>
          <w:p>
            <w:pPr>
              <w:spacing w:line="400" w:lineRule="exact"/>
              <w:jc w:val="left"/>
              <w:rPr>
                <w:rFonts w:ascii="宋体" w:hAnsi="宋体" w:cs="宋体"/>
                <w:color w:val="auto"/>
                <w:kern w:val="0"/>
                <w:sz w:val="24"/>
                <w:szCs w:val="24"/>
                <w:highlight w:val="none"/>
              </w:rPr>
            </w:pPr>
          </w:p>
          <w:p>
            <w:pPr>
              <w:spacing w:line="400" w:lineRule="exact"/>
              <w:jc w:val="left"/>
              <w:rPr>
                <w:rFonts w:ascii="宋体" w:hAnsi="宋体" w:cs="宋体"/>
                <w:color w:val="auto"/>
                <w:kern w:val="0"/>
                <w:sz w:val="24"/>
                <w:szCs w:val="24"/>
                <w:highlight w:val="none"/>
              </w:rPr>
            </w:pPr>
          </w:p>
        </w:tc>
        <w:tc>
          <w:tcPr>
            <w:tcW w:w="1313" w:type="dxa"/>
            <w:vAlign w:val="center"/>
          </w:tcPr>
          <w:p>
            <w:pPr>
              <w:pStyle w:val="12"/>
              <w:spacing w:line="400" w:lineRule="exact"/>
              <w:ind w:left="456" w:hanging="456"/>
              <w:rPr>
                <w:rFonts w:ascii="宋体" w:hAnsi="宋体" w:cs="宋体"/>
                <w:color w:val="auto"/>
                <w:spacing w:val="-6"/>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bCs/>
                <w:color w:val="auto"/>
                <w:kern w:val="0"/>
                <w:sz w:val="24"/>
                <w:szCs w:val="24"/>
                <w:highlight w:val="none"/>
              </w:rPr>
            </w:pPr>
            <w:r>
              <w:rPr>
                <w:rFonts w:hint="eastAsia" w:ascii="宋体" w:hAnsi="宋体" w:cs="宋体"/>
                <w:bCs/>
                <w:color w:val="auto"/>
                <w:sz w:val="24"/>
                <w:szCs w:val="24"/>
                <w:highlight w:val="none"/>
              </w:rPr>
              <w:t>2</w:t>
            </w:r>
          </w:p>
        </w:tc>
        <w:tc>
          <w:tcPr>
            <w:tcW w:w="6956" w:type="dxa"/>
            <w:vAlign w:val="center"/>
          </w:tcPr>
          <w:p>
            <w:pPr>
              <w:spacing w:line="400" w:lineRule="exact"/>
              <w:jc w:val="left"/>
              <w:rPr>
                <w:rFonts w:ascii="宋体" w:hAnsi="宋体" w:cs="宋体"/>
                <w:color w:val="auto"/>
                <w:kern w:val="0"/>
                <w:sz w:val="24"/>
                <w:szCs w:val="24"/>
                <w:highlight w:val="none"/>
              </w:rPr>
            </w:pPr>
          </w:p>
        </w:tc>
        <w:tc>
          <w:tcPr>
            <w:tcW w:w="1313" w:type="dxa"/>
            <w:vAlign w:val="center"/>
          </w:tcPr>
          <w:p>
            <w:pPr>
              <w:pStyle w:val="12"/>
              <w:spacing w:line="400" w:lineRule="exact"/>
              <w:rPr>
                <w:rFonts w:ascii="宋体" w:hAnsi="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3</w:t>
            </w:r>
          </w:p>
        </w:tc>
        <w:tc>
          <w:tcPr>
            <w:tcW w:w="6956" w:type="dxa"/>
            <w:vAlign w:val="center"/>
          </w:tcPr>
          <w:p>
            <w:pPr>
              <w:spacing w:line="400" w:lineRule="exact"/>
              <w:rPr>
                <w:rFonts w:ascii="宋体" w:hAnsi="宋体" w:cs="宋体"/>
                <w:color w:val="auto"/>
                <w:sz w:val="24"/>
                <w:szCs w:val="24"/>
                <w:highlight w:val="none"/>
              </w:rPr>
            </w:pPr>
          </w:p>
        </w:tc>
        <w:tc>
          <w:tcPr>
            <w:tcW w:w="1313" w:type="dxa"/>
          </w:tcPr>
          <w:p>
            <w:pPr>
              <w:spacing w:line="400" w:lineRule="exact"/>
              <w:rPr>
                <w:rFonts w:ascii="宋体" w:hAnsi="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4</w:t>
            </w:r>
          </w:p>
        </w:tc>
        <w:tc>
          <w:tcPr>
            <w:tcW w:w="6956" w:type="dxa"/>
            <w:vAlign w:val="center"/>
          </w:tcPr>
          <w:p>
            <w:pPr>
              <w:spacing w:line="400" w:lineRule="exact"/>
              <w:rPr>
                <w:rFonts w:ascii="宋体" w:hAnsi="宋体" w:cs="宋体"/>
                <w:color w:val="auto"/>
                <w:sz w:val="24"/>
                <w:szCs w:val="24"/>
                <w:highlight w:val="none"/>
              </w:rPr>
            </w:pPr>
          </w:p>
        </w:tc>
        <w:tc>
          <w:tcPr>
            <w:tcW w:w="1313" w:type="dxa"/>
          </w:tcPr>
          <w:p>
            <w:pPr>
              <w:spacing w:line="400" w:lineRule="exact"/>
              <w:rPr>
                <w:rFonts w:ascii="宋体" w:hAnsi="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5</w:t>
            </w:r>
          </w:p>
        </w:tc>
        <w:tc>
          <w:tcPr>
            <w:tcW w:w="6956" w:type="dxa"/>
            <w:vAlign w:val="center"/>
          </w:tcPr>
          <w:p>
            <w:pPr>
              <w:spacing w:line="400" w:lineRule="exact"/>
              <w:jc w:val="left"/>
              <w:rPr>
                <w:rFonts w:ascii="宋体" w:hAnsi="宋体" w:cs="宋体"/>
                <w:color w:val="auto"/>
                <w:sz w:val="24"/>
                <w:szCs w:val="24"/>
                <w:highlight w:val="none"/>
              </w:rPr>
            </w:pPr>
          </w:p>
        </w:tc>
        <w:tc>
          <w:tcPr>
            <w:tcW w:w="1313" w:type="dxa"/>
          </w:tcPr>
          <w:p>
            <w:pPr>
              <w:spacing w:line="400" w:lineRule="exact"/>
              <w:rPr>
                <w:rFonts w:ascii="宋体" w:hAnsi="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6</w:t>
            </w:r>
          </w:p>
        </w:tc>
        <w:tc>
          <w:tcPr>
            <w:tcW w:w="6956" w:type="dxa"/>
            <w:vAlign w:val="center"/>
          </w:tcPr>
          <w:p>
            <w:pPr>
              <w:spacing w:line="400" w:lineRule="exact"/>
              <w:jc w:val="left"/>
              <w:rPr>
                <w:rFonts w:ascii="宋体" w:hAnsi="宋体" w:cs="宋体"/>
                <w:color w:val="auto"/>
                <w:sz w:val="24"/>
                <w:szCs w:val="24"/>
                <w:highlight w:val="none"/>
              </w:rPr>
            </w:pPr>
          </w:p>
        </w:tc>
        <w:tc>
          <w:tcPr>
            <w:tcW w:w="1313" w:type="dxa"/>
          </w:tcPr>
          <w:p>
            <w:pPr>
              <w:spacing w:line="400" w:lineRule="exact"/>
              <w:rPr>
                <w:rFonts w:ascii="宋体" w:hAnsi="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7</w:t>
            </w:r>
          </w:p>
        </w:tc>
        <w:tc>
          <w:tcPr>
            <w:tcW w:w="6956" w:type="dxa"/>
            <w:vAlign w:val="center"/>
          </w:tcPr>
          <w:p>
            <w:pPr>
              <w:spacing w:line="400" w:lineRule="exact"/>
              <w:jc w:val="left"/>
              <w:rPr>
                <w:rFonts w:ascii="宋体" w:hAnsi="宋体" w:cs="宋体"/>
                <w:color w:val="auto"/>
                <w:sz w:val="24"/>
                <w:szCs w:val="24"/>
                <w:highlight w:val="none"/>
              </w:rPr>
            </w:pPr>
          </w:p>
        </w:tc>
        <w:tc>
          <w:tcPr>
            <w:tcW w:w="1313" w:type="dxa"/>
          </w:tcPr>
          <w:p>
            <w:pPr>
              <w:spacing w:line="400" w:lineRule="exact"/>
              <w:rPr>
                <w:rFonts w:ascii="宋体" w:hAnsi="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8</w:t>
            </w:r>
          </w:p>
        </w:tc>
        <w:tc>
          <w:tcPr>
            <w:tcW w:w="6956" w:type="dxa"/>
            <w:vAlign w:val="center"/>
          </w:tcPr>
          <w:p>
            <w:pPr>
              <w:spacing w:line="400" w:lineRule="exact"/>
              <w:rPr>
                <w:rFonts w:ascii="宋体" w:hAnsi="宋体" w:cs="宋体"/>
                <w:color w:val="auto"/>
                <w:sz w:val="24"/>
                <w:szCs w:val="24"/>
                <w:highlight w:val="none"/>
              </w:rPr>
            </w:pPr>
          </w:p>
        </w:tc>
        <w:tc>
          <w:tcPr>
            <w:tcW w:w="1313" w:type="dxa"/>
          </w:tcPr>
          <w:p>
            <w:pPr>
              <w:spacing w:line="400" w:lineRule="exact"/>
              <w:rPr>
                <w:rFonts w:ascii="宋体" w:hAnsi="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w:t>
            </w:r>
          </w:p>
        </w:tc>
        <w:tc>
          <w:tcPr>
            <w:tcW w:w="6956" w:type="dxa"/>
            <w:vAlign w:val="center"/>
          </w:tcPr>
          <w:p>
            <w:pPr>
              <w:spacing w:line="400" w:lineRule="exact"/>
              <w:jc w:val="left"/>
              <w:rPr>
                <w:rFonts w:ascii="宋体" w:hAnsi="宋体" w:cs="宋体"/>
                <w:color w:val="auto"/>
                <w:sz w:val="24"/>
                <w:szCs w:val="24"/>
                <w:highlight w:val="none"/>
              </w:rPr>
            </w:pPr>
          </w:p>
        </w:tc>
        <w:tc>
          <w:tcPr>
            <w:tcW w:w="1313" w:type="dxa"/>
          </w:tcPr>
          <w:p>
            <w:pPr>
              <w:spacing w:line="400" w:lineRule="exact"/>
              <w:rPr>
                <w:rFonts w:ascii="宋体" w:hAnsi="宋体" w:cs="宋体"/>
                <w:bCs/>
                <w:color w:val="auto"/>
                <w:sz w:val="24"/>
                <w:szCs w:val="24"/>
                <w:highlight w:val="none"/>
              </w:rPr>
            </w:pPr>
          </w:p>
        </w:tc>
      </w:tr>
    </w:tbl>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备注：一.“评分内容”对应“第六部分”评标原则及方法。</w:t>
      </w:r>
    </w:p>
    <w:p>
      <w:pPr>
        <w:spacing w:line="400" w:lineRule="exact"/>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二.评标内容自行添加。本表可扩展。</w:t>
      </w:r>
    </w:p>
    <w:p>
      <w:pPr>
        <w:spacing w:line="400" w:lineRule="exact"/>
        <w:ind w:firstLine="720" w:firstLineChars="300"/>
        <w:rPr>
          <w:rFonts w:ascii="宋体" w:hAnsi="宋体" w:cs="宋体"/>
          <w:b/>
          <w:color w:val="auto"/>
          <w:sz w:val="24"/>
          <w:szCs w:val="24"/>
          <w:highlight w:val="none"/>
        </w:rPr>
      </w:pPr>
      <w:r>
        <w:rPr>
          <w:rFonts w:hint="eastAsia" w:ascii="宋体" w:hAnsi="宋体" w:cs="宋体"/>
          <w:color w:val="auto"/>
          <w:sz w:val="24"/>
          <w:szCs w:val="24"/>
          <w:highlight w:val="none"/>
        </w:rPr>
        <w:t>三.各投标人在投标文件最前页根据本评标细则制作评分索引表，清楚标注响应内容及证明材料的所在页码。</w:t>
      </w:r>
    </w:p>
    <w:p>
      <w:pPr>
        <w:spacing w:line="400" w:lineRule="exact"/>
        <w:rPr>
          <w:rFonts w:ascii="宋体" w:hAnsi="宋体" w:cs="宋体"/>
          <w:b/>
          <w:color w:val="auto"/>
          <w:sz w:val="24"/>
          <w:szCs w:val="24"/>
          <w:highlight w:val="none"/>
        </w:rPr>
      </w:pPr>
    </w:p>
    <w:p>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pPr>
        <w:spacing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附件5</w:t>
      </w:r>
    </w:p>
    <w:p>
      <w:pPr>
        <w:pStyle w:val="12"/>
        <w:ind w:left="0" w:firstLine="0" w:firstLineChars="0"/>
        <w:rPr>
          <w:rFonts w:ascii="宋体" w:hAnsi="宋体" w:cs="宋体"/>
          <w:color w:val="auto"/>
          <w:szCs w:val="24"/>
          <w:highlight w:val="none"/>
        </w:rPr>
      </w:pPr>
    </w:p>
    <w:p>
      <w:pPr>
        <w:ind w:right="-1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法定代表人资格证明书</w:t>
      </w:r>
    </w:p>
    <w:p>
      <w:pPr>
        <w:spacing w:line="48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eastAsia="zh-CN"/>
        </w:rPr>
        <w:t>温州大学附属宏德实验幼儿园</w:t>
      </w:r>
      <w:r>
        <w:rPr>
          <w:rFonts w:hint="eastAsia" w:ascii="宋体" w:hAnsi="宋体" w:cs="宋体"/>
          <w:color w:val="auto"/>
          <w:sz w:val="24"/>
          <w:szCs w:val="24"/>
          <w:highlight w:val="none"/>
        </w:rPr>
        <w:t>、浙江乐诚工程咨询有限公司：</w:t>
      </w:r>
    </w:p>
    <w:p>
      <w:pPr>
        <w:spacing w:line="480" w:lineRule="auto"/>
        <w:jc w:val="left"/>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（姓名、性别、年龄）</w:t>
      </w:r>
      <w:r>
        <w:rPr>
          <w:rFonts w:hint="eastAsia" w:ascii="宋体" w:hAnsi="宋体" w:cs="宋体"/>
          <w:color w:val="auto"/>
          <w:sz w:val="24"/>
          <w:szCs w:val="24"/>
          <w:highlight w:val="none"/>
        </w:rPr>
        <w:t>在我单位任（职务名称）职务，是我单位的法定代表人。</w:t>
      </w:r>
    </w:p>
    <w:p>
      <w:pPr>
        <w:spacing w:line="480" w:lineRule="auto"/>
        <w:ind w:firstLine="600" w:firstLineChars="250"/>
        <w:jc w:val="left"/>
        <w:rPr>
          <w:rFonts w:ascii="宋体" w:hAnsi="宋体" w:cs="宋体"/>
          <w:color w:val="auto"/>
          <w:sz w:val="24"/>
          <w:szCs w:val="24"/>
          <w:highlight w:val="none"/>
        </w:rPr>
      </w:pPr>
      <w:r>
        <w:rPr>
          <w:rFonts w:hint="eastAsia" w:ascii="宋体" w:hAnsi="宋体" w:cs="宋体"/>
          <w:color w:val="auto"/>
          <w:sz w:val="24"/>
          <w:szCs w:val="24"/>
          <w:highlight w:val="none"/>
        </w:rPr>
        <w:t>特此证明。</w:t>
      </w:r>
    </w:p>
    <w:p>
      <w:pPr>
        <w:spacing w:line="400" w:lineRule="exact"/>
        <w:jc w:val="left"/>
        <w:rPr>
          <w:rFonts w:ascii="宋体" w:hAnsi="宋体" w:cs="宋体"/>
          <w:b/>
          <w:bCs/>
          <w:color w:val="auto"/>
          <w:sz w:val="24"/>
          <w:szCs w:val="24"/>
          <w:highlight w:val="none"/>
        </w:rPr>
      </w:pPr>
    </w:p>
    <w:p>
      <w:pPr>
        <w:spacing w:line="400" w:lineRule="exact"/>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法定代表人身份证号：（身份证复印附后）</w:t>
      </w:r>
    </w:p>
    <w:p>
      <w:pPr>
        <w:spacing w:line="400" w:lineRule="exact"/>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法定代表人电话：</w:t>
      </w:r>
    </w:p>
    <w:p>
      <w:pPr>
        <w:spacing w:line="400" w:lineRule="exact"/>
        <w:jc w:val="left"/>
        <w:rPr>
          <w:rFonts w:ascii="宋体" w:hAnsi="宋体" w:cs="宋体"/>
          <w:b/>
          <w:bCs/>
          <w:color w:val="auto"/>
          <w:sz w:val="24"/>
          <w:szCs w:val="24"/>
          <w:highlight w:val="none"/>
          <w:u w:val="single"/>
        </w:rPr>
      </w:pPr>
      <w:r>
        <w:rPr>
          <w:rFonts w:hint="eastAsia" w:ascii="宋体" w:hAnsi="宋体" w:cs="宋体"/>
          <w:b/>
          <w:bCs/>
          <w:color w:val="auto"/>
          <w:sz w:val="24"/>
          <w:szCs w:val="24"/>
          <w:highlight w:val="none"/>
        </w:rPr>
        <w:t>投标人全称（电子签章）</w:t>
      </w:r>
    </w:p>
    <w:p>
      <w:pPr>
        <w:spacing w:line="400" w:lineRule="exact"/>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日 期：   年  月  日</w:t>
      </w:r>
    </w:p>
    <w:p>
      <w:pPr>
        <w:spacing w:line="400" w:lineRule="exact"/>
        <w:rPr>
          <w:rFonts w:ascii="宋体" w:hAnsi="宋体" w:cs="宋体"/>
          <w:b/>
          <w:bCs/>
          <w:color w:val="auto"/>
          <w:sz w:val="24"/>
          <w:szCs w:val="24"/>
          <w:highlight w:val="none"/>
        </w:rPr>
      </w:pPr>
      <w:r>
        <w:rPr>
          <w:rFonts w:ascii="宋体" w:hAnsi="宋体" w:cs="宋体"/>
          <w:b/>
          <w:bCs/>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598170</wp:posOffset>
                </wp:positionH>
                <wp:positionV relativeFrom="paragraph">
                  <wp:posOffset>158115</wp:posOffset>
                </wp:positionV>
                <wp:extent cx="3400425" cy="2377440"/>
                <wp:effectExtent l="4445" t="4445" r="8890" b="10795"/>
                <wp:wrapNone/>
                <wp:docPr id="10" name="Quad Arrow 4"/>
                <wp:cNvGraphicFramePr/>
                <a:graphic xmlns:a="http://schemas.openxmlformats.org/drawingml/2006/main">
                  <a:graphicData uri="http://schemas.microsoft.com/office/word/2010/wordprocessingShape">
                    <wps:wsp>
                      <wps:cNvSpPr txBox="1"/>
                      <wps:spPr>
                        <a:xfrm>
                          <a:off x="0" y="0"/>
                          <a:ext cx="3400425" cy="23774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cs="宋体"/>
                                <w:sz w:val="24"/>
                                <w:szCs w:val="24"/>
                              </w:rPr>
                            </w:pPr>
                            <w:r>
                              <w:rPr>
                                <w:rFonts w:hint="eastAsia" w:ascii="宋体" w:hAnsi="宋体" w:cs="宋体"/>
                                <w:sz w:val="24"/>
                                <w:szCs w:val="24"/>
                              </w:rPr>
                              <w:t>法人代表身份证复印件粘贴：</w:t>
                            </w:r>
                          </w:p>
                        </w:txbxContent>
                      </wps:txbx>
                      <wps:bodyPr upright="1"/>
                    </wps:wsp>
                  </a:graphicData>
                </a:graphic>
              </wp:anchor>
            </w:drawing>
          </mc:Choice>
          <mc:Fallback>
            <w:pict>
              <v:shape id="Quad Arrow 4" o:spid="_x0000_s1026" o:spt="202" type="#_x0000_t202" style="position:absolute;left:0pt;margin-left:47.1pt;margin-top:12.45pt;height:187.2pt;width:267.75pt;z-index:251662336;mso-width-relative:page;mso-height-relative:page;" fillcolor="#FFFFFF" filled="t" stroked="t" coordsize="21600,21600" o:gfxdata="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&#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1l8mDtgAAAAJAQAADwAAAAAAAAABACAAAAAiAAAA&#10;ZHJzL2Rvd25yZXYueG1sUEsBAhQAFAAAAAgAh07iQDzBXzIHAgAARwQAAA4AAAAAAAAAAQAgAAAA&#10;JwEAAGRycy9lMm9Eb2MueG1sUEsFBgAAAAAGAAYAWQEAAKAFAAAAAA==&#10;">
                <v:fill on="t" focussize="0,0"/>
                <v:stroke color="#000000" joinstyle="miter"/>
                <v:imagedata o:title=""/>
                <o:lock v:ext="edit" aspectratio="f"/>
                <v:textbox>
                  <w:txbxContent>
                    <w:p>
                      <w:pPr>
                        <w:rPr>
                          <w:rFonts w:ascii="宋体" w:hAnsi="宋体" w:cs="宋体"/>
                          <w:sz w:val="24"/>
                          <w:szCs w:val="24"/>
                        </w:rPr>
                      </w:pPr>
                      <w:r>
                        <w:rPr>
                          <w:rFonts w:hint="eastAsia" w:ascii="宋体" w:hAnsi="宋体" w:cs="宋体"/>
                          <w:sz w:val="24"/>
                          <w:szCs w:val="24"/>
                        </w:rPr>
                        <w:t>法人代表身份证复印件粘贴：</w:t>
                      </w:r>
                    </w:p>
                  </w:txbxContent>
                </v:textbox>
              </v:shape>
            </w:pict>
          </mc:Fallback>
        </mc:AlternateContent>
      </w:r>
    </w:p>
    <w:p>
      <w:pPr>
        <w:spacing w:line="400" w:lineRule="exact"/>
        <w:rPr>
          <w:rFonts w:ascii="宋体" w:hAnsi="宋体" w:cs="宋体"/>
          <w:b/>
          <w:bCs/>
          <w:color w:val="auto"/>
          <w:sz w:val="24"/>
          <w:szCs w:val="24"/>
          <w:highlight w:val="none"/>
        </w:rPr>
      </w:pPr>
    </w:p>
    <w:p>
      <w:pPr>
        <w:spacing w:line="400" w:lineRule="exact"/>
        <w:rPr>
          <w:rFonts w:ascii="宋体" w:hAnsi="宋体" w:cs="宋体"/>
          <w:b/>
          <w:bCs/>
          <w:color w:val="auto"/>
          <w:sz w:val="24"/>
          <w:szCs w:val="24"/>
          <w:highlight w:val="none"/>
        </w:rPr>
      </w:pPr>
    </w:p>
    <w:p>
      <w:pPr>
        <w:spacing w:line="400" w:lineRule="exact"/>
        <w:rPr>
          <w:rFonts w:ascii="宋体" w:hAnsi="宋体" w:cs="宋体"/>
          <w:b/>
          <w:bCs/>
          <w:color w:val="auto"/>
          <w:sz w:val="24"/>
          <w:szCs w:val="24"/>
          <w:highlight w:val="none"/>
        </w:rPr>
      </w:pPr>
    </w:p>
    <w:p>
      <w:pPr>
        <w:spacing w:line="400" w:lineRule="exact"/>
        <w:rPr>
          <w:rFonts w:ascii="宋体" w:hAnsi="宋体" w:cs="宋体"/>
          <w:b/>
          <w:bCs/>
          <w:color w:val="auto"/>
          <w:sz w:val="24"/>
          <w:szCs w:val="24"/>
          <w:highlight w:val="none"/>
        </w:rPr>
      </w:pPr>
    </w:p>
    <w:p>
      <w:pPr>
        <w:spacing w:line="400" w:lineRule="exact"/>
        <w:rPr>
          <w:rFonts w:ascii="宋体" w:hAnsi="宋体" w:cs="宋体"/>
          <w:b/>
          <w:bCs/>
          <w:color w:val="auto"/>
          <w:sz w:val="24"/>
          <w:szCs w:val="24"/>
          <w:highlight w:val="none"/>
        </w:rPr>
      </w:pPr>
    </w:p>
    <w:p>
      <w:pPr>
        <w:spacing w:line="400" w:lineRule="exact"/>
        <w:rPr>
          <w:rFonts w:ascii="宋体" w:hAnsi="宋体" w:cs="宋体"/>
          <w:b/>
          <w:bCs/>
          <w:color w:val="auto"/>
          <w:sz w:val="24"/>
          <w:szCs w:val="24"/>
          <w:highlight w:val="none"/>
        </w:rPr>
      </w:pPr>
    </w:p>
    <w:p>
      <w:pPr>
        <w:spacing w:line="400" w:lineRule="exact"/>
        <w:rPr>
          <w:rFonts w:ascii="宋体" w:hAnsi="宋体" w:cs="宋体"/>
          <w:b/>
          <w:bCs/>
          <w:color w:val="auto"/>
          <w:sz w:val="24"/>
          <w:szCs w:val="24"/>
          <w:highlight w:val="none"/>
        </w:rPr>
      </w:pPr>
    </w:p>
    <w:p>
      <w:pPr>
        <w:spacing w:line="400" w:lineRule="exact"/>
        <w:rPr>
          <w:rFonts w:ascii="宋体" w:hAnsi="宋体" w:cs="宋体"/>
          <w:b/>
          <w:bCs/>
          <w:color w:val="auto"/>
          <w:sz w:val="24"/>
          <w:szCs w:val="24"/>
          <w:highlight w:val="none"/>
        </w:rPr>
      </w:pPr>
    </w:p>
    <w:p>
      <w:pPr>
        <w:spacing w:line="400" w:lineRule="exact"/>
        <w:rPr>
          <w:rFonts w:ascii="宋体" w:hAnsi="宋体" w:cs="宋体"/>
          <w:b/>
          <w:bCs/>
          <w:color w:val="auto"/>
          <w:sz w:val="24"/>
          <w:szCs w:val="24"/>
          <w:highlight w:val="none"/>
        </w:rPr>
      </w:pPr>
    </w:p>
    <w:p>
      <w:pPr>
        <w:spacing w:line="400" w:lineRule="exact"/>
        <w:rPr>
          <w:rFonts w:ascii="宋体" w:hAnsi="宋体" w:cs="宋体"/>
          <w:b/>
          <w:bCs/>
          <w:color w:val="auto"/>
          <w:sz w:val="24"/>
          <w:szCs w:val="24"/>
          <w:highlight w:val="none"/>
        </w:rPr>
      </w:pPr>
    </w:p>
    <w:p>
      <w:pPr>
        <w:spacing w:line="400" w:lineRule="exact"/>
        <w:rPr>
          <w:rFonts w:ascii="宋体" w:hAnsi="宋体" w:cs="宋体"/>
          <w:b/>
          <w:bCs/>
          <w:color w:val="auto"/>
          <w:sz w:val="24"/>
          <w:szCs w:val="24"/>
          <w:highlight w:val="none"/>
        </w:rPr>
      </w:pPr>
    </w:p>
    <w:p>
      <w:pPr>
        <w:snapToGrid w:val="0"/>
        <w:spacing w:line="400" w:lineRule="exact"/>
        <w:rPr>
          <w:rFonts w:ascii="宋体" w:hAnsi="宋体" w:cs="宋体"/>
          <w:color w:val="auto"/>
          <w:sz w:val="24"/>
          <w:szCs w:val="24"/>
          <w:highlight w:val="none"/>
        </w:rPr>
      </w:pPr>
    </w:p>
    <w:p>
      <w:pPr>
        <w:spacing w:line="400" w:lineRule="exact"/>
        <w:rPr>
          <w:rFonts w:ascii="宋体" w:hAnsi="宋体" w:cs="宋体"/>
          <w:b/>
          <w:bCs/>
          <w:color w:val="auto"/>
          <w:spacing w:val="-6"/>
          <w:sz w:val="24"/>
          <w:highlight w:val="none"/>
        </w:rPr>
      </w:pPr>
      <w:r>
        <w:rPr>
          <w:rFonts w:hint="eastAsia" w:ascii="宋体" w:hAnsi="宋体" w:cs="宋体"/>
          <w:b/>
          <w:bCs/>
          <w:color w:val="auto"/>
          <w:spacing w:val="-6"/>
          <w:sz w:val="24"/>
          <w:highlight w:val="none"/>
        </w:rPr>
        <w:t>说明：投标人的法定代表人参加投标，须在投标文件中提供法定代表人资格证明书；投标人的法定代表人委托授权代表参加投标，须在投标文件中提供法定代表人授权委托书。</w:t>
      </w:r>
    </w:p>
    <w:p>
      <w:pPr>
        <w:pStyle w:val="12"/>
        <w:rPr>
          <w:rFonts w:ascii="宋体" w:hAnsi="宋体" w:cs="宋体"/>
          <w:color w:val="auto"/>
          <w:highlight w:val="none"/>
        </w:rPr>
      </w:pPr>
    </w:p>
    <w:p>
      <w:pPr>
        <w:rPr>
          <w:rFonts w:ascii="宋体" w:hAnsi="宋体" w:cs="宋体"/>
          <w:b/>
          <w:color w:val="auto"/>
          <w:spacing w:val="-6"/>
          <w:sz w:val="28"/>
          <w:szCs w:val="28"/>
          <w:highlight w:val="none"/>
        </w:rPr>
      </w:pPr>
      <w:r>
        <w:rPr>
          <w:rFonts w:hint="eastAsia" w:ascii="宋体" w:hAnsi="宋体" w:cs="宋体"/>
          <w:b/>
          <w:color w:val="auto"/>
          <w:spacing w:val="-6"/>
          <w:sz w:val="28"/>
          <w:szCs w:val="28"/>
          <w:highlight w:val="none"/>
        </w:rPr>
        <w:br w:type="page"/>
      </w:r>
    </w:p>
    <w:p>
      <w:pPr>
        <w:snapToGrid w:val="0"/>
        <w:spacing w:line="360" w:lineRule="auto"/>
        <w:jc w:val="center"/>
        <w:rPr>
          <w:rFonts w:ascii="宋体" w:hAnsi="宋体" w:cs="宋体"/>
          <w:b/>
          <w:color w:val="auto"/>
          <w:spacing w:val="-6"/>
          <w:sz w:val="28"/>
          <w:szCs w:val="28"/>
          <w:highlight w:val="none"/>
        </w:rPr>
      </w:pPr>
      <w:r>
        <w:rPr>
          <w:rFonts w:hint="eastAsia" w:ascii="宋体" w:hAnsi="宋体" w:cs="宋体"/>
          <w:b/>
          <w:color w:val="auto"/>
          <w:spacing w:val="-6"/>
          <w:sz w:val="28"/>
          <w:szCs w:val="28"/>
          <w:highlight w:val="none"/>
        </w:rPr>
        <w:t>法定代表人授权委托书</w:t>
      </w:r>
    </w:p>
    <w:p>
      <w:pPr>
        <w:snapToGrid w:val="0"/>
        <w:spacing w:line="360" w:lineRule="auto"/>
        <w:rPr>
          <w:rFonts w:ascii="宋体" w:hAnsi="宋体" w:cs="宋体"/>
          <w:b/>
          <w:bCs/>
          <w:color w:val="auto"/>
          <w:spacing w:val="-6"/>
          <w:sz w:val="24"/>
          <w:szCs w:val="24"/>
          <w:highlight w:val="none"/>
        </w:rPr>
      </w:pPr>
      <w:r>
        <w:rPr>
          <w:rFonts w:hint="eastAsia" w:ascii="宋体" w:hAnsi="宋体" w:cs="宋体"/>
          <w:bCs/>
          <w:color w:val="auto"/>
          <w:spacing w:val="-6"/>
          <w:sz w:val="24"/>
          <w:szCs w:val="24"/>
          <w:highlight w:val="none"/>
        </w:rPr>
        <w:t>致：</w:t>
      </w:r>
      <w:r>
        <w:rPr>
          <w:rFonts w:hint="eastAsia" w:ascii="宋体" w:hAnsi="宋体" w:cs="宋体"/>
          <w:color w:val="auto"/>
          <w:sz w:val="24"/>
          <w:szCs w:val="24"/>
          <w:highlight w:val="none"/>
          <w:lang w:eastAsia="zh-CN"/>
        </w:rPr>
        <w:t>温州大学附属宏德实验幼儿园</w:t>
      </w:r>
      <w:r>
        <w:rPr>
          <w:rFonts w:hint="eastAsia" w:ascii="宋体" w:hAnsi="宋体" w:cs="宋体"/>
          <w:color w:val="auto"/>
          <w:sz w:val="24"/>
          <w:szCs w:val="24"/>
          <w:highlight w:val="none"/>
        </w:rPr>
        <w:t>、浙江乐诚工程咨询有限公司</w:t>
      </w:r>
      <w:r>
        <w:rPr>
          <w:rFonts w:hint="eastAsia" w:ascii="宋体" w:hAnsi="宋体" w:cs="宋体"/>
          <w:color w:val="auto"/>
          <w:spacing w:val="-6"/>
          <w:sz w:val="24"/>
          <w:szCs w:val="24"/>
          <w:highlight w:val="none"/>
        </w:rPr>
        <w:t>：</w:t>
      </w:r>
    </w:p>
    <w:p>
      <w:pPr>
        <w:snapToGrid w:val="0"/>
        <w:spacing w:line="360" w:lineRule="auto"/>
        <w:ind w:firstLine="456"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我 （姓名）系（投标人名称）的法定代表人，现授权委托本单位在职职工 （姓名）（身份证号：）以我方的名义参加</w:t>
      </w:r>
      <w:r>
        <w:rPr>
          <w:rFonts w:hint="eastAsia" w:ascii="宋体" w:hAnsi="宋体" w:cs="宋体"/>
          <w:color w:val="auto"/>
          <w:spacing w:val="-6"/>
          <w:sz w:val="24"/>
          <w:szCs w:val="24"/>
          <w:highlight w:val="none"/>
          <w:lang w:eastAsia="zh-CN"/>
        </w:rPr>
        <w:t>温州大学附属宏德实验幼儿园</w:t>
      </w:r>
      <w:r>
        <w:rPr>
          <w:rFonts w:hint="eastAsia" w:ascii="宋体" w:hAnsi="宋体" w:cs="宋体"/>
          <w:color w:val="auto"/>
          <w:spacing w:val="-6"/>
          <w:sz w:val="24"/>
          <w:szCs w:val="24"/>
          <w:highlight w:val="none"/>
        </w:rPr>
        <w:t>（采购项目）项目（项目编号：）的投标活动，并代表我方全权办理针对上述项目的投标、开标、评标、签约等具体事务和签署相关文件。</w:t>
      </w:r>
    </w:p>
    <w:p>
      <w:pPr>
        <w:snapToGrid w:val="0"/>
        <w:spacing w:line="360" w:lineRule="auto"/>
        <w:ind w:firstLine="456"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我方对被授权人的签名负全部责任。</w:t>
      </w:r>
    </w:p>
    <w:p>
      <w:pPr>
        <w:snapToGrid w:val="0"/>
        <w:spacing w:line="360" w:lineRule="auto"/>
        <w:ind w:firstLine="456"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在撤销授权的书面通知以前，本授权书一直有效。被授权人在授权书有效期内签署的所有文件不因授权的撤销而失效。</w:t>
      </w:r>
    </w:p>
    <w:p>
      <w:pPr>
        <w:snapToGrid w:val="0"/>
        <w:spacing w:line="360" w:lineRule="auto"/>
        <w:ind w:firstLine="456"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被授权人无转委托权，特此委托。</w:t>
      </w:r>
    </w:p>
    <w:p>
      <w:pPr>
        <w:snapToGrid w:val="0"/>
        <w:spacing w:line="288" w:lineRule="auto"/>
        <w:rPr>
          <w:rFonts w:ascii="宋体" w:hAnsi="宋体" w:cs="宋体"/>
          <w:color w:val="auto"/>
          <w:spacing w:val="-6"/>
          <w:sz w:val="24"/>
          <w:szCs w:val="24"/>
          <w:highlight w:val="none"/>
        </w:rPr>
      </w:pPr>
    </w:p>
    <w:p>
      <w:pPr>
        <w:snapToGrid w:val="0"/>
        <w:spacing w:line="288" w:lineRule="auto"/>
        <w:rPr>
          <w:rFonts w:ascii="宋体" w:hAnsi="宋体" w:cs="宋体"/>
          <w:color w:val="auto"/>
          <w:spacing w:val="-6"/>
          <w:sz w:val="24"/>
          <w:szCs w:val="24"/>
          <w:highlight w:val="none"/>
        </w:rPr>
      </w:pPr>
    </w:p>
    <w:p>
      <w:pPr>
        <w:snapToGrid w:val="0"/>
        <w:spacing w:line="288" w:lineRule="auto"/>
        <w:rPr>
          <w:rFonts w:ascii="宋体" w:hAnsi="宋体" w:cs="宋体"/>
          <w:color w:val="auto"/>
          <w:spacing w:val="-6"/>
          <w:sz w:val="24"/>
          <w:szCs w:val="24"/>
          <w:highlight w:val="none"/>
          <w:u w:val="single"/>
        </w:rPr>
      </w:pPr>
      <w:r>
        <w:rPr>
          <w:rFonts w:hint="eastAsia" w:ascii="宋体" w:hAnsi="宋体" w:cs="宋体"/>
          <w:color w:val="auto"/>
          <w:spacing w:val="-6"/>
          <w:sz w:val="24"/>
          <w:szCs w:val="24"/>
          <w:highlight w:val="none"/>
        </w:rPr>
        <w:t>被授权人签字：                              法定代表人签字或签章：</w:t>
      </w:r>
    </w:p>
    <w:p>
      <w:pPr>
        <w:snapToGrid w:val="0"/>
        <w:spacing w:line="288" w:lineRule="auto"/>
        <w:ind w:firstLine="912" w:firstLineChars="4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职务：                               职务：</w:t>
      </w:r>
    </w:p>
    <w:p>
      <w:pPr>
        <w:snapToGrid w:val="0"/>
        <w:spacing w:line="288" w:lineRule="auto"/>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被授权人身份证号码：</w:t>
      </w:r>
    </w:p>
    <w:p>
      <w:pPr>
        <w:pStyle w:val="31"/>
        <w:ind w:left="456" w:hanging="456"/>
        <w:rPr>
          <w:rFonts w:ascii="宋体" w:hAnsi="宋体" w:cs="宋体"/>
          <w:color w:val="auto"/>
          <w:highlight w:val="none"/>
          <w:u w:val="single"/>
        </w:rPr>
      </w:pPr>
      <w:r>
        <w:rPr>
          <w:rFonts w:hint="eastAsia" w:ascii="宋体" w:hAnsi="宋体" w:cs="宋体"/>
          <w:color w:val="auto"/>
          <w:spacing w:val="-6"/>
          <w:szCs w:val="24"/>
          <w:highlight w:val="none"/>
        </w:rPr>
        <w:t>被授权人手机号码：</w:t>
      </w:r>
    </w:p>
    <w:p>
      <w:pPr>
        <w:snapToGrid w:val="0"/>
        <w:spacing w:line="288" w:lineRule="auto"/>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 xml:space="preserve">                                    供应商名称（CA电子公章）：</w:t>
      </w:r>
    </w:p>
    <w:p>
      <w:pPr>
        <w:snapToGrid w:val="0"/>
        <w:spacing w:line="288" w:lineRule="auto"/>
        <w:jc w:val="center"/>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 xml:space="preserve">                                        年    月    日</w:t>
      </w:r>
    </w:p>
    <w:p>
      <w:pPr>
        <w:spacing w:line="288" w:lineRule="auto"/>
        <w:rPr>
          <w:rFonts w:ascii="宋体" w:hAnsi="宋体" w:cs="宋体"/>
          <w:color w:val="auto"/>
          <w:spacing w:val="-6"/>
          <w:sz w:val="24"/>
          <w:szCs w:val="24"/>
          <w:highlight w:val="none"/>
        </w:rPr>
      </w:pPr>
      <w:r>
        <w:rPr>
          <w:rFonts w:ascii="宋体" w:hAnsi="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512445</wp:posOffset>
                </wp:positionH>
                <wp:positionV relativeFrom="paragraph">
                  <wp:posOffset>148590</wp:posOffset>
                </wp:positionV>
                <wp:extent cx="5191125" cy="2360295"/>
                <wp:effectExtent l="4445" t="4445" r="16510" b="12700"/>
                <wp:wrapNone/>
                <wp:docPr id="11" name="文本框 9"/>
                <wp:cNvGraphicFramePr/>
                <a:graphic xmlns:a="http://schemas.openxmlformats.org/drawingml/2006/main">
                  <a:graphicData uri="http://schemas.microsoft.com/office/word/2010/wordprocessingShape">
                    <wps:wsp>
                      <wps:cNvSpPr txBox="1"/>
                      <wps:spPr>
                        <a:xfrm>
                          <a:off x="0" y="0"/>
                          <a:ext cx="5191125" cy="23602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sz w:val="24"/>
                              </w:rPr>
                            </w:pPr>
                            <w:r>
                              <w:rPr>
                                <w:rFonts w:hint="eastAsia" w:ascii="新宋体" w:hAnsi="新宋体" w:eastAsia="新宋体"/>
                                <w:sz w:val="22"/>
                              </w:rPr>
                              <w:t>被授权人</w:t>
                            </w:r>
                            <w:r>
                              <w:rPr>
                                <w:rFonts w:hint="eastAsia" w:ascii="宋体" w:hAnsi="宋体"/>
                                <w:sz w:val="24"/>
                              </w:rPr>
                              <w:t>身份证：</w:t>
                            </w:r>
                          </w:p>
                          <w:p>
                            <w:pPr>
                              <w:rPr>
                                <w:rFonts w:ascii="宋体"/>
                                <w:sz w:val="24"/>
                              </w:rPr>
                            </w:pPr>
                          </w:p>
                          <w:p>
                            <w:pPr>
                              <w:rPr>
                                <w:rFonts w:ascii="宋体"/>
                                <w:sz w:val="24"/>
                              </w:rPr>
                            </w:pPr>
                          </w:p>
                          <w:p>
                            <w:pPr>
                              <w:rPr>
                                <w:rFonts w:ascii="宋体"/>
                                <w:sz w:val="24"/>
                              </w:rPr>
                            </w:pPr>
                          </w:p>
                          <w:p>
                            <w:pPr>
                              <w:rPr>
                                <w:rFonts w:ascii="宋体"/>
                                <w:sz w:val="24"/>
                              </w:rPr>
                            </w:pPr>
                            <w:r>
                              <w:rPr>
                                <w:rFonts w:hint="eastAsia" w:ascii="宋体" w:hAnsi="宋体"/>
                                <w:sz w:val="24"/>
                              </w:rPr>
                              <w:t>复印件粘贴处</w:t>
                            </w:r>
                          </w:p>
                        </w:txbxContent>
                      </wps:txbx>
                      <wps:bodyPr upright="1"/>
                    </wps:wsp>
                  </a:graphicData>
                </a:graphic>
              </wp:anchor>
            </w:drawing>
          </mc:Choice>
          <mc:Fallback>
            <w:pict>
              <v:shape id="文本框 9" o:spid="_x0000_s1026" o:spt="202" type="#_x0000_t202" style="position:absolute;left:0pt;margin-left:40.35pt;margin-top:11.7pt;height:185.85pt;width:408.75pt;z-index:251662336;mso-width-relative:page;mso-height-relative:page;" fillcolor="#FFFFFF" filled="t" stroked="t" coordsize="21600,21600" o:gfxdata="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NKV8nZAAAACQEAAA8AAAAAAAAA&#10;AQAgAAAAIgAAAGRycy9kb3ducmV2LnhtbFBLAQIUABQAAAAIAIdO4kDjFI9XEAIAAEYEAAAOAAAA&#10;AAAAAAEAIAAAACgBAABkcnMvZTJvRG9jLnhtbFBLBQYAAAAABgAGAFkBAACqBQAAAAA=&#10;">
                <v:fill on="t" focussize="0,0"/>
                <v:stroke color="#000000" joinstyle="miter"/>
                <v:imagedata o:title=""/>
                <o:lock v:ext="edit" aspectratio="f"/>
                <v:textbox>
                  <w:txbxContent>
                    <w:p>
                      <w:pPr>
                        <w:rPr>
                          <w:rFonts w:ascii="宋体"/>
                          <w:sz w:val="24"/>
                        </w:rPr>
                      </w:pPr>
                      <w:r>
                        <w:rPr>
                          <w:rFonts w:hint="eastAsia" w:ascii="新宋体" w:hAnsi="新宋体" w:eastAsia="新宋体"/>
                          <w:sz w:val="22"/>
                        </w:rPr>
                        <w:t>被授权人</w:t>
                      </w:r>
                      <w:r>
                        <w:rPr>
                          <w:rFonts w:hint="eastAsia" w:ascii="宋体" w:hAnsi="宋体"/>
                          <w:sz w:val="24"/>
                        </w:rPr>
                        <w:t>身份证：</w:t>
                      </w:r>
                    </w:p>
                    <w:p>
                      <w:pPr>
                        <w:rPr>
                          <w:rFonts w:ascii="宋体"/>
                          <w:sz w:val="24"/>
                        </w:rPr>
                      </w:pPr>
                    </w:p>
                    <w:p>
                      <w:pPr>
                        <w:rPr>
                          <w:rFonts w:ascii="宋体"/>
                          <w:sz w:val="24"/>
                        </w:rPr>
                      </w:pPr>
                    </w:p>
                    <w:p>
                      <w:pPr>
                        <w:rPr>
                          <w:rFonts w:ascii="宋体"/>
                          <w:sz w:val="24"/>
                        </w:rPr>
                      </w:pPr>
                    </w:p>
                    <w:p>
                      <w:pPr>
                        <w:rPr>
                          <w:rFonts w:ascii="宋体"/>
                          <w:sz w:val="24"/>
                        </w:rPr>
                      </w:pPr>
                      <w:r>
                        <w:rPr>
                          <w:rFonts w:hint="eastAsia" w:ascii="宋体" w:hAnsi="宋体"/>
                          <w:sz w:val="24"/>
                        </w:rPr>
                        <w:t>复印件粘贴处</w:t>
                      </w:r>
                    </w:p>
                  </w:txbxContent>
                </v:textbox>
              </v:shape>
            </w:pict>
          </mc:Fallback>
        </mc:AlternateContent>
      </w:r>
    </w:p>
    <w:p>
      <w:pPr>
        <w:spacing w:line="288" w:lineRule="auto"/>
        <w:rPr>
          <w:rFonts w:ascii="宋体" w:hAnsi="宋体" w:cs="宋体"/>
          <w:color w:val="auto"/>
          <w:spacing w:val="-6"/>
          <w:sz w:val="24"/>
          <w:szCs w:val="24"/>
          <w:highlight w:val="none"/>
        </w:rPr>
      </w:pPr>
    </w:p>
    <w:p>
      <w:pPr>
        <w:spacing w:line="288" w:lineRule="auto"/>
        <w:rPr>
          <w:rFonts w:ascii="宋体" w:hAnsi="宋体" w:cs="宋体"/>
          <w:color w:val="auto"/>
          <w:spacing w:val="-6"/>
          <w:sz w:val="24"/>
          <w:szCs w:val="24"/>
          <w:highlight w:val="none"/>
        </w:rPr>
      </w:pPr>
    </w:p>
    <w:p>
      <w:pPr>
        <w:spacing w:line="288" w:lineRule="auto"/>
        <w:rPr>
          <w:rFonts w:ascii="宋体" w:hAnsi="宋体" w:cs="宋体"/>
          <w:color w:val="auto"/>
          <w:spacing w:val="-6"/>
          <w:sz w:val="24"/>
          <w:szCs w:val="24"/>
          <w:highlight w:val="none"/>
        </w:rPr>
      </w:pPr>
    </w:p>
    <w:p>
      <w:pPr>
        <w:spacing w:line="288" w:lineRule="auto"/>
        <w:rPr>
          <w:rFonts w:ascii="宋体" w:hAnsi="宋体" w:cs="宋体"/>
          <w:color w:val="auto"/>
          <w:spacing w:val="-6"/>
          <w:sz w:val="24"/>
          <w:szCs w:val="24"/>
          <w:highlight w:val="none"/>
        </w:rPr>
      </w:pPr>
    </w:p>
    <w:p>
      <w:pPr>
        <w:spacing w:line="288" w:lineRule="auto"/>
        <w:rPr>
          <w:rFonts w:ascii="宋体" w:hAnsi="宋体" w:cs="宋体"/>
          <w:color w:val="auto"/>
          <w:spacing w:val="-6"/>
          <w:sz w:val="24"/>
          <w:szCs w:val="24"/>
          <w:highlight w:val="none"/>
        </w:rPr>
      </w:pPr>
    </w:p>
    <w:p>
      <w:pPr>
        <w:spacing w:line="288" w:lineRule="auto"/>
        <w:rPr>
          <w:rFonts w:ascii="宋体" w:hAnsi="宋体" w:cs="宋体"/>
          <w:color w:val="auto"/>
          <w:spacing w:val="-6"/>
          <w:sz w:val="24"/>
          <w:szCs w:val="24"/>
          <w:highlight w:val="none"/>
        </w:rPr>
      </w:pPr>
    </w:p>
    <w:p>
      <w:pPr>
        <w:spacing w:line="288" w:lineRule="auto"/>
        <w:rPr>
          <w:rFonts w:ascii="宋体" w:hAnsi="宋体" w:cs="宋体"/>
          <w:color w:val="auto"/>
          <w:spacing w:val="-6"/>
          <w:sz w:val="24"/>
          <w:szCs w:val="24"/>
          <w:highlight w:val="none"/>
        </w:rPr>
      </w:pPr>
    </w:p>
    <w:p>
      <w:pPr>
        <w:spacing w:line="288" w:lineRule="auto"/>
        <w:rPr>
          <w:rFonts w:ascii="宋体" w:hAnsi="宋体" w:cs="宋体"/>
          <w:color w:val="auto"/>
          <w:spacing w:val="-6"/>
          <w:sz w:val="24"/>
          <w:szCs w:val="24"/>
          <w:highlight w:val="none"/>
        </w:rPr>
      </w:pPr>
    </w:p>
    <w:p>
      <w:pPr>
        <w:spacing w:line="360" w:lineRule="auto"/>
        <w:jc w:val="center"/>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法定代表人授权书</w:t>
      </w:r>
    </w:p>
    <w:p>
      <w:pPr>
        <w:spacing w:line="360" w:lineRule="auto"/>
        <w:ind w:firstLine="240" w:firstLineChars="100"/>
        <w:rPr>
          <w:rFonts w:ascii="宋体" w:hAnsi="宋体" w:cs="宋体"/>
          <w:color w:val="auto"/>
          <w:sz w:val="24"/>
          <w:szCs w:val="24"/>
          <w:highlight w:val="none"/>
        </w:rPr>
      </w:pPr>
    </w:p>
    <w:p>
      <w:pPr>
        <w:pStyle w:val="14"/>
        <w:spacing w:after="0"/>
        <w:ind w:left="1470" w:right="1470"/>
        <w:rPr>
          <w:rFonts w:ascii="宋体" w:hAnsi="宋体" w:cs="宋体"/>
          <w:color w:val="auto"/>
          <w:highlight w:val="none"/>
        </w:rPr>
      </w:pPr>
    </w:p>
    <w:p>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pPr>
        <w:spacing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附件6</w:t>
      </w:r>
    </w:p>
    <w:p>
      <w:pPr>
        <w:spacing w:line="4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投 标 函</w:t>
      </w:r>
    </w:p>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lang w:eastAsia="zh-CN"/>
        </w:rPr>
        <w:t>温州大学附属宏德实验幼儿园</w:t>
      </w:r>
      <w:r>
        <w:rPr>
          <w:rFonts w:hint="eastAsia" w:ascii="宋体" w:hAnsi="宋体" w:cs="宋体"/>
          <w:color w:val="auto"/>
          <w:sz w:val="24"/>
          <w:szCs w:val="24"/>
          <w:highlight w:val="none"/>
          <w:u w:val="single"/>
        </w:rPr>
        <w:t>、浙江乐诚工程咨询有限公司</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根据贵方为</w:t>
      </w:r>
      <w:r>
        <w:rPr>
          <w:rFonts w:hint="eastAsia" w:ascii="宋体" w:hAnsi="宋体" w:cs="宋体"/>
          <w:color w:val="auto"/>
          <w:sz w:val="24"/>
          <w:szCs w:val="24"/>
          <w:highlight w:val="none"/>
          <w:lang w:eastAsia="zh-CN"/>
        </w:rPr>
        <w:t>温州大学附属宏德实验幼儿园</w:t>
      </w:r>
      <w:r>
        <w:rPr>
          <w:rFonts w:hint="eastAsia" w:ascii="宋体" w:hAnsi="宋体" w:cs="宋体"/>
          <w:color w:val="auto"/>
          <w:sz w:val="24"/>
          <w:szCs w:val="24"/>
          <w:highlight w:val="none"/>
        </w:rPr>
        <w:t>项目（项目编号：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）的投标邀请，我方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（投标人名称）作为投标人正式授权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（授权代表全名，职务）代表我方处理本次项目中的一切投标相关事宜。</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我方己完全明白招标文件的所有条款要求，并重申以下几点：</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（一）本投标文件的有效期自提交投标文件的截止之日起 </w:t>
      </w: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天内有效，如中标，有效期将延至合同终止日为止；</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（二）我方已详细研究了招标文件的所有内容包括修改书（如有）和所有已提供的参考资料以及有关附件，我方完全理解并同意放弃在此方面提出含糊意见或误解的一切权力；</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（三）我方明白并愿意在规定的开标时间之后，投标人在投标有效期内不撤回投标；</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（四）我方同意提供按照贵方可能要求的与投标有关的一切数据或资料；</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（五）我方理解贵方不一定接受最低报价。</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（六）如中标，本投标人将按“招标文件”及政府采购法律、法规的规定履行合同责任和义务。</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（七）所有与本投标有关的函件请发往下列地址：</w:t>
      </w:r>
    </w:p>
    <w:p>
      <w:pPr>
        <w:spacing w:line="400" w:lineRule="exact"/>
        <w:ind w:firstLine="435"/>
        <w:rPr>
          <w:rFonts w:ascii="宋体" w:hAnsi="宋体" w:cs="宋体"/>
          <w:color w:val="auto"/>
          <w:sz w:val="24"/>
          <w:szCs w:val="24"/>
          <w:highlight w:val="none"/>
        </w:rPr>
      </w:pPr>
      <w:r>
        <w:rPr>
          <w:rFonts w:hint="eastAsia" w:ascii="宋体" w:hAnsi="宋体" w:cs="宋体"/>
          <w:color w:val="auto"/>
          <w:sz w:val="24"/>
          <w:szCs w:val="24"/>
          <w:highlight w:val="none"/>
        </w:rPr>
        <w:t xml:space="preserve">   地址</w:t>
      </w:r>
      <w:r>
        <w:rPr>
          <w:rFonts w:hint="eastAsia" w:ascii="宋体" w:hAnsi="宋体" w:cs="宋体"/>
          <w:color w:val="auto"/>
          <w:sz w:val="24"/>
          <w:szCs w:val="24"/>
          <w:highlight w:val="none"/>
          <w:u w:val="single"/>
        </w:rPr>
        <w:t xml:space="preserve">                　　  　　</w:t>
      </w:r>
    </w:p>
    <w:p>
      <w:pPr>
        <w:spacing w:line="400" w:lineRule="exact"/>
        <w:ind w:firstLine="435"/>
        <w:rPr>
          <w:rFonts w:ascii="宋体" w:hAnsi="宋体" w:cs="宋体"/>
          <w:color w:val="auto"/>
          <w:sz w:val="24"/>
          <w:szCs w:val="24"/>
          <w:highlight w:val="none"/>
        </w:rPr>
      </w:pPr>
      <w:r>
        <w:rPr>
          <w:rFonts w:hint="eastAsia" w:ascii="宋体" w:hAnsi="宋体" w:cs="宋体"/>
          <w:color w:val="auto"/>
          <w:sz w:val="24"/>
          <w:szCs w:val="24"/>
          <w:highlight w:val="none"/>
        </w:rPr>
        <w:t xml:space="preserve">   电话</w:t>
      </w:r>
      <w:r>
        <w:rPr>
          <w:rFonts w:hint="eastAsia" w:ascii="宋体" w:hAnsi="宋体" w:cs="宋体"/>
          <w:color w:val="auto"/>
          <w:sz w:val="24"/>
          <w:szCs w:val="24"/>
          <w:highlight w:val="none"/>
          <w:u w:val="single"/>
        </w:rPr>
        <w:t xml:space="preserve">               　　   　　</w:t>
      </w:r>
    </w:p>
    <w:p>
      <w:pPr>
        <w:spacing w:line="400" w:lineRule="exact"/>
        <w:ind w:firstLine="435"/>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传真</w:t>
      </w:r>
      <w:r>
        <w:rPr>
          <w:rFonts w:hint="eastAsia" w:ascii="宋体" w:hAnsi="宋体" w:cs="宋体"/>
          <w:color w:val="auto"/>
          <w:sz w:val="24"/>
          <w:szCs w:val="24"/>
          <w:highlight w:val="none"/>
          <w:u w:val="single"/>
        </w:rPr>
        <w:t xml:space="preserve">         　　         　　</w:t>
      </w:r>
    </w:p>
    <w:p>
      <w:pPr>
        <w:spacing w:line="400" w:lineRule="exact"/>
        <w:ind w:firstLine="720" w:firstLineChars="300"/>
        <w:rPr>
          <w:rFonts w:ascii="宋体" w:hAnsi="宋体" w:cs="宋体"/>
          <w:color w:val="auto"/>
          <w:sz w:val="24"/>
          <w:szCs w:val="24"/>
          <w:highlight w:val="none"/>
          <w:u w:val="single"/>
        </w:rPr>
      </w:pPr>
      <w:r>
        <w:rPr>
          <w:rFonts w:hint="eastAsia" w:ascii="宋体" w:hAnsi="宋体" w:cs="宋体"/>
          <w:color w:val="auto"/>
          <w:sz w:val="24"/>
          <w:szCs w:val="24"/>
          <w:highlight w:val="none"/>
        </w:rPr>
        <w:t>电子邮件</w:t>
      </w:r>
      <w:r>
        <w:rPr>
          <w:rFonts w:hint="eastAsia" w:ascii="宋体" w:hAnsi="宋体" w:cs="宋体"/>
          <w:color w:val="auto"/>
          <w:sz w:val="24"/>
          <w:szCs w:val="24"/>
          <w:highlight w:val="none"/>
          <w:u w:val="single"/>
        </w:rPr>
        <w:t xml:space="preserve">         　　         </w:t>
      </w:r>
    </w:p>
    <w:p>
      <w:pPr>
        <w:spacing w:line="400" w:lineRule="exact"/>
        <w:rPr>
          <w:rFonts w:ascii="宋体" w:hAnsi="宋体" w:cs="宋体"/>
          <w:color w:val="auto"/>
          <w:sz w:val="24"/>
          <w:szCs w:val="24"/>
          <w:highlight w:val="none"/>
        </w:rPr>
      </w:pPr>
    </w:p>
    <w:p>
      <w:pPr>
        <w:widowControl/>
        <w:spacing w:line="400" w:lineRule="exac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投标人全称(电子签章)：</w:t>
      </w:r>
    </w:p>
    <w:p>
      <w:pPr>
        <w:widowControl/>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法定代表人或授权代表(签字或盖章)：</w:t>
      </w:r>
    </w:p>
    <w:p>
      <w:pPr>
        <w:snapToGrid w:val="0"/>
        <w:spacing w:line="40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日期：    年    月    日</w:t>
      </w:r>
    </w:p>
    <w:p>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pPr>
        <w:spacing w:line="400" w:lineRule="exact"/>
        <w:rPr>
          <w:rFonts w:ascii="宋体" w:hAnsi="宋体" w:cs="宋体"/>
          <w:b/>
          <w:bCs/>
          <w:color w:val="auto"/>
          <w:sz w:val="28"/>
          <w:szCs w:val="28"/>
          <w:highlight w:val="none"/>
        </w:rPr>
      </w:pPr>
      <w:r>
        <w:rPr>
          <w:rFonts w:hint="eastAsia" w:ascii="宋体" w:hAnsi="宋体" w:cs="宋体"/>
          <w:b/>
          <w:color w:val="auto"/>
          <w:sz w:val="24"/>
          <w:szCs w:val="24"/>
          <w:highlight w:val="none"/>
        </w:rPr>
        <w:t>附件7</w:t>
      </w:r>
    </w:p>
    <w:p>
      <w:pPr>
        <w:snapToGrid w:val="0"/>
        <w:spacing w:line="40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投标声明书</w:t>
      </w:r>
    </w:p>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lang w:eastAsia="zh-CN"/>
        </w:rPr>
        <w:t>温州大学附属宏德实验幼儿园</w:t>
      </w:r>
      <w:r>
        <w:rPr>
          <w:rFonts w:hint="eastAsia" w:ascii="宋体" w:hAnsi="宋体" w:cs="宋体"/>
          <w:color w:val="auto"/>
          <w:sz w:val="24"/>
          <w:szCs w:val="24"/>
          <w:highlight w:val="none"/>
          <w:u w:val="single"/>
        </w:rPr>
        <w:t>、浙江乐诚工程咨询有限公司</w:t>
      </w:r>
      <w:r>
        <w:rPr>
          <w:rFonts w:hint="eastAsia" w:ascii="宋体" w:hAnsi="宋体" w:cs="宋体"/>
          <w:color w:val="auto"/>
          <w:sz w:val="24"/>
          <w:szCs w:val="24"/>
          <w:highlight w:val="none"/>
        </w:rPr>
        <w:t>：</w:t>
      </w:r>
    </w:p>
    <w:p>
      <w:pPr>
        <w:snapToGrid w:val="0"/>
        <w:spacing w:line="400" w:lineRule="exact"/>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（投标人名称）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系中华人民共和国合法企业，经营地址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napToGrid w:val="0"/>
        <w:spacing w:line="400" w:lineRule="exact"/>
        <w:ind w:firstLine="645"/>
        <w:rPr>
          <w:rFonts w:ascii="宋体" w:hAnsi="宋体" w:cs="宋体"/>
          <w:color w:val="auto"/>
          <w:sz w:val="24"/>
          <w:szCs w:val="24"/>
          <w:highlight w:val="none"/>
        </w:rPr>
      </w:pPr>
      <w:r>
        <w:rPr>
          <w:rFonts w:hint="eastAsia" w:ascii="宋体" w:hAnsi="宋体" w:cs="宋体"/>
          <w:color w:val="auto"/>
          <w:sz w:val="24"/>
          <w:szCs w:val="24"/>
          <w:highlight w:val="none"/>
        </w:rPr>
        <w:t>我（姓名）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系（投标人名称）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的法定代表人，我方愿意参加贵方组织的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）的投标，为便于贵方公正、择优地确定中标人及其服务，我方就本次投标有关事项郑重声明如下：</w:t>
      </w:r>
    </w:p>
    <w:p>
      <w:pPr>
        <w:spacing w:line="400" w:lineRule="exact"/>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1.我方向贵方提交的所有投标文件、资料都是准确的和真实的；</w:t>
      </w:r>
    </w:p>
    <w:p>
      <w:pPr>
        <w:spacing w:line="400" w:lineRule="exact"/>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2.我方不是采购人的附属机构；在获知本项目采购信息后，与采购人聘请的为此项目提供咨询服务的公司及其附属机构没有任何联系；</w:t>
      </w:r>
    </w:p>
    <w:p>
      <w:pPr>
        <w:spacing w:line="400" w:lineRule="exact"/>
        <w:ind w:firstLine="456"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3.我方在参加政府采购活动前3年内：</w:t>
      </w:r>
      <w:r>
        <w:rPr>
          <w:rFonts w:hint="eastAsia" w:ascii="宋体" w:hAnsi="宋体" w:cs="宋体"/>
          <w:color w:val="auto"/>
          <w:sz w:val="24"/>
          <w:szCs w:val="24"/>
          <w:highlight w:val="none"/>
          <w:u w:val="single"/>
        </w:rPr>
        <w:t xml:space="preserve">         　　</w:t>
      </w:r>
      <w:r>
        <w:rPr>
          <w:rFonts w:hint="eastAsia" w:ascii="宋体" w:hAnsi="宋体" w:cs="宋体"/>
          <w:b/>
          <w:color w:val="auto"/>
          <w:spacing w:val="-6"/>
          <w:sz w:val="24"/>
          <w:szCs w:val="24"/>
          <w:highlight w:val="none"/>
        </w:rPr>
        <w:t>（填写“有”或“没有”，如实填写，如不填写视同未按要求填写）</w:t>
      </w:r>
      <w:r>
        <w:rPr>
          <w:rFonts w:hint="eastAsia" w:ascii="宋体" w:hAnsi="宋体" w:cs="宋体"/>
          <w:color w:val="auto"/>
          <w:spacing w:val="-6"/>
          <w:sz w:val="24"/>
          <w:szCs w:val="24"/>
          <w:highlight w:val="none"/>
        </w:rPr>
        <w:t>因违法经营被禁止在一定期限内参加政府采购活动，且期限未满的情形；</w:t>
      </w:r>
    </w:p>
    <w:p>
      <w:pPr>
        <w:spacing w:line="400" w:lineRule="exact"/>
        <w:ind w:firstLine="456"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4.以上事项如有虚假或隐瞒，我方愿意承担一切后果和责任。</w:t>
      </w:r>
    </w:p>
    <w:p>
      <w:pPr>
        <w:pStyle w:val="13"/>
        <w:tabs>
          <w:tab w:val="left" w:pos="939"/>
        </w:tabs>
        <w:snapToGrid w:val="0"/>
        <w:spacing w:line="400" w:lineRule="exact"/>
        <w:ind w:left="458" w:leftChars="0" w:hanging="458" w:hangingChars="191"/>
        <w:rPr>
          <w:rFonts w:ascii="宋体" w:hAnsi="宋体" w:cs="宋体"/>
          <w:color w:val="auto"/>
          <w:sz w:val="24"/>
          <w:szCs w:val="24"/>
          <w:highlight w:val="none"/>
        </w:rPr>
      </w:pPr>
    </w:p>
    <w:p>
      <w:pPr>
        <w:pStyle w:val="59"/>
        <w:snapToGrid w:val="0"/>
        <w:spacing w:line="400" w:lineRule="exact"/>
        <w:ind w:firstLine="200"/>
        <w:rPr>
          <w:rFonts w:ascii="宋体" w:hAnsi="宋体" w:cs="宋体"/>
          <w:color w:val="auto"/>
          <w:highlight w:val="none"/>
        </w:rPr>
      </w:pPr>
    </w:p>
    <w:p>
      <w:pPr>
        <w:widowControl/>
        <w:spacing w:line="400" w:lineRule="exac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投标人全称(电子签章)：</w:t>
      </w:r>
    </w:p>
    <w:p>
      <w:pPr>
        <w:widowControl/>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法定代表人或授权代表(签字或盖章)：</w:t>
      </w:r>
    </w:p>
    <w:p>
      <w:pPr>
        <w:snapToGrid w:val="0"/>
        <w:spacing w:line="40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日期：    年    月    日</w:t>
      </w:r>
    </w:p>
    <w:p>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pPr>
        <w:spacing w:line="400" w:lineRule="exact"/>
        <w:rPr>
          <w:rFonts w:ascii="宋体" w:hAnsi="宋体" w:cs="宋体"/>
          <w:b/>
          <w:color w:val="auto"/>
          <w:spacing w:val="-6"/>
          <w:sz w:val="24"/>
          <w:highlight w:val="none"/>
        </w:rPr>
      </w:pPr>
      <w:r>
        <w:rPr>
          <w:rFonts w:hint="eastAsia" w:ascii="宋体" w:hAnsi="宋体" w:cs="宋体"/>
          <w:b/>
          <w:color w:val="auto"/>
          <w:sz w:val="24"/>
          <w:szCs w:val="24"/>
          <w:highlight w:val="none"/>
        </w:rPr>
        <w:t>附件8</w:t>
      </w:r>
    </w:p>
    <w:p>
      <w:pPr>
        <w:spacing w:line="400" w:lineRule="exact"/>
        <w:ind w:firstLine="435"/>
        <w:jc w:val="center"/>
        <w:rPr>
          <w:rFonts w:ascii="宋体" w:hAnsi="宋体" w:cs="宋体"/>
          <w:b/>
          <w:color w:val="auto"/>
          <w:spacing w:val="-6"/>
          <w:sz w:val="30"/>
          <w:szCs w:val="30"/>
          <w:highlight w:val="none"/>
        </w:rPr>
      </w:pPr>
      <w:r>
        <w:rPr>
          <w:rFonts w:hint="eastAsia" w:ascii="宋体" w:hAnsi="宋体" w:cs="宋体"/>
          <w:b/>
          <w:color w:val="auto"/>
          <w:spacing w:val="-6"/>
          <w:sz w:val="30"/>
          <w:szCs w:val="30"/>
          <w:highlight w:val="none"/>
        </w:rPr>
        <w:t>投标人基本情况表</w:t>
      </w:r>
    </w:p>
    <w:tbl>
      <w:tblPr>
        <w:tblStyle w:val="32"/>
        <w:tblW w:w="922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20"/>
        <w:gridCol w:w="1785"/>
        <w:gridCol w:w="4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1</w:t>
            </w:r>
          </w:p>
        </w:tc>
        <w:tc>
          <w:tcPr>
            <w:tcW w:w="8490" w:type="dxa"/>
            <w:gridSpan w:val="3"/>
            <w:vAlign w:val="center"/>
          </w:tcPr>
          <w:p>
            <w:pPr>
              <w:spacing w:line="400" w:lineRule="exact"/>
              <w:rPr>
                <w:rFonts w:ascii="宋体" w:hAnsi="宋体" w:cs="宋体"/>
                <w:color w:val="auto"/>
                <w:spacing w:val="-6"/>
                <w:sz w:val="24"/>
                <w:highlight w:val="none"/>
              </w:rPr>
            </w:pPr>
            <w:r>
              <w:rPr>
                <w:rFonts w:hint="eastAsia" w:ascii="宋体" w:hAnsi="宋体" w:cs="宋体"/>
                <w:color w:val="auto"/>
                <w:spacing w:val="-6"/>
                <w:sz w:val="24"/>
                <w:highlight w:val="none"/>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2</w:t>
            </w:r>
          </w:p>
        </w:tc>
        <w:tc>
          <w:tcPr>
            <w:tcW w:w="8490" w:type="dxa"/>
            <w:gridSpan w:val="3"/>
            <w:vAlign w:val="center"/>
          </w:tcPr>
          <w:p>
            <w:pPr>
              <w:spacing w:line="400" w:lineRule="exact"/>
              <w:rPr>
                <w:rFonts w:ascii="宋体" w:hAnsi="宋体" w:cs="宋体"/>
                <w:color w:val="auto"/>
                <w:spacing w:val="-6"/>
                <w:sz w:val="24"/>
                <w:highlight w:val="none"/>
              </w:rPr>
            </w:pPr>
            <w:r>
              <w:rPr>
                <w:rFonts w:hint="eastAsia" w:ascii="宋体" w:hAnsi="宋体" w:cs="宋体"/>
                <w:color w:val="auto"/>
                <w:spacing w:val="-6"/>
                <w:sz w:val="24"/>
                <w:highlight w:val="none"/>
              </w:rPr>
              <w:t>总部地址：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3</w:t>
            </w:r>
          </w:p>
        </w:tc>
        <w:tc>
          <w:tcPr>
            <w:tcW w:w="8490" w:type="dxa"/>
            <w:gridSpan w:val="3"/>
            <w:vAlign w:val="center"/>
          </w:tcPr>
          <w:p>
            <w:pPr>
              <w:spacing w:line="400" w:lineRule="exact"/>
              <w:rPr>
                <w:rFonts w:ascii="宋体" w:hAnsi="宋体" w:cs="宋体"/>
                <w:color w:val="auto"/>
                <w:spacing w:val="-6"/>
                <w:sz w:val="24"/>
                <w:highlight w:val="none"/>
              </w:rPr>
            </w:pPr>
            <w:r>
              <w:rPr>
                <w:rFonts w:hint="eastAsia" w:ascii="宋体" w:hAnsi="宋体" w:cs="宋体"/>
                <w:color w:val="auto"/>
                <w:spacing w:val="-6"/>
                <w:sz w:val="24"/>
                <w:highlight w:val="none"/>
              </w:rPr>
              <w:t>当地代表处地址：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4</w:t>
            </w:r>
          </w:p>
        </w:tc>
        <w:tc>
          <w:tcPr>
            <w:tcW w:w="4305" w:type="dxa"/>
            <w:gridSpan w:val="2"/>
            <w:vAlign w:val="center"/>
          </w:tcPr>
          <w:p>
            <w:pPr>
              <w:spacing w:line="400" w:lineRule="exact"/>
              <w:rPr>
                <w:rFonts w:ascii="宋体" w:hAnsi="宋体" w:cs="宋体"/>
                <w:color w:val="auto"/>
                <w:spacing w:val="-6"/>
                <w:sz w:val="24"/>
                <w:highlight w:val="none"/>
              </w:rPr>
            </w:pPr>
            <w:r>
              <w:rPr>
                <w:rFonts w:hint="eastAsia" w:ascii="宋体" w:hAnsi="宋体" w:cs="宋体"/>
                <w:color w:val="auto"/>
                <w:spacing w:val="-6"/>
                <w:sz w:val="24"/>
                <w:highlight w:val="none"/>
              </w:rPr>
              <w:t>电话：</w:t>
            </w:r>
          </w:p>
        </w:tc>
        <w:tc>
          <w:tcPr>
            <w:tcW w:w="4185" w:type="dxa"/>
            <w:vAlign w:val="center"/>
          </w:tcPr>
          <w:p>
            <w:pPr>
              <w:spacing w:line="400" w:lineRule="exact"/>
              <w:rPr>
                <w:rFonts w:ascii="宋体" w:hAnsi="宋体" w:cs="宋体"/>
                <w:color w:val="auto"/>
                <w:spacing w:val="-6"/>
                <w:sz w:val="24"/>
                <w:highlight w:val="none"/>
              </w:rPr>
            </w:pPr>
            <w:r>
              <w:rPr>
                <w:rFonts w:hint="eastAsia" w:ascii="宋体" w:hAnsi="宋体" w:cs="宋体"/>
                <w:color w:val="auto"/>
                <w:spacing w:val="-6"/>
                <w:sz w:val="24"/>
                <w:highlight w:val="none"/>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5</w:t>
            </w:r>
          </w:p>
        </w:tc>
        <w:tc>
          <w:tcPr>
            <w:tcW w:w="4305" w:type="dxa"/>
            <w:gridSpan w:val="2"/>
            <w:vAlign w:val="center"/>
          </w:tcPr>
          <w:p>
            <w:pPr>
              <w:spacing w:line="400" w:lineRule="exact"/>
              <w:rPr>
                <w:rFonts w:ascii="宋体" w:hAnsi="宋体" w:cs="宋体"/>
                <w:color w:val="auto"/>
                <w:spacing w:val="-6"/>
                <w:sz w:val="24"/>
                <w:highlight w:val="none"/>
              </w:rPr>
            </w:pPr>
            <w:r>
              <w:rPr>
                <w:rFonts w:hint="eastAsia" w:ascii="宋体" w:hAnsi="宋体" w:cs="宋体"/>
                <w:color w:val="auto"/>
                <w:spacing w:val="-6"/>
                <w:sz w:val="24"/>
                <w:highlight w:val="none"/>
              </w:rPr>
              <w:t>传真：</w:t>
            </w:r>
          </w:p>
        </w:tc>
        <w:tc>
          <w:tcPr>
            <w:tcW w:w="4185" w:type="dxa"/>
            <w:vAlign w:val="center"/>
          </w:tcPr>
          <w:p>
            <w:pPr>
              <w:spacing w:line="400" w:lineRule="exact"/>
              <w:rPr>
                <w:rFonts w:ascii="宋体" w:hAnsi="宋体" w:cs="宋体"/>
                <w:color w:val="auto"/>
                <w:spacing w:val="-6"/>
                <w:sz w:val="24"/>
                <w:highlight w:val="none"/>
              </w:rPr>
            </w:pPr>
            <w:r>
              <w:rPr>
                <w:rFonts w:hint="eastAsia" w:ascii="宋体" w:hAnsi="宋体" w:cs="宋体"/>
                <w:color w:val="auto"/>
                <w:spacing w:val="-6"/>
                <w:sz w:val="24"/>
                <w:highlight w:val="none"/>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6</w:t>
            </w:r>
          </w:p>
        </w:tc>
        <w:tc>
          <w:tcPr>
            <w:tcW w:w="4305" w:type="dxa"/>
            <w:gridSpan w:val="2"/>
            <w:vAlign w:val="center"/>
          </w:tcPr>
          <w:p>
            <w:pPr>
              <w:spacing w:line="400" w:lineRule="exact"/>
              <w:rPr>
                <w:rFonts w:ascii="宋体" w:hAnsi="宋体" w:cs="宋体"/>
                <w:color w:val="auto"/>
                <w:spacing w:val="-6"/>
                <w:sz w:val="24"/>
                <w:highlight w:val="none"/>
              </w:rPr>
            </w:pPr>
            <w:r>
              <w:rPr>
                <w:rFonts w:hint="eastAsia" w:ascii="宋体" w:hAnsi="宋体" w:cs="宋体"/>
                <w:color w:val="auto"/>
                <w:spacing w:val="-6"/>
                <w:sz w:val="24"/>
                <w:highlight w:val="none"/>
              </w:rPr>
              <w:t>注册地：</w:t>
            </w:r>
          </w:p>
        </w:tc>
        <w:tc>
          <w:tcPr>
            <w:tcW w:w="4185" w:type="dxa"/>
            <w:vAlign w:val="center"/>
          </w:tcPr>
          <w:p>
            <w:pPr>
              <w:spacing w:line="400" w:lineRule="exact"/>
              <w:rPr>
                <w:rFonts w:ascii="宋体" w:hAnsi="宋体" w:cs="宋体"/>
                <w:color w:val="auto"/>
                <w:spacing w:val="-6"/>
                <w:sz w:val="24"/>
                <w:highlight w:val="none"/>
              </w:rPr>
            </w:pPr>
            <w:r>
              <w:rPr>
                <w:rFonts w:hint="eastAsia" w:ascii="宋体" w:hAnsi="宋体" w:cs="宋体"/>
                <w:color w:val="auto"/>
                <w:spacing w:val="-6"/>
                <w:sz w:val="24"/>
                <w:highlight w:val="none"/>
              </w:rPr>
              <w:t>注册年份：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7</w:t>
            </w:r>
          </w:p>
        </w:tc>
        <w:tc>
          <w:tcPr>
            <w:tcW w:w="8490" w:type="dxa"/>
            <w:gridSpan w:val="3"/>
            <w:vAlign w:val="center"/>
          </w:tcPr>
          <w:p>
            <w:pPr>
              <w:spacing w:line="400" w:lineRule="exact"/>
              <w:rPr>
                <w:rFonts w:ascii="宋体" w:hAnsi="宋体" w:cs="宋体"/>
                <w:color w:val="auto"/>
                <w:spacing w:val="-6"/>
                <w:sz w:val="24"/>
                <w:highlight w:val="none"/>
              </w:rPr>
            </w:pPr>
            <w:r>
              <w:rPr>
                <w:rFonts w:hint="eastAsia" w:ascii="宋体" w:hAnsi="宋体" w:cs="宋体"/>
                <w:color w:val="auto"/>
                <w:spacing w:val="-6"/>
                <w:sz w:val="24"/>
                <w:highlight w:val="none"/>
              </w:rPr>
              <w:t>公司的资质等级（请附上有关证书）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8</w:t>
            </w:r>
          </w:p>
        </w:tc>
        <w:tc>
          <w:tcPr>
            <w:tcW w:w="8490" w:type="dxa"/>
            <w:gridSpan w:val="3"/>
            <w:vAlign w:val="center"/>
          </w:tcPr>
          <w:p>
            <w:pPr>
              <w:spacing w:line="400" w:lineRule="exact"/>
              <w:rPr>
                <w:rFonts w:ascii="宋体" w:hAnsi="宋体" w:cs="宋体"/>
                <w:color w:val="auto"/>
                <w:spacing w:val="-6"/>
                <w:sz w:val="24"/>
                <w:highlight w:val="none"/>
              </w:rPr>
            </w:pPr>
            <w:r>
              <w:rPr>
                <w:rFonts w:hint="eastAsia" w:ascii="宋体" w:hAnsi="宋体" w:cs="宋体"/>
                <w:color w:val="auto"/>
                <w:spacing w:val="-6"/>
                <w:sz w:val="24"/>
                <w:highlight w:val="none"/>
              </w:rPr>
              <w:t>公司（是否通过，何种）质量保证体系认证（如通过请附相关证书，提供认证机构年审监督报告）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9</w:t>
            </w:r>
          </w:p>
        </w:tc>
        <w:tc>
          <w:tcPr>
            <w:tcW w:w="2520" w:type="dxa"/>
            <w:vAlign w:val="center"/>
          </w:tcPr>
          <w:p>
            <w:pPr>
              <w:spacing w:line="400" w:lineRule="exact"/>
              <w:rPr>
                <w:rFonts w:ascii="宋体" w:hAnsi="宋体" w:cs="宋体"/>
                <w:color w:val="auto"/>
                <w:spacing w:val="-6"/>
                <w:sz w:val="24"/>
                <w:highlight w:val="none"/>
              </w:rPr>
            </w:pPr>
            <w:r>
              <w:rPr>
                <w:rFonts w:hint="eastAsia" w:ascii="宋体" w:hAnsi="宋体" w:cs="宋体"/>
                <w:color w:val="auto"/>
                <w:spacing w:val="-6"/>
                <w:sz w:val="24"/>
                <w:highlight w:val="none"/>
              </w:rPr>
              <w:t>作为承包人经历年数</w:t>
            </w:r>
          </w:p>
        </w:tc>
        <w:tc>
          <w:tcPr>
            <w:tcW w:w="5970" w:type="dxa"/>
            <w:gridSpan w:val="2"/>
            <w:vAlign w:val="center"/>
          </w:tcPr>
          <w:p>
            <w:pPr>
              <w:spacing w:line="400" w:lineRule="exact"/>
              <w:rPr>
                <w:rFonts w:ascii="宋体" w:hAnsi="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10</w:t>
            </w:r>
          </w:p>
        </w:tc>
        <w:tc>
          <w:tcPr>
            <w:tcW w:w="2520" w:type="dxa"/>
            <w:vAlign w:val="center"/>
          </w:tcPr>
          <w:p>
            <w:pPr>
              <w:spacing w:line="400" w:lineRule="exact"/>
              <w:rPr>
                <w:rFonts w:ascii="宋体" w:hAnsi="宋体" w:cs="宋体"/>
                <w:color w:val="auto"/>
                <w:spacing w:val="-6"/>
                <w:sz w:val="24"/>
                <w:highlight w:val="none"/>
              </w:rPr>
            </w:pPr>
            <w:r>
              <w:rPr>
                <w:rFonts w:hint="eastAsia" w:ascii="宋体" w:hAnsi="宋体" w:cs="宋体"/>
                <w:color w:val="auto"/>
                <w:spacing w:val="-6"/>
                <w:sz w:val="24"/>
                <w:highlight w:val="none"/>
              </w:rPr>
              <w:t>其他需要说明的情况</w:t>
            </w:r>
          </w:p>
        </w:tc>
        <w:tc>
          <w:tcPr>
            <w:tcW w:w="5970" w:type="dxa"/>
            <w:gridSpan w:val="2"/>
            <w:vAlign w:val="center"/>
          </w:tcPr>
          <w:p>
            <w:pPr>
              <w:spacing w:line="400" w:lineRule="exact"/>
              <w:rPr>
                <w:rFonts w:ascii="宋体" w:hAnsi="宋体" w:cs="宋体"/>
                <w:color w:val="auto"/>
                <w:spacing w:val="-6"/>
                <w:sz w:val="24"/>
                <w:highlight w:val="none"/>
              </w:rPr>
            </w:pPr>
          </w:p>
        </w:tc>
      </w:tr>
    </w:tbl>
    <w:p>
      <w:pPr>
        <w:spacing w:line="400" w:lineRule="exact"/>
        <w:rPr>
          <w:rFonts w:ascii="宋体" w:hAnsi="宋体" w:cs="宋体"/>
          <w:color w:val="auto"/>
          <w:spacing w:val="-6"/>
          <w:sz w:val="24"/>
          <w:highlight w:val="none"/>
        </w:rPr>
      </w:pPr>
    </w:p>
    <w:p>
      <w:pPr>
        <w:spacing w:line="400" w:lineRule="exact"/>
        <w:rPr>
          <w:rFonts w:ascii="宋体" w:hAnsi="宋体" w:cs="宋体"/>
          <w:b/>
          <w:color w:val="auto"/>
          <w:spacing w:val="-6"/>
          <w:sz w:val="24"/>
          <w:highlight w:val="none"/>
        </w:rPr>
      </w:pPr>
      <w:r>
        <w:rPr>
          <w:rFonts w:hint="eastAsia" w:ascii="宋体" w:hAnsi="宋体" w:cs="宋体"/>
          <w:b/>
          <w:color w:val="auto"/>
          <w:spacing w:val="-6"/>
          <w:sz w:val="24"/>
          <w:highlight w:val="none"/>
        </w:rPr>
        <w:t>说明：所有投标人都须填写此表。</w:t>
      </w:r>
    </w:p>
    <w:p>
      <w:pPr>
        <w:spacing w:line="400" w:lineRule="exact"/>
        <w:rPr>
          <w:rFonts w:ascii="宋体" w:hAnsi="宋体" w:cs="宋体"/>
          <w:color w:val="auto"/>
          <w:spacing w:val="-6"/>
          <w:sz w:val="24"/>
          <w:highlight w:val="none"/>
        </w:rPr>
      </w:pPr>
    </w:p>
    <w:p>
      <w:pPr>
        <w:spacing w:line="400" w:lineRule="exact"/>
        <w:rPr>
          <w:rFonts w:ascii="宋体" w:hAnsi="宋体" w:cs="宋体"/>
          <w:color w:val="auto"/>
          <w:spacing w:val="-6"/>
          <w:sz w:val="24"/>
          <w:highlight w:val="none"/>
        </w:rPr>
      </w:pPr>
    </w:p>
    <w:p>
      <w:pPr>
        <w:widowControl/>
        <w:spacing w:line="400" w:lineRule="exac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投标人全称(电子签章)：</w:t>
      </w:r>
    </w:p>
    <w:p>
      <w:pPr>
        <w:widowControl/>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法定代表人或授权代表(签字或盖章)：</w:t>
      </w:r>
    </w:p>
    <w:p>
      <w:pPr>
        <w:snapToGrid w:val="0"/>
        <w:spacing w:line="40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日期：    年    月    日</w:t>
      </w:r>
    </w:p>
    <w:p>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pPr>
        <w:spacing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附件9</w:t>
      </w:r>
    </w:p>
    <w:p>
      <w:pPr>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节能、环保产品证明材料（如有）</w:t>
      </w:r>
    </w:p>
    <w:p>
      <w:pPr>
        <w:spacing w:line="360" w:lineRule="exact"/>
        <w:jc w:val="left"/>
        <w:rPr>
          <w:rFonts w:ascii="宋体" w:hAnsi="宋体" w:cs="宋体"/>
          <w:b/>
          <w:color w:val="auto"/>
          <w:sz w:val="22"/>
          <w:highlight w:val="none"/>
        </w:rPr>
      </w:pPr>
      <w:r>
        <w:rPr>
          <w:rFonts w:hint="eastAsia" w:ascii="宋体" w:hAnsi="宋体" w:cs="宋体"/>
          <w:b/>
          <w:color w:val="auto"/>
          <w:sz w:val="22"/>
          <w:highlight w:val="none"/>
        </w:rPr>
        <w:t>说明：</w:t>
      </w:r>
    </w:p>
    <w:p>
      <w:pPr>
        <w:spacing w:line="360" w:lineRule="exact"/>
        <w:jc w:val="left"/>
        <w:rPr>
          <w:rFonts w:ascii="宋体" w:hAnsi="宋体" w:cs="宋体"/>
          <w:b/>
          <w:color w:val="auto"/>
          <w:sz w:val="22"/>
          <w:highlight w:val="none"/>
        </w:rPr>
      </w:pPr>
      <w:r>
        <w:rPr>
          <w:rFonts w:hint="eastAsia" w:ascii="宋体" w:hAnsi="宋体" w:cs="宋体"/>
          <w:b/>
          <w:color w:val="auto"/>
          <w:sz w:val="22"/>
          <w:highlight w:val="none"/>
        </w:rPr>
        <w:t>1、根据财政部 发展改革委 生态环境部 市场监管总局关于调整优化节能产品、环境标志产品政府采购执行机制的通知财库〔2019〕9号文件要求，投标人所投产品如属于节能产品政府采购品目清单或环境标志产品政府采购品目清单内的（详见：</w:t>
      </w:r>
      <w:r>
        <w:rPr>
          <w:color w:val="auto"/>
          <w:highlight w:val="none"/>
        </w:rPr>
        <w:fldChar w:fldCharType="begin"/>
      </w:r>
      <w:r>
        <w:rPr>
          <w:color w:val="auto"/>
          <w:highlight w:val="none"/>
        </w:rPr>
        <w:instrText xml:space="preserve"> HYPERLINK "http://www.ccgp.gov.cn/zcfg/mof/201903/t20190330_11833800.htm" \t "http://www.ccgp.gov.cn/jnhb/jnhbqd/_blank" \o "关于印发环境标志产品政府采购品目清单的通知（财库〔2019〕18号）" </w:instrText>
      </w:r>
      <w:r>
        <w:rPr>
          <w:color w:val="auto"/>
          <w:highlight w:val="none"/>
        </w:rPr>
        <w:fldChar w:fldCharType="separate"/>
      </w:r>
      <w:r>
        <w:rPr>
          <w:rFonts w:hint="eastAsia" w:ascii="宋体" w:hAnsi="宋体" w:cs="宋体"/>
          <w:b/>
          <w:color w:val="auto"/>
          <w:sz w:val="22"/>
          <w:highlight w:val="none"/>
        </w:rPr>
        <w:t>关于印发环境标志产品政府采购品目清单的通知（财库〔2019〕18号）</w:t>
      </w:r>
      <w:r>
        <w:rPr>
          <w:rFonts w:hint="eastAsia" w:ascii="宋体" w:hAnsi="宋体" w:cs="宋体"/>
          <w:b/>
          <w:color w:val="auto"/>
          <w:sz w:val="22"/>
          <w:highlight w:val="none"/>
        </w:rPr>
        <w:fldChar w:fldCharType="end"/>
      </w:r>
      <w:r>
        <w:rPr>
          <w:color w:val="auto"/>
          <w:highlight w:val="none"/>
        </w:rPr>
        <w:fldChar w:fldCharType="begin"/>
      </w:r>
      <w:r>
        <w:rPr>
          <w:color w:val="auto"/>
          <w:highlight w:val="none"/>
        </w:rPr>
        <w:instrText xml:space="preserve"> HYPERLINK "http://www.ccgp.gov.cn/zcfg/mof/201903/t20190330_11833800.htm" </w:instrText>
      </w:r>
      <w:r>
        <w:rPr>
          <w:color w:val="auto"/>
          <w:highlight w:val="none"/>
        </w:rPr>
        <w:fldChar w:fldCharType="separate"/>
      </w:r>
      <w:r>
        <w:rPr>
          <w:rFonts w:hint="eastAsia" w:ascii="宋体" w:hAnsi="宋体" w:cs="宋体"/>
          <w:b/>
          <w:color w:val="auto"/>
          <w:sz w:val="22"/>
          <w:highlight w:val="none"/>
        </w:rPr>
        <w:t>http://www.ccgp.gov.cn/zcfg/mof/201903/t20190330_11833800.htm</w:t>
      </w:r>
      <w:r>
        <w:rPr>
          <w:rFonts w:hint="eastAsia" w:ascii="宋体" w:hAnsi="宋体" w:cs="宋体"/>
          <w:b/>
          <w:color w:val="auto"/>
          <w:sz w:val="22"/>
          <w:highlight w:val="none"/>
        </w:rPr>
        <w:fldChar w:fldCharType="end"/>
      </w:r>
      <w:r>
        <w:rPr>
          <w:rFonts w:hint="eastAsia" w:ascii="宋体" w:hAnsi="宋体" w:cs="宋体"/>
          <w:b/>
          <w:color w:val="auto"/>
          <w:sz w:val="22"/>
          <w:highlight w:val="none"/>
        </w:rPr>
        <w:t>和</w:t>
      </w:r>
      <w:r>
        <w:rPr>
          <w:color w:val="auto"/>
          <w:highlight w:val="none"/>
        </w:rPr>
        <w:fldChar w:fldCharType="begin"/>
      </w:r>
      <w:r>
        <w:rPr>
          <w:color w:val="auto"/>
          <w:highlight w:val="none"/>
        </w:rPr>
        <w:instrText xml:space="preserve"> HYPERLINK "http://www.ccgp.gov.cn/zcfg/mof/201904/t20190403_11849836.htm" \t "http://www.ccgp.gov.cn/jnhb/jnhbqd/_blank" \o "关于印发节能产品政府采购品目清单的通知（财库〔2019〕19号）" </w:instrText>
      </w:r>
      <w:r>
        <w:rPr>
          <w:color w:val="auto"/>
          <w:highlight w:val="none"/>
        </w:rPr>
        <w:fldChar w:fldCharType="separate"/>
      </w:r>
      <w:r>
        <w:rPr>
          <w:rFonts w:hint="eastAsia" w:ascii="宋体" w:hAnsi="宋体" w:cs="宋体"/>
          <w:b/>
          <w:color w:val="auto"/>
          <w:sz w:val="22"/>
          <w:highlight w:val="none"/>
        </w:rPr>
        <w:t>关于印发节能产品政府采购品目清单的通知（财库〔2019〕19号）</w:t>
      </w:r>
      <w:r>
        <w:rPr>
          <w:rFonts w:hint="eastAsia" w:ascii="宋体" w:hAnsi="宋体" w:cs="宋体"/>
          <w:b/>
          <w:color w:val="auto"/>
          <w:sz w:val="22"/>
          <w:highlight w:val="none"/>
        </w:rPr>
        <w:fldChar w:fldCharType="end"/>
      </w:r>
      <w:r>
        <w:rPr>
          <w:color w:val="auto"/>
          <w:highlight w:val="none"/>
        </w:rPr>
        <w:fldChar w:fldCharType="begin"/>
      </w:r>
      <w:r>
        <w:rPr>
          <w:color w:val="auto"/>
          <w:highlight w:val="none"/>
        </w:rPr>
        <w:instrText xml:space="preserve"> HYPERLINK "http://www.ccgp.gov.cn/zcfg/mof/201904/t20190403_11849836.htm" </w:instrText>
      </w:r>
      <w:r>
        <w:rPr>
          <w:color w:val="auto"/>
          <w:highlight w:val="none"/>
        </w:rPr>
        <w:fldChar w:fldCharType="separate"/>
      </w:r>
      <w:r>
        <w:rPr>
          <w:rFonts w:hint="eastAsia" w:ascii="宋体" w:hAnsi="宋体" w:cs="宋体"/>
          <w:b/>
          <w:color w:val="auto"/>
          <w:sz w:val="22"/>
          <w:highlight w:val="none"/>
        </w:rPr>
        <w:t>http://www.ccgp.gov.cn/zcfg/mof/201904/t20190403_11849836.htm</w:t>
      </w:r>
      <w:r>
        <w:rPr>
          <w:rFonts w:hint="eastAsia" w:ascii="宋体" w:hAnsi="宋体" w:cs="宋体"/>
          <w:b/>
          <w:color w:val="auto"/>
          <w:sz w:val="22"/>
          <w:highlight w:val="none"/>
        </w:rPr>
        <w:fldChar w:fldCharType="end"/>
      </w:r>
      <w:r>
        <w:rPr>
          <w:rFonts w:hint="eastAsia" w:ascii="宋体" w:hAnsi="宋体" w:cs="宋体"/>
          <w:b/>
          <w:color w:val="auto"/>
          <w:sz w:val="22"/>
          <w:highlight w:val="none"/>
        </w:rPr>
        <w:t>），投标人提供投标产品经国家确定的认证机构（市场监管总局关于发布参与实施政府采购节能产品、环境标志产品认证机构名录的公告（2019年第16号）http://www.ccgp.gov.cn/zcfg/bwfile/201904/t20190403_11853998.htm）出具的处于有效期之内的节能产品、环境标志产品认证证书”；</w:t>
      </w:r>
    </w:p>
    <w:p>
      <w:pPr>
        <w:spacing w:line="360" w:lineRule="exact"/>
        <w:jc w:val="left"/>
        <w:rPr>
          <w:rFonts w:ascii="宋体" w:hAnsi="宋体" w:cs="宋体"/>
          <w:color w:val="auto"/>
          <w:sz w:val="22"/>
          <w:highlight w:val="none"/>
          <w:u w:val="single"/>
        </w:rPr>
      </w:pPr>
      <w:r>
        <w:rPr>
          <w:rFonts w:hint="eastAsia" w:ascii="宋体" w:hAnsi="宋体" w:cs="宋体"/>
          <w:color w:val="auto"/>
          <w:sz w:val="22"/>
          <w:highlight w:val="none"/>
          <w:u w:val="single"/>
        </w:rPr>
        <w:t>▲注：采购需求中要求提供的产品属于节能产品政府采购品目清单中强制采购的，投标人须提供该清单内产品，并按上款要求提供节能产品认证证书，否则其投标无效。</w:t>
      </w:r>
    </w:p>
    <w:p>
      <w:pPr>
        <w:spacing w:line="360" w:lineRule="exact"/>
        <w:jc w:val="left"/>
        <w:rPr>
          <w:rFonts w:ascii="宋体" w:hAnsi="宋体" w:cs="宋体"/>
          <w:b/>
          <w:color w:val="auto"/>
          <w:sz w:val="22"/>
          <w:highlight w:val="none"/>
        </w:rPr>
      </w:pPr>
      <w:r>
        <w:rPr>
          <w:rFonts w:hint="eastAsia" w:ascii="宋体" w:hAnsi="宋体" w:cs="宋体"/>
          <w:b/>
          <w:color w:val="auto"/>
          <w:sz w:val="22"/>
          <w:highlight w:val="none"/>
        </w:rPr>
        <w:t>2、评标委员会成员审查此项只根据投标文件本身的内容，不再寻求其他的外部证据。</w:t>
      </w:r>
    </w:p>
    <w:p>
      <w:pPr>
        <w:spacing w:line="400" w:lineRule="exact"/>
        <w:jc w:val="center"/>
        <w:rPr>
          <w:rFonts w:ascii="宋体" w:hAnsi="宋体" w:cs="宋体"/>
          <w:b/>
          <w:color w:val="auto"/>
          <w:sz w:val="24"/>
          <w:szCs w:val="24"/>
          <w:highlight w:val="none"/>
        </w:rPr>
      </w:pPr>
    </w:p>
    <w:p>
      <w:pPr>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附表</w:t>
      </w:r>
    </w:p>
    <w:p>
      <w:pPr>
        <w:rPr>
          <w:rFonts w:ascii="宋体" w:hAnsi="宋体" w:cs="宋体"/>
          <w:color w:val="auto"/>
          <w:sz w:val="22"/>
          <w:highlight w:val="none"/>
        </w:rPr>
      </w:pPr>
      <w:r>
        <w:rPr>
          <w:rFonts w:hint="eastAsia" w:ascii="宋体" w:hAnsi="宋体" w:cs="宋体"/>
          <w:color w:val="auto"/>
          <w:sz w:val="22"/>
          <w:highlight w:val="none"/>
        </w:rPr>
        <w:t>（1）投标产品中节能产品明细清单</w:t>
      </w:r>
    </w:p>
    <w:tbl>
      <w:tblPr>
        <w:tblStyle w:val="32"/>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41"/>
        <w:gridCol w:w="1342"/>
        <w:gridCol w:w="1342"/>
        <w:gridCol w:w="1342"/>
        <w:gridCol w:w="1920"/>
        <w:gridCol w:w="764"/>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highlight w:val="none"/>
              </w:rPr>
            </w:pPr>
            <w:r>
              <w:rPr>
                <w:rFonts w:hint="eastAsia" w:ascii="宋体" w:hAnsi="宋体" w:cs="宋体"/>
                <w:color w:val="auto"/>
                <w:sz w:val="22"/>
                <w:highlight w:val="none"/>
              </w:rPr>
              <w:t>制造商</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highlight w:val="none"/>
              </w:rPr>
            </w:pPr>
            <w:r>
              <w:rPr>
                <w:rFonts w:hint="eastAsia" w:ascii="宋体" w:hAnsi="宋体" w:cs="宋体"/>
                <w:color w:val="auto"/>
                <w:sz w:val="22"/>
                <w:highlight w:val="none"/>
              </w:rPr>
              <w:t>品牌</w:t>
            </w: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highlight w:val="none"/>
              </w:rPr>
            </w:pPr>
            <w:r>
              <w:rPr>
                <w:rFonts w:hint="eastAsia" w:ascii="宋体" w:hAnsi="宋体" w:cs="宋体"/>
                <w:color w:val="auto"/>
                <w:sz w:val="22"/>
                <w:highlight w:val="none"/>
              </w:rPr>
              <w:t>产品名称、规格型号</w:t>
            </w: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highlight w:val="none"/>
              </w:rPr>
            </w:pPr>
            <w:r>
              <w:rPr>
                <w:rFonts w:hint="eastAsia" w:ascii="宋体" w:hAnsi="宋体" w:cs="宋体"/>
                <w:color w:val="auto"/>
                <w:sz w:val="22"/>
                <w:highlight w:val="none"/>
              </w:rPr>
              <w:t>节能产品认证证书编号</w:t>
            </w: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highlight w:val="none"/>
              </w:rPr>
            </w:pPr>
            <w:r>
              <w:rPr>
                <w:rFonts w:hint="eastAsia" w:ascii="宋体" w:hAnsi="宋体" w:cs="宋体"/>
                <w:color w:val="auto"/>
                <w:sz w:val="22"/>
                <w:highlight w:val="none"/>
              </w:rPr>
              <w:t>节能产品认证证书有效截止日期</w:t>
            </w: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highlight w:val="none"/>
              </w:rPr>
            </w:pPr>
            <w:r>
              <w:rPr>
                <w:rFonts w:hint="eastAsia" w:ascii="宋体" w:hAnsi="宋体" w:cs="宋体"/>
                <w:color w:val="auto"/>
                <w:sz w:val="22"/>
                <w:highlight w:val="none"/>
              </w:rPr>
              <w:t>产品所在节能产品政府采购品目清单品目序号</w:t>
            </w:r>
          </w:p>
        </w:tc>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highlight w:val="none"/>
              </w:rPr>
            </w:pPr>
            <w:r>
              <w:rPr>
                <w:rFonts w:hint="eastAsia" w:ascii="宋体" w:hAnsi="宋体" w:cs="宋体"/>
                <w:color w:val="auto"/>
                <w:sz w:val="22"/>
                <w:highlight w:val="none"/>
              </w:rPr>
              <w:t>认证机构</w:t>
            </w:r>
          </w:p>
        </w:tc>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highlight w:val="none"/>
              </w:rPr>
            </w:pPr>
            <w:r>
              <w:rPr>
                <w:rFonts w:hint="eastAsia" w:ascii="宋体" w:hAnsi="宋体" w:cs="宋体"/>
                <w:color w:val="auto"/>
                <w:sz w:val="22"/>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highlight w:val="none"/>
              </w:rPr>
            </w:pPr>
          </w:p>
        </w:tc>
        <w:tc>
          <w:tcPr>
            <w:tcW w:w="74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highlight w:val="none"/>
              </w:rPr>
            </w:pPr>
          </w:p>
        </w:tc>
        <w:tc>
          <w:tcPr>
            <w:tcW w:w="7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highlight w:val="none"/>
              </w:rPr>
            </w:pPr>
          </w:p>
        </w:tc>
        <w:tc>
          <w:tcPr>
            <w:tcW w:w="7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highlight w:val="none"/>
              </w:rPr>
            </w:pPr>
          </w:p>
        </w:tc>
        <w:tc>
          <w:tcPr>
            <w:tcW w:w="74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highlight w:val="none"/>
              </w:rPr>
            </w:pPr>
          </w:p>
        </w:tc>
        <w:tc>
          <w:tcPr>
            <w:tcW w:w="7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highlight w:val="none"/>
              </w:rPr>
            </w:pPr>
          </w:p>
        </w:tc>
        <w:tc>
          <w:tcPr>
            <w:tcW w:w="7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highlight w:val="none"/>
              </w:rPr>
            </w:pPr>
          </w:p>
        </w:tc>
      </w:tr>
    </w:tbl>
    <w:p>
      <w:pPr>
        <w:rPr>
          <w:rFonts w:ascii="宋体" w:hAnsi="宋体" w:cs="宋体"/>
          <w:color w:val="auto"/>
          <w:sz w:val="22"/>
          <w:highlight w:val="none"/>
        </w:rPr>
      </w:pPr>
    </w:p>
    <w:p>
      <w:pPr>
        <w:rPr>
          <w:rFonts w:ascii="宋体" w:hAnsi="宋体" w:cs="宋体"/>
          <w:color w:val="auto"/>
          <w:sz w:val="22"/>
          <w:highlight w:val="none"/>
        </w:rPr>
      </w:pPr>
      <w:r>
        <w:rPr>
          <w:rFonts w:hint="eastAsia" w:ascii="宋体" w:hAnsi="宋体" w:cs="宋体"/>
          <w:color w:val="auto"/>
          <w:sz w:val="22"/>
          <w:highlight w:val="none"/>
        </w:rPr>
        <w:t>（2）投标产品中环保产品明细清单</w:t>
      </w:r>
    </w:p>
    <w:tbl>
      <w:tblPr>
        <w:tblStyle w:val="32"/>
        <w:tblW w:w="9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916"/>
        <w:gridCol w:w="1222"/>
        <w:gridCol w:w="1362"/>
        <w:gridCol w:w="1550"/>
        <w:gridCol w:w="2000"/>
        <w:gridCol w:w="700"/>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highlight w:val="none"/>
              </w:rPr>
            </w:pPr>
            <w:r>
              <w:rPr>
                <w:rFonts w:hint="eastAsia" w:ascii="宋体" w:hAnsi="宋体" w:cs="宋体"/>
                <w:color w:val="auto"/>
                <w:sz w:val="22"/>
                <w:highlight w:val="none"/>
              </w:rPr>
              <w:t>制造商</w:t>
            </w: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highlight w:val="none"/>
              </w:rPr>
            </w:pPr>
            <w:r>
              <w:rPr>
                <w:rFonts w:hint="eastAsia" w:ascii="宋体" w:hAnsi="宋体" w:cs="宋体"/>
                <w:color w:val="auto"/>
                <w:sz w:val="22"/>
                <w:highlight w:val="none"/>
              </w:rPr>
              <w:t>品牌</w:t>
            </w:r>
          </w:p>
        </w:tc>
        <w:tc>
          <w:tcPr>
            <w:tcW w:w="12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highlight w:val="none"/>
              </w:rPr>
            </w:pPr>
            <w:r>
              <w:rPr>
                <w:rFonts w:hint="eastAsia" w:ascii="宋体" w:hAnsi="宋体" w:cs="宋体"/>
                <w:color w:val="auto"/>
                <w:sz w:val="22"/>
                <w:highlight w:val="none"/>
              </w:rPr>
              <w:t>产品名称、规格型号</w:t>
            </w:r>
          </w:p>
        </w:tc>
        <w:tc>
          <w:tcPr>
            <w:tcW w:w="13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highlight w:val="none"/>
              </w:rPr>
            </w:pPr>
            <w:r>
              <w:rPr>
                <w:rFonts w:hint="eastAsia" w:ascii="宋体" w:hAnsi="宋体" w:cs="宋体"/>
                <w:color w:val="auto"/>
                <w:sz w:val="22"/>
                <w:highlight w:val="none"/>
              </w:rPr>
              <w:t>环境标志产品认证证书编号</w:t>
            </w:r>
          </w:p>
        </w:tc>
        <w:tc>
          <w:tcPr>
            <w:tcW w:w="15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highlight w:val="none"/>
              </w:rPr>
            </w:pPr>
            <w:r>
              <w:rPr>
                <w:rFonts w:hint="eastAsia" w:ascii="宋体" w:hAnsi="宋体" w:cs="宋体"/>
                <w:color w:val="auto"/>
                <w:sz w:val="22"/>
                <w:highlight w:val="none"/>
              </w:rPr>
              <w:t>环境标志产品认证证书有效截止日期</w:t>
            </w:r>
          </w:p>
        </w:tc>
        <w:tc>
          <w:tcPr>
            <w:tcW w:w="2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highlight w:val="none"/>
              </w:rPr>
            </w:pPr>
            <w:r>
              <w:rPr>
                <w:rFonts w:hint="eastAsia" w:ascii="宋体" w:hAnsi="宋体" w:cs="宋体"/>
                <w:color w:val="auto"/>
                <w:sz w:val="22"/>
                <w:highlight w:val="none"/>
              </w:rPr>
              <w:t>产品所在环境标志产品政府采购品目清单品目序号</w:t>
            </w:r>
          </w:p>
        </w:tc>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highlight w:val="none"/>
              </w:rPr>
            </w:pPr>
            <w:r>
              <w:rPr>
                <w:rFonts w:hint="eastAsia" w:ascii="宋体" w:hAnsi="宋体" w:cs="宋体"/>
                <w:color w:val="auto"/>
                <w:sz w:val="22"/>
                <w:highlight w:val="none"/>
              </w:rPr>
              <w:t>认证机构</w:t>
            </w:r>
          </w:p>
        </w:tc>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highlight w:val="none"/>
              </w:rPr>
            </w:pPr>
            <w:r>
              <w:rPr>
                <w:rFonts w:hint="eastAsia" w:ascii="宋体" w:hAnsi="宋体" w:cs="宋体"/>
                <w:color w:val="auto"/>
                <w:sz w:val="22"/>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highlight w:val="none"/>
              </w:rPr>
            </w:pPr>
          </w:p>
        </w:tc>
        <w:tc>
          <w:tcPr>
            <w:tcW w:w="9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highlight w:val="none"/>
              </w:rPr>
            </w:pPr>
          </w:p>
        </w:tc>
        <w:tc>
          <w:tcPr>
            <w:tcW w:w="122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highlight w:val="none"/>
              </w:rPr>
            </w:pPr>
          </w:p>
        </w:tc>
        <w:tc>
          <w:tcPr>
            <w:tcW w:w="13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highlight w:val="none"/>
              </w:rPr>
            </w:pPr>
          </w:p>
        </w:tc>
        <w:tc>
          <w:tcPr>
            <w:tcW w:w="155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highlight w:val="none"/>
              </w:rPr>
            </w:pPr>
          </w:p>
        </w:tc>
        <w:tc>
          <w:tcPr>
            <w:tcW w:w="2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highlight w:val="none"/>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highlight w:val="none"/>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highlight w:val="none"/>
              </w:rPr>
            </w:pPr>
          </w:p>
        </w:tc>
        <w:tc>
          <w:tcPr>
            <w:tcW w:w="9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highlight w:val="none"/>
              </w:rPr>
            </w:pPr>
          </w:p>
        </w:tc>
        <w:tc>
          <w:tcPr>
            <w:tcW w:w="122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highlight w:val="none"/>
              </w:rPr>
            </w:pPr>
          </w:p>
        </w:tc>
        <w:tc>
          <w:tcPr>
            <w:tcW w:w="13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highlight w:val="none"/>
              </w:rPr>
            </w:pPr>
          </w:p>
        </w:tc>
        <w:tc>
          <w:tcPr>
            <w:tcW w:w="15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highlight w:val="none"/>
              </w:rPr>
            </w:pPr>
          </w:p>
        </w:tc>
        <w:tc>
          <w:tcPr>
            <w:tcW w:w="20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highlight w:val="none"/>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highlight w:val="none"/>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highlight w:val="none"/>
              </w:rPr>
            </w:pPr>
          </w:p>
        </w:tc>
      </w:tr>
    </w:tbl>
    <w:p>
      <w:pPr>
        <w:rPr>
          <w:rFonts w:ascii="宋体" w:hAnsi="宋体" w:cs="宋体"/>
          <w:color w:val="auto"/>
          <w:sz w:val="22"/>
          <w:highlight w:val="none"/>
        </w:rPr>
      </w:pPr>
    </w:p>
    <w:p>
      <w:pPr>
        <w:rPr>
          <w:rFonts w:ascii="宋体" w:hAnsi="宋体" w:cs="宋体"/>
          <w:b/>
          <w:color w:val="auto"/>
          <w:sz w:val="22"/>
          <w:highlight w:val="none"/>
        </w:rPr>
      </w:pPr>
      <w:r>
        <w:rPr>
          <w:rFonts w:hint="eastAsia" w:ascii="宋体" w:hAnsi="宋体" w:cs="宋体"/>
          <w:color w:val="auto"/>
          <w:sz w:val="22"/>
          <w:highlight w:val="none"/>
        </w:rPr>
        <w:t>备注：节能产品、环境标志产品认证证书附后</w:t>
      </w:r>
    </w:p>
    <w:p>
      <w:pPr>
        <w:pStyle w:val="45"/>
        <w:rPr>
          <w:rFonts w:cs="宋体"/>
          <w:b/>
          <w:color w:val="auto"/>
          <w:szCs w:val="24"/>
          <w:highlight w:val="none"/>
        </w:rPr>
      </w:pPr>
    </w:p>
    <w:p>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pPr>
        <w:spacing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附件10</w:t>
      </w:r>
    </w:p>
    <w:p>
      <w:pPr>
        <w:spacing w:line="40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投标人同类项目业绩一览表（如有）</w:t>
      </w:r>
    </w:p>
    <w:p>
      <w:pPr>
        <w:spacing w:line="400" w:lineRule="exact"/>
        <w:rPr>
          <w:rFonts w:ascii="宋体" w:hAnsi="宋体" w:cs="宋体"/>
          <w:b/>
          <w:bCs/>
          <w:color w:val="auto"/>
          <w:sz w:val="24"/>
          <w:szCs w:val="24"/>
          <w:highlight w:val="none"/>
        </w:rPr>
      </w:pPr>
    </w:p>
    <w:p>
      <w:pPr>
        <w:pStyle w:val="14"/>
        <w:spacing w:after="0" w:line="400" w:lineRule="exact"/>
        <w:ind w:left="0" w:leftChars="0" w:right="1470"/>
        <w:rPr>
          <w:rFonts w:ascii="宋体" w:hAnsi="宋体" w:cs="宋体"/>
          <w:bCs/>
          <w:color w:val="auto"/>
          <w:sz w:val="24"/>
          <w:szCs w:val="24"/>
          <w:highlight w:val="none"/>
        </w:rPr>
      </w:pPr>
      <w:r>
        <w:rPr>
          <w:rFonts w:hint="eastAsia" w:ascii="宋体" w:hAnsi="宋体" w:cs="宋体"/>
          <w:b/>
          <w:color w:val="auto"/>
          <w:sz w:val="22"/>
          <w:highlight w:val="none"/>
        </w:rPr>
        <w:t>项</w:t>
      </w:r>
      <w:r>
        <w:rPr>
          <w:rFonts w:hint="eastAsia" w:ascii="宋体" w:hAnsi="宋体" w:cs="宋体"/>
          <w:b/>
          <w:color w:val="auto"/>
          <w:sz w:val="24"/>
          <w:szCs w:val="24"/>
          <w:highlight w:val="none"/>
        </w:rPr>
        <w:t xml:space="preserve">目名称：                              项目编号：                  </w:t>
      </w:r>
    </w:p>
    <w:tbl>
      <w:tblPr>
        <w:tblStyle w:val="32"/>
        <w:tblW w:w="9844"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89"/>
        <w:gridCol w:w="1833"/>
        <w:gridCol w:w="1614"/>
        <w:gridCol w:w="1464"/>
        <w:gridCol w:w="1728"/>
        <w:gridCol w:w="23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color w:val="auto"/>
                <w:sz w:val="22"/>
                <w:highlight w:val="none"/>
              </w:rPr>
            </w:pPr>
            <w:r>
              <w:rPr>
                <w:rFonts w:hint="eastAsia" w:ascii="宋体" w:hAnsi="宋体" w:cs="宋体"/>
                <w:b/>
                <w:bCs/>
                <w:color w:val="auto"/>
                <w:sz w:val="22"/>
                <w:highlight w:val="none"/>
              </w:rPr>
              <w:t>序号</w:t>
            </w:r>
          </w:p>
        </w:tc>
        <w:tc>
          <w:tcPr>
            <w:tcW w:w="1833" w:type="dxa"/>
            <w:vAlign w:val="center"/>
          </w:tcPr>
          <w:p>
            <w:pPr>
              <w:spacing w:line="400" w:lineRule="exact"/>
              <w:jc w:val="center"/>
              <w:rPr>
                <w:rFonts w:ascii="宋体" w:hAnsi="宋体" w:cs="宋体"/>
                <w:b/>
                <w:bCs/>
                <w:color w:val="auto"/>
                <w:sz w:val="22"/>
                <w:highlight w:val="none"/>
              </w:rPr>
            </w:pPr>
            <w:r>
              <w:rPr>
                <w:rFonts w:hint="eastAsia" w:ascii="宋体" w:hAnsi="宋体" w:cs="宋体"/>
                <w:b/>
                <w:bCs/>
                <w:color w:val="auto"/>
                <w:sz w:val="22"/>
                <w:highlight w:val="none"/>
              </w:rPr>
              <w:t>采购单位名称</w:t>
            </w:r>
          </w:p>
        </w:tc>
        <w:tc>
          <w:tcPr>
            <w:tcW w:w="1614" w:type="dxa"/>
            <w:vAlign w:val="center"/>
          </w:tcPr>
          <w:p>
            <w:pPr>
              <w:spacing w:line="400" w:lineRule="exact"/>
              <w:jc w:val="center"/>
              <w:rPr>
                <w:rFonts w:ascii="宋体" w:hAnsi="宋体" w:cs="宋体"/>
                <w:b/>
                <w:bCs/>
                <w:color w:val="auto"/>
                <w:sz w:val="22"/>
                <w:highlight w:val="none"/>
              </w:rPr>
            </w:pPr>
            <w:r>
              <w:rPr>
                <w:rFonts w:hint="eastAsia" w:ascii="宋体" w:hAnsi="宋体" w:cs="宋体"/>
                <w:b/>
                <w:bCs/>
                <w:color w:val="auto"/>
                <w:sz w:val="22"/>
                <w:highlight w:val="none"/>
              </w:rPr>
              <w:t>项目名称</w:t>
            </w:r>
          </w:p>
        </w:tc>
        <w:tc>
          <w:tcPr>
            <w:tcW w:w="1464" w:type="dxa"/>
            <w:vAlign w:val="center"/>
          </w:tcPr>
          <w:p>
            <w:pPr>
              <w:spacing w:line="400" w:lineRule="exact"/>
              <w:jc w:val="center"/>
              <w:rPr>
                <w:rFonts w:ascii="宋体" w:hAnsi="宋体" w:cs="宋体"/>
                <w:b/>
                <w:bCs/>
                <w:color w:val="auto"/>
                <w:sz w:val="22"/>
                <w:highlight w:val="none"/>
              </w:rPr>
            </w:pPr>
            <w:r>
              <w:rPr>
                <w:rFonts w:hint="eastAsia" w:ascii="宋体" w:hAnsi="宋体" w:cs="宋体"/>
                <w:b/>
                <w:bCs/>
                <w:color w:val="auto"/>
                <w:sz w:val="22"/>
                <w:highlight w:val="none"/>
              </w:rPr>
              <w:t>合同金额</w:t>
            </w:r>
          </w:p>
        </w:tc>
        <w:tc>
          <w:tcPr>
            <w:tcW w:w="1728" w:type="dxa"/>
            <w:vAlign w:val="center"/>
          </w:tcPr>
          <w:p>
            <w:pPr>
              <w:spacing w:line="400" w:lineRule="exact"/>
              <w:jc w:val="center"/>
              <w:rPr>
                <w:rFonts w:ascii="宋体" w:hAnsi="宋体" w:cs="宋体"/>
                <w:b/>
                <w:bCs/>
                <w:color w:val="auto"/>
                <w:sz w:val="22"/>
                <w:highlight w:val="none"/>
              </w:rPr>
            </w:pPr>
            <w:r>
              <w:rPr>
                <w:rFonts w:hint="eastAsia" w:ascii="宋体" w:hAnsi="宋体" w:cs="宋体"/>
                <w:b/>
                <w:bCs/>
                <w:color w:val="auto"/>
                <w:sz w:val="22"/>
                <w:highlight w:val="none"/>
              </w:rPr>
              <w:t>合同签订时间</w:t>
            </w:r>
          </w:p>
        </w:tc>
        <w:tc>
          <w:tcPr>
            <w:tcW w:w="2316" w:type="dxa"/>
            <w:vAlign w:val="center"/>
          </w:tcPr>
          <w:p>
            <w:pPr>
              <w:spacing w:line="400" w:lineRule="exact"/>
              <w:jc w:val="center"/>
              <w:rPr>
                <w:rFonts w:ascii="宋体" w:hAnsi="宋体" w:cs="宋体"/>
                <w:b/>
                <w:bCs/>
                <w:color w:val="auto"/>
                <w:sz w:val="22"/>
                <w:highlight w:val="none"/>
              </w:rPr>
            </w:pPr>
            <w:r>
              <w:rPr>
                <w:rFonts w:hint="eastAsia" w:ascii="宋体" w:hAnsi="宋体" w:cs="宋体"/>
                <w:b/>
                <w:bCs/>
                <w:color w:val="auto"/>
                <w:sz w:val="22"/>
                <w:highlight w:val="none"/>
              </w:rPr>
              <w:t>采购单位联系人及</w:t>
            </w:r>
          </w:p>
          <w:p>
            <w:pPr>
              <w:spacing w:line="400" w:lineRule="exact"/>
              <w:jc w:val="center"/>
              <w:rPr>
                <w:rFonts w:ascii="宋体" w:hAnsi="宋体" w:cs="宋体"/>
                <w:b/>
                <w:bCs/>
                <w:color w:val="auto"/>
                <w:sz w:val="22"/>
                <w:highlight w:val="none"/>
              </w:rPr>
            </w:pPr>
            <w:r>
              <w:rPr>
                <w:rFonts w:hint="eastAsia" w:ascii="宋体" w:hAnsi="宋体" w:cs="宋体"/>
                <w:b/>
                <w:bCs/>
                <w:color w:val="auto"/>
                <w:sz w:val="22"/>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color w:val="auto"/>
                <w:sz w:val="24"/>
                <w:szCs w:val="24"/>
                <w:highlight w:val="none"/>
              </w:rPr>
            </w:pPr>
          </w:p>
        </w:tc>
        <w:tc>
          <w:tcPr>
            <w:tcW w:w="1833" w:type="dxa"/>
            <w:vAlign w:val="center"/>
          </w:tcPr>
          <w:p>
            <w:pPr>
              <w:spacing w:line="400" w:lineRule="exact"/>
              <w:jc w:val="center"/>
              <w:rPr>
                <w:rFonts w:ascii="宋体" w:hAnsi="宋体" w:cs="宋体"/>
                <w:b/>
                <w:bCs/>
                <w:color w:val="auto"/>
                <w:sz w:val="24"/>
                <w:szCs w:val="24"/>
                <w:highlight w:val="none"/>
              </w:rPr>
            </w:pPr>
          </w:p>
        </w:tc>
        <w:tc>
          <w:tcPr>
            <w:tcW w:w="1614" w:type="dxa"/>
            <w:vAlign w:val="center"/>
          </w:tcPr>
          <w:p>
            <w:pPr>
              <w:spacing w:line="400" w:lineRule="exact"/>
              <w:jc w:val="center"/>
              <w:rPr>
                <w:rFonts w:ascii="宋体" w:hAnsi="宋体" w:cs="宋体"/>
                <w:b/>
                <w:bCs/>
                <w:color w:val="auto"/>
                <w:sz w:val="24"/>
                <w:szCs w:val="24"/>
                <w:highlight w:val="none"/>
              </w:rPr>
            </w:pPr>
          </w:p>
        </w:tc>
        <w:tc>
          <w:tcPr>
            <w:tcW w:w="1464" w:type="dxa"/>
            <w:vAlign w:val="center"/>
          </w:tcPr>
          <w:p>
            <w:pPr>
              <w:spacing w:line="400" w:lineRule="exact"/>
              <w:jc w:val="center"/>
              <w:rPr>
                <w:rFonts w:ascii="宋体" w:hAnsi="宋体" w:cs="宋体"/>
                <w:b/>
                <w:bCs/>
                <w:color w:val="auto"/>
                <w:sz w:val="24"/>
                <w:szCs w:val="24"/>
                <w:highlight w:val="none"/>
              </w:rPr>
            </w:pPr>
          </w:p>
        </w:tc>
        <w:tc>
          <w:tcPr>
            <w:tcW w:w="1728" w:type="dxa"/>
          </w:tcPr>
          <w:p>
            <w:pPr>
              <w:spacing w:line="400" w:lineRule="exact"/>
              <w:jc w:val="center"/>
              <w:rPr>
                <w:rFonts w:ascii="宋体" w:hAnsi="宋体" w:cs="宋体"/>
                <w:b/>
                <w:bCs/>
                <w:color w:val="auto"/>
                <w:sz w:val="24"/>
                <w:szCs w:val="24"/>
                <w:highlight w:val="none"/>
              </w:rPr>
            </w:pPr>
          </w:p>
        </w:tc>
        <w:tc>
          <w:tcPr>
            <w:tcW w:w="2316" w:type="dxa"/>
          </w:tcPr>
          <w:p>
            <w:pPr>
              <w:spacing w:line="400" w:lineRule="exact"/>
              <w:jc w:val="center"/>
              <w:rPr>
                <w:rFonts w:ascii="宋体" w:hAnsi="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color w:val="auto"/>
                <w:sz w:val="24"/>
                <w:szCs w:val="24"/>
                <w:highlight w:val="none"/>
              </w:rPr>
            </w:pPr>
          </w:p>
        </w:tc>
        <w:tc>
          <w:tcPr>
            <w:tcW w:w="1833" w:type="dxa"/>
            <w:vAlign w:val="center"/>
          </w:tcPr>
          <w:p>
            <w:pPr>
              <w:spacing w:line="400" w:lineRule="exact"/>
              <w:jc w:val="center"/>
              <w:rPr>
                <w:rFonts w:ascii="宋体" w:hAnsi="宋体" w:cs="宋体"/>
                <w:b/>
                <w:bCs/>
                <w:color w:val="auto"/>
                <w:sz w:val="24"/>
                <w:szCs w:val="24"/>
                <w:highlight w:val="none"/>
              </w:rPr>
            </w:pPr>
          </w:p>
        </w:tc>
        <w:tc>
          <w:tcPr>
            <w:tcW w:w="1614" w:type="dxa"/>
            <w:vAlign w:val="center"/>
          </w:tcPr>
          <w:p>
            <w:pPr>
              <w:spacing w:line="400" w:lineRule="exact"/>
              <w:jc w:val="center"/>
              <w:rPr>
                <w:rFonts w:ascii="宋体" w:hAnsi="宋体" w:cs="宋体"/>
                <w:b/>
                <w:bCs/>
                <w:color w:val="auto"/>
                <w:sz w:val="24"/>
                <w:szCs w:val="24"/>
                <w:highlight w:val="none"/>
              </w:rPr>
            </w:pPr>
          </w:p>
        </w:tc>
        <w:tc>
          <w:tcPr>
            <w:tcW w:w="1464" w:type="dxa"/>
            <w:vAlign w:val="center"/>
          </w:tcPr>
          <w:p>
            <w:pPr>
              <w:spacing w:line="400" w:lineRule="exact"/>
              <w:jc w:val="center"/>
              <w:rPr>
                <w:rFonts w:ascii="宋体" w:hAnsi="宋体" w:cs="宋体"/>
                <w:b/>
                <w:bCs/>
                <w:color w:val="auto"/>
                <w:sz w:val="24"/>
                <w:szCs w:val="24"/>
                <w:highlight w:val="none"/>
              </w:rPr>
            </w:pPr>
          </w:p>
        </w:tc>
        <w:tc>
          <w:tcPr>
            <w:tcW w:w="1728" w:type="dxa"/>
          </w:tcPr>
          <w:p>
            <w:pPr>
              <w:spacing w:line="400" w:lineRule="exact"/>
              <w:jc w:val="center"/>
              <w:rPr>
                <w:rFonts w:ascii="宋体" w:hAnsi="宋体" w:cs="宋体"/>
                <w:b/>
                <w:bCs/>
                <w:color w:val="auto"/>
                <w:sz w:val="24"/>
                <w:szCs w:val="24"/>
                <w:highlight w:val="none"/>
              </w:rPr>
            </w:pPr>
          </w:p>
        </w:tc>
        <w:tc>
          <w:tcPr>
            <w:tcW w:w="2316" w:type="dxa"/>
          </w:tcPr>
          <w:p>
            <w:pPr>
              <w:spacing w:line="400" w:lineRule="exact"/>
              <w:jc w:val="center"/>
              <w:rPr>
                <w:rFonts w:ascii="宋体" w:hAnsi="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color w:val="auto"/>
                <w:sz w:val="24"/>
                <w:szCs w:val="24"/>
                <w:highlight w:val="none"/>
              </w:rPr>
            </w:pPr>
          </w:p>
        </w:tc>
        <w:tc>
          <w:tcPr>
            <w:tcW w:w="1833" w:type="dxa"/>
            <w:vAlign w:val="center"/>
          </w:tcPr>
          <w:p>
            <w:pPr>
              <w:spacing w:line="400" w:lineRule="exact"/>
              <w:jc w:val="center"/>
              <w:rPr>
                <w:rFonts w:ascii="宋体" w:hAnsi="宋体" w:cs="宋体"/>
                <w:b/>
                <w:bCs/>
                <w:color w:val="auto"/>
                <w:sz w:val="24"/>
                <w:szCs w:val="24"/>
                <w:highlight w:val="none"/>
              </w:rPr>
            </w:pPr>
          </w:p>
        </w:tc>
        <w:tc>
          <w:tcPr>
            <w:tcW w:w="1614" w:type="dxa"/>
            <w:vAlign w:val="center"/>
          </w:tcPr>
          <w:p>
            <w:pPr>
              <w:spacing w:line="400" w:lineRule="exact"/>
              <w:jc w:val="center"/>
              <w:rPr>
                <w:rFonts w:ascii="宋体" w:hAnsi="宋体" w:cs="宋体"/>
                <w:b/>
                <w:bCs/>
                <w:color w:val="auto"/>
                <w:sz w:val="24"/>
                <w:szCs w:val="24"/>
                <w:highlight w:val="none"/>
              </w:rPr>
            </w:pPr>
          </w:p>
        </w:tc>
        <w:tc>
          <w:tcPr>
            <w:tcW w:w="1464" w:type="dxa"/>
            <w:vAlign w:val="center"/>
          </w:tcPr>
          <w:p>
            <w:pPr>
              <w:spacing w:line="400" w:lineRule="exact"/>
              <w:jc w:val="center"/>
              <w:rPr>
                <w:rFonts w:ascii="宋体" w:hAnsi="宋体" w:cs="宋体"/>
                <w:b/>
                <w:bCs/>
                <w:color w:val="auto"/>
                <w:sz w:val="24"/>
                <w:szCs w:val="24"/>
                <w:highlight w:val="none"/>
              </w:rPr>
            </w:pPr>
          </w:p>
        </w:tc>
        <w:tc>
          <w:tcPr>
            <w:tcW w:w="1728" w:type="dxa"/>
          </w:tcPr>
          <w:p>
            <w:pPr>
              <w:spacing w:line="400" w:lineRule="exact"/>
              <w:jc w:val="center"/>
              <w:rPr>
                <w:rFonts w:ascii="宋体" w:hAnsi="宋体" w:cs="宋体"/>
                <w:b/>
                <w:bCs/>
                <w:color w:val="auto"/>
                <w:sz w:val="24"/>
                <w:szCs w:val="24"/>
                <w:highlight w:val="none"/>
              </w:rPr>
            </w:pPr>
          </w:p>
        </w:tc>
        <w:tc>
          <w:tcPr>
            <w:tcW w:w="2316" w:type="dxa"/>
          </w:tcPr>
          <w:p>
            <w:pPr>
              <w:spacing w:line="400" w:lineRule="exact"/>
              <w:jc w:val="center"/>
              <w:rPr>
                <w:rFonts w:ascii="宋体" w:hAnsi="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color w:val="auto"/>
                <w:sz w:val="24"/>
                <w:szCs w:val="24"/>
                <w:highlight w:val="none"/>
              </w:rPr>
            </w:pPr>
          </w:p>
        </w:tc>
        <w:tc>
          <w:tcPr>
            <w:tcW w:w="1833" w:type="dxa"/>
            <w:vAlign w:val="center"/>
          </w:tcPr>
          <w:p>
            <w:pPr>
              <w:spacing w:line="400" w:lineRule="exact"/>
              <w:jc w:val="center"/>
              <w:rPr>
                <w:rFonts w:ascii="宋体" w:hAnsi="宋体" w:cs="宋体"/>
                <w:b/>
                <w:bCs/>
                <w:color w:val="auto"/>
                <w:sz w:val="24"/>
                <w:szCs w:val="24"/>
                <w:highlight w:val="none"/>
              </w:rPr>
            </w:pPr>
          </w:p>
        </w:tc>
        <w:tc>
          <w:tcPr>
            <w:tcW w:w="1614" w:type="dxa"/>
            <w:vAlign w:val="center"/>
          </w:tcPr>
          <w:p>
            <w:pPr>
              <w:spacing w:line="400" w:lineRule="exact"/>
              <w:jc w:val="center"/>
              <w:rPr>
                <w:rFonts w:ascii="宋体" w:hAnsi="宋体" w:cs="宋体"/>
                <w:b/>
                <w:bCs/>
                <w:color w:val="auto"/>
                <w:sz w:val="24"/>
                <w:szCs w:val="24"/>
                <w:highlight w:val="none"/>
              </w:rPr>
            </w:pPr>
          </w:p>
        </w:tc>
        <w:tc>
          <w:tcPr>
            <w:tcW w:w="1464" w:type="dxa"/>
            <w:vAlign w:val="center"/>
          </w:tcPr>
          <w:p>
            <w:pPr>
              <w:spacing w:line="400" w:lineRule="exact"/>
              <w:jc w:val="center"/>
              <w:rPr>
                <w:rFonts w:ascii="宋体" w:hAnsi="宋体" w:cs="宋体"/>
                <w:b/>
                <w:bCs/>
                <w:color w:val="auto"/>
                <w:sz w:val="24"/>
                <w:szCs w:val="24"/>
                <w:highlight w:val="none"/>
              </w:rPr>
            </w:pPr>
          </w:p>
        </w:tc>
        <w:tc>
          <w:tcPr>
            <w:tcW w:w="1728" w:type="dxa"/>
          </w:tcPr>
          <w:p>
            <w:pPr>
              <w:spacing w:line="400" w:lineRule="exact"/>
              <w:jc w:val="center"/>
              <w:rPr>
                <w:rFonts w:ascii="宋体" w:hAnsi="宋体" w:cs="宋体"/>
                <w:b/>
                <w:bCs/>
                <w:color w:val="auto"/>
                <w:sz w:val="24"/>
                <w:szCs w:val="24"/>
                <w:highlight w:val="none"/>
              </w:rPr>
            </w:pPr>
          </w:p>
        </w:tc>
        <w:tc>
          <w:tcPr>
            <w:tcW w:w="2316" w:type="dxa"/>
          </w:tcPr>
          <w:p>
            <w:pPr>
              <w:spacing w:line="400" w:lineRule="exact"/>
              <w:jc w:val="center"/>
              <w:rPr>
                <w:rFonts w:ascii="宋体" w:hAnsi="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color w:val="auto"/>
                <w:sz w:val="24"/>
                <w:szCs w:val="24"/>
                <w:highlight w:val="none"/>
              </w:rPr>
            </w:pPr>
          </w:p>
        </w:tc>
        <w:tc>
          <w:tcPr>
            <w:tcW w:w="1833" w:type="dxa"/>
            <w:vAlign w:val="center"/>
          </w:tcPr>
          <w:p>
            <w:pPr>
              <w:spacing w:line="400" w:lineRule="exact"/>
              <w:jc w:val="center"/>
              <w:rPr>
                <w:rFonts w:ascii="宋体" w:hAnsi="宋体" w:cs="宋体"/>
                <w:b/>
                <w:bCs/>
                <w:color w:val="auto"/>
                <w:sz w:val="24"/>
                <w:szCs w:val="24"/>
                <w:highlight w:val="none"/>
              </w:rPr>
            </w:pPr>
          </w:p>
        </w:tc>
        <w:tc>
          <w:tcPr>
            <w:tcW w:w="1614" w:type="dxa"/>
            <w:vAlign w:val="center"/>
          </w:tcPr>
          <w:p>
            <w:pPr>
              <w:spacing w:line="400" w:lineRule="exact"/>
              <w:jc w:val="center"/>
              <w:rPr>
                <w:rFonts w:ascii="宋体" w:hAnsi="宋体" w:cs="宋体"/>
                <w:b/>
                <w:bCs/>
                <w:color w:val="auto"/>
                <w:sz w:val="24"/>
                <w:szCs w:val="24"/>
                <w:highlight w:val="none"/>
              </w:rPr>
            </w:pPr>
          </w:p>
        </w:tc>
        <w:tc>
          <w:tcPr>
            <w:tcW w:w="1464" w:type="dxa"/>
            <w:vAlign w:val="center"/>
          </w:tcPr>
          <w:p>
            <w:pPr>
              <w:spacing w:line="400" w:lineRule="exact"/>
              <w:jc w:val="center"/>
              <w:rPr>
                <w:rFonts w:ascii="宋体" w:hAnsi="宋体" w:cs="宋体"/>
                <w:b/>
                <w:bCs/>
                <w:color w:val="auto"/>
                <w:sz w:val="24"/>
                <w:szCs w:val="24"/>
                <w:highlight w:val="none"/>
              </w:rPr>
            </w:pPr>
          </w:p>
        </w:tc>
        <w:tc>
          <w:tcPr>
            <w:tcW w:w="1728" w:type="dxa"/>
          </w:tcPr>
          <w:p>
            <w:pPr>
              <w:spacing w:line="400" w:lineRule="exact"/>
              <w:jc w:val="center"/>
              <w:rPr>
                <w:rFonts w:ascii="宋体" w:hAnsi="宋体" w:cs="宋体"/>
                <w:b/>
                <w:bCs/>
                <w:color w:val="auto"/>
                <w:sz w:val="24"/>
                <w:szCs w:val="24"/>
                <w:highlight w:val="none"/>
              </w:rPr>
            </w:pPr>
          </w:p>
        </w:tc>
        <w:tc>
          <w:tcPr>
            <w:tcW w:w="2316" w:type="dxa"/>
          </w:tcPr>
          <w:p>
            <w:pPr>
              <w:spacing w:line="400" w:lineRule="exact"/>
              <w:jc w:val="center"/>
              <w:rPr>
                <w:rFonts w:ascii="宋体" w:hAnsi="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color w:val="auto"/>
                <w:sz w:val="24"/>
                <w:szCs w:val="24"/>
                <w:highlight w:val="none"/>
              </w:rPr>
            </w:pPr>
          </w:p>
        </w:tc>
        <w:tc>
          <w:tcPr>
            <w:tcW w:w="1833" w:type="dxa"/>
            <w:vAlign w:val="center"/>
          </w:tcPr>
          <w:p>
            <w:pPr>
              <w:spacing w:line="400" w:lineRule="exact"/>
              <w:jc w:val="center"/>
              <w:rPr>
                <w:rFonts w:ascii="宋体" w:hAnsi="宋体" w:cs="宋体"/>
                <w:b/>
                <w:bCs/>
                <w:color w:val="auto"/>
                <w:sz w:val="24"/>
                <w:szCs w:val="24"/>
                <w:highlight w:val="none"/>
              </w:rPr>
            </w:pPr>
          </w:p>
        </w:tc>
        <w:tc>
          <w:tcPr>
            <w:tcW w:w="1614" w:type="dxa"/>
            <w:vAlign w:val="center"/>
          </w:tcPr>
          <w:p>
            <w:pPr>
              <w:spacing w:line="400" w:lineRule="exact"/>
              <w:jc w:val="center"/>
              <w:rPr>
                <w:rFonts w:ascii="宋体" w:hAnsi="宋体" w:cs="宋体"/>
                <w:b/>
                <w:bCs/>
                <w:color w:val="auto"/>
                <w:sz w:val="24"/>
                <w:szCs w:val="24"/>
                <w:highlight w:val="none"/>
              </w:rPr>
            </w:pPr>
          </w:p>
        </w:tc>
        <w:tc>
          <w:tcPr>
            <w:tcW w:w="1464" w:type="dxa"/>
            <w:vAlign w:val="center"/>
          </w:tcPr>
          <w:p>
            <w:pPr>
              <w:spacing w:line="400" w:lineRule="exact"/>
              <w:jc w:val="center"/>
              <w:rPr>
                <w:rFonts w:ascii="宋体" w:hAnsi="宋体" w:cs="宋体"/>
                <w:b/>
                <w:bCs/>
                <w:color w:val="auto"/>
                <w:sz w:val="24"/>
                <w:szCs w:val="24"/>
                <w:highlight w:val="none"/>
              </w:rPr>
            </w:pPr>
          </w:p>
        </w:tc>
        <w:tc>
          <w:tcPr>
            <w:tcW w:w="1728" w:type="dxa"/>
          </w:tcPr>
          <w:p>
            <w:pPr>
              <w:spacing w:line="400" w:lineRule="exact"/>
              <w:jc w:val="center"/>
              <w:rPr>
                <w:rFonts w:ascii="宋体" w:hAnsi="宋体" w:cs="宋体"/>
                <w:b/>
                <w:bCs/>
                <w:color w:val="auto"/>
                <w:sz w:val="24"/>
                <w:szCs w:val="24"/>
                <w:highlight w:val="none"/>
              </w:rPr>
            </w:pPr>
          </w:p>
        </w:tc>
        <w:tc>
          <w:tcPr>
            <w:tcW w:w="2316" w:type="dxa"/>
          </w:tcPr>
          <w:p>
            <w:pPr>
              <w:spacing w:line="400" w:lineRule="exact"/>
              <w:jc w:val="center"/>
              <w:rPr>
                <w:rFonts w:ascii="宋体" w:hAnsi="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color w:val="auto"/>
                <w:sz w:val="24"/>
                <w:szCs w:val="24"/>
                <w:highlight w:val="none"/>
              </w:rPr>
            </w:pPr>
          </w:p>
        </w:tc>
        <w:tc>
          <w:tcPr>
            <w:tcW w:w="1833" w:type="dxa"/>
            <w:vAlign w:val="center"/>
          </w:tcPr>
          <w:p>
            <w:pPr>
              <w:spacing w:line="400" w:lineRule="exact"/>
              <w:jc w:val="center"/>
              <w:rPr>
                <w:rFonts w:ascii="宋体" w:hAnsi="宋体" w:cs="宋体"/>
                <w:b/>
                <w:bCs/>
                <w:color w:val="auto"/>
                <w:sz w:val="24"/>
                <w:szCs w:val="24"/>
                <w:highlight w:val="none"/>
              </w:rPr>
            </w:pPr>
          </w:p>
        </w:tc>
        <w:tc>
          <w:tcPr>
            <w:tcW w:w="1614" w:type="dxa"/>
            <w:vAlign w:val="center"/>
          </w:tcPr>
          <w:p>
            <w:pPr>
              <w:spacing w:line="400" w:lineRule="exact"/>
              <w:jc w:val="center"/>
              <w:rPr>
                <w:rFonts w:ascii="宋体" w:hAnsi="宋体" w:cs="宋体"/>
                <w:b/>
                <w:bCs/>
                <w:color w:val="auto"/>
                <w:sz w:val="24"/>
                <w:szCs w:val="24"/>
                <w:highlight w:val="none"/>
              </w:rPr>
            </w:pPr>
          </w:p>
        </w:tc>
        <w:tc>
          <w:tcPr>
            <w:tcW w:w="1464" w:type="dxa"/>
            <w:vAlign w:val="center"/>
          </w:tcPr>
          <w:p>
            <w:pPr>
              <w:spacing w:line="400" w:lineRule="exact"/>
              <w:jc w:val="center"/>
              <w:rPr>
                <w:rFonts w:ascii="宋体" w:hAnsi="宋体" w:cs="宋体"/>
                <w:b/>
                <w:bCs/>
                <w:color w:val="auto"/>
                <w:sz w:val="24"/>
                <w:szCs w:val="24"/>
                <w:highlight w:val="none"/>
              </w:rPr>
            </w:pPr>
          </w:p>
        </w:tc>
        <w:tc>
          <w:tcPr>
            <w:tcW w:w="1728" w:type="dxa"/>
          </w:tcPr>
          <w:p>
            <w:pPr>
              <w:spacing w:line="400" w:lineRule="exact"/>
              <w:jc w:val="center"/>
              <w:rPr>
                <w:rFonts w:ascii="宋体" w:hAnsi="宋体" w:cs="宋体"/>
                <w:b/>
                <w:bCs/>
                <w:color w:val="auto"/>
                <w:sz w:val="24"/>
                <w:szCs w:val="24"/>
                <w:highlight w:val="none"/>
              </w:rPr>
            </w:pPr>
          </w:p>
        </w:tc>
        <w:tc>
          <w:tcPr>
            <w:tcW w:w="2316" w:type="dxa"/>
          </w:tcPr>
          <w:p>
            <w:pPr>
              <w:spacing w:line="400" w:lineRule="exact"/>
              <w:jc w:val="center"/>
              <w:rPr>
                <w:rFonts w:ascii="宋体" w:hAnsi="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color w:val="auto"/>
                <w:sz w:val="24"/>
                <w:szCs w:val="24"/>
                <w:highlight w:val="none"/>
              </w:rPr>
            </w:pPr>
          </w:p>
        </w:tc>
        <w:tc>
          <w:tcPr>
            <w:tcW w:w="1833" w:type="dxa"/>
            <w:vAlign w:val="center"/>
          </w:tcPr>
          <w:p>
            <w:pPr>
              <w:spacing w:line="400" w:lineRule="exact"/>
              <w:jc w:val="center"/>
              <w:rPr>
                <w:rFonts w:ascii="宋体" w:hAnsi="宋体" w:cs="宋体"/>
                <w:b/>
                <w:bCs/>
                <w:color w:val="auto"/>
                <w:sz w:val="24"/>
                <w:szCs w:val="24"/>
                <w:highlight w:val="none"/>
              </w:rPr>
            </w:pPr>
          </w:p>
        </w:tc>
        <w:tc>
          <w:tcPr>
            <w:tcW w:w="1614" w:type="dxa"/>
            <w:vAlign w:val="center"/>
          </w:tcPr>
          <w:p>
            <w:pPr>
              <w:spacing w:line="400" w:lineRule="exact"/>
              <w:jc w:val="center"/>
              <w:rPr>
                <w:rFonts w:ascii="宋体" w:hAnsi="宋体" w:cs="宋体"/>
                <w:b/>
                <w:bCs/>
                <w:color w:val="auto"/>
                <w:sz w:val="24"/>
                <w:szCs w:val="24"/>
                <w:highlight w:val="none"/>
              </w:rPr>
            </w:pPr>
          </w:p>
        </w:tc>
        <w:tc>
          <w:tcPr>
            <w:tcW w:w="1464" w:type="dxa"/>
            <w:vAlign w:val="center"/>
          </w:tcPr>
          <w:p>
            <w:pPr>
              <w:spacing w:line="400" w:lineRule="exact"/>
              <w:jc w:val="center"/>
              <w:rPr>
                <w:rFonts w:ascii="宋体" w:hAnsi="宋体" w:cs="宋体"/>
                <w:b/>
                <w:bCs/>
                <w:color w:val="auto"/>
                <w:sz w:val="24"/>
                <w:szCs w:val="24"/>
                <w:highlight w:val="none"/>
              </w:rPr>
            </w:pPr>
          </w:p>
        </w:tc>
        <w:tc>
          <w:tcPr>
            <w:tcW w:w="1728" w:type="dxa"/>
          </w:tcPr>
          <w:p>
            <w:pPr>
              <w:spacing w:line="400" w:lineRule="exact"/>
              <w:jc w:val="center"/>
              <w:rPr>
                <w:rFonts w:ascii="宋体" w:hAnsi="宋体" w:cs="宋体"/>
                <w:b/>
                <w:bCs/>
                <w:color w:val="auto"/>
                <w:sz w:val="24"/>
                <w:szCs w:val="24"/>
                <w:highlight w:val="none"/>
              </w:rPr>
            </w:pPr>
          </w:p>
        </w:tc>
        <w:tc>
          <w:tcPr>
            <w:tcW w:w="2316" w:type="dxa"/>
          </w:tcPr>
          <w:p>
            <w:pPr>
              <w:spacing w:line="400" w:lineRule="exact"/>
              <w:jc w:val="center"/>
              <w:rPr>
                <w:rFonts w:ascii="宋体" w:hAnsi="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color w:val="auto"/>
                <w:sz w:val="24"/>
                <w:szCs w:val="24"/>
                <w:highlight w:val="none"/>
              </w:rPr>
            </w:pPr>
          </w:p>
        </w:tc>
        <w:tc>
          <w:tcPr>
            <w:tcW w:w="1833" w:type="dxa"/>
            <w:vAlign w:val="center"/>
          </w:tcPr>
          <w:p>
            <w:pPr>
              <w:spacing w:line="400" w:lineRule="exact"/>
              <w:jc w:val="center"/>
              <w:rPr>
                <w:rFonts w:ascii="宋体" w:hAnsi="宋体" w:cs="宋体"/>
                <w:b/>
                <w:bCs/>
                <w:color w:val="auto"/>
                <w:sz w:val="24"/>
                <w:szCs w:val="24"/>
                <w:highlight w:val="none"/>
              </w:rPr>
            </w:pPr>
          </w:p>
        </w:tc>
        <w:tc>
          <w:tcPr>
            <w:tcW w:w="1614" w:type="dxa"/>
            <w:vAlign w:val="center"/>
          </w:tcPr>
          <w:p>
            <w:pPr>
              <w:spacing w:line="400" w:lineRule="exact"/>
              <w:jc w:val="center"/>
              <w:rPr>
                <w:rFonts w:ascii="宋体" w:hAnsi="宋体" w:cs="宋体"/>
                <w:b/>
                <w:bCs/>
                <w:color w:val="auto"/>
                <w:sz w:val="24"/>
                <w:szCs w:val="24"/>
                <w:highlight w:val="none"/>
              </w:rPr>
            </w:pPr>
          </w:p>
        </w:tc>
        <w:tc>
          <w:tcPr>
            <w:tcW w:w="1464" w:type="dxa"/>
            <w:vAlign w:val="center"/>
          </w:tcPr>
          <w:p>
            <w:pPr>
              <w:spacing w:line="400" w:lineRule="exact"/>
              <w:jc w:val="center"/>
              <w:rPr>
                <w:rFonts w:ascii="宋体" w:hAnsi="宋体" w:cs="宋体"/>
                <w:b/>
                <w:bCs/>
                <w:color w:val="auto"/>
                <w:sz w:val="24"/>
                <w:szCs w:val="24"/>
                <w:highlight w:val="none"/>
              </w:rPr>
            </w:pPr>
          </w:p>
        </w:tc>
        <w:tc>
          <w:tcPr>
            <w:tcW w:w="1728" w:type="dxa"/>
          </w:tcPr>
          <w:p>
            <w:pPr>
              <w:spacing w:line="400" w:lineRule="exact"/>
              <w:jc w:val="center"/>
              <w:rPr>
                <w:rFonts w:ascii="宋体" w:hAnsi="宋体" w:cs="宋体"/>
                <w:b/>
                <w:bCs/>
                <w:color w:val="auto"/>
                <w:sz w:val="24"/>
                <w:szCs w:val="24"/>
                <w:highlight w:val="none"/>
              </w:rPr>
            </w:pPr>
          </w:p>
        </w:tc>
        <w:tc>
          <w:tcPr>
            <w:tcW w:w="2316" w:type="dxa"/>
          </w:tcPr>
          <w:p>
            <w:pPr>
              <w:spacing w:line="400" w:lineRule="exact"/>
              <w:jc w:val="center"/>
              <w:rPr>
                <w:rFonts w:ascii="宋体" w:hAnsi="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color w:val="auto"/>
                <w:sz w:val="24"/>
                <w:szCs w:val="24"/>
                <w:highlight w:val="none"/>
              </w:rPr>
            </w:pPr>
          </w:p>
        </w:tc>
        <w:tc>
          <w:tcPr>
            <w:tcW w:w="1833" w:type="dxa"/>
            <w:vAlign w:val="center"/>
          </w:tcPr>
          <w:p>
            <w:pPr>
              <w:spacing w:line="400" w:lineRule="exact"/>
              <w:jc w:val="center"/>
              <w:rPr>
                <w:rFonts w:ascii="宋体" w:hAnsi="宋体" w:cs="宋体"/>
                <w:b/>
                <w:bCs/>
                <w:color w:val="auto"/>
                <w:sz w:val="24"/>
                <w:szCs w:val="24"/>
                <w:highlight w:val="none"/>
              </w:rPr>
            </w:pPr>
          </w:p>
        </w:tc>
        <w:tc>
          <w:tcPr>
            <w:tcW w:w="1614" w:type="dxa"/>
            <w:vAlign w:val="center"/>
          </w:tcPr>
          <w:p>
            <w:pPr>
              <w:spacing w:line="400" w:lineRule="exact"/>
              <w:jc w:val="center"/>
              <w:rPr>
                <w:rFonts w:ascii="宋体" w:hAnsi="宋体" w:cs="宋体"/>
                <w:b/>
                <w:bCs/>
                <w:color w:val="auto"/>
                <w:sz w:val="24"/>
                <w:szCs w:val="24"/>
                <w:highlight w:val="none"/>
              </w:rPr>
            </w:pPr>
          </w:p>
        </w:tc>
        <w:tc>
          <w:tcPr>
            <w:tcW w:w="1464" w:type="dxa"/>
            <w:vAlign w:val="center"/>
          </w:tcPr>
          <w:p>
            <w:pPr>
              <w:spacing w:line="400" w:lineRule="exact"/>
              <w:jc w:val="center"/>
              <w:rPr>
                <w:rFonts w:ascii="宋体" w:hAnsi="宋体" w:cs="宋体"/>
                <w:b/>
                <w:bCs/>
                <w:color w:val="auto"/>
                <w:sz w:val="24"/>
                <w:szCs w:val="24"/>
                <w:highlight w:val="none"/>
              </w:rPr>
            </w:pPr>
          </w:p>
        </w:tc>
        <w:tc>
          <w:tcPr>
            <w:tcW w:w="1728" w:type="dxa"/>
          </w:tcPr>
          <w:p>
            <w:pPr>
              <w:spacing w:line="400" w:lineRule="exact"/>
              <w:jc w:val="center"/>
              <w:rPr>
                <w:rFonts w:ascii="宋体" w:hAnsi="宋体" w:cs="宋体"/>
                <w:b/>
                <w:bCs/>
                <w:color w:val="auto"/>
                <w:sz w:val="24"/>
                <w:szCs w:val="24"/>
                <w:highlight w:val="none"/>
              </w:rPr>
            </w:pPr>
          </w:p>
        </w:tc>
        <w:tc>
          <w:tcPr>
            <w:tcW w:w="2316" w:type="dxa"/>
          </w:tcPr>
          <w:p>
            <w:pPr>
              <w:spacing w:line="400" w:lineRule="exact"/>
              <w:jc w:val="center"/>
              <w:rPr>
                <w:rFonts w:ascii="宋体" w:hAnsi="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color w:val="auto"/>
                <w:sz w:val="24"/>
                <w:szCs w:val="24"/>
                <w:highlight w:val="none"/>
              </w:rPr>
            </w:pPr>
          </w:p>
        </w:tc>
        <w:tc>
          <w:tcPr>
            <w:tcW w:w="1833" w:type="dxa"/>
            <w:vAlign w:val="center"/>
          </w:tcPr>
          <w:p>
            <w:pPr>
              <w:spacing w:line="400" w:lineRule="exact"/>
              <w:jc w:val="center"/>
              <w:rPr>
                <w:rFonts w:ascii="宋体" w:hAnsi="宋体" w:cs="宋体"/>
                <w:b/>
                <w:bCs/>
                <w:color w:val="auto"/>
                <w:sz w:val="24"/>
                <w:szCs w:val="24"/>
                <w:highlight w:val="none"/>
              </w:rPr>
            </w:pPr>
          </w:p>
        </w:tc>
        <w:tc>
          <w:tcPr>
            <w:tcW w:w="1614" w:type="dxa"/>
            <w:vAlign w:val="center"/>
          </w:tcPr>
          <w:p>
            <w:pPr>
              <w:spacing w:line="400" w:lineRule="exact"/>
              <w:jc w:val="center"/>
              <w:rPr>
                <w:rFonts w:ascii="宋体" w:hAnsi="宋体" w:cs="宋体"/>
                <w:b/>
                <w:bCs/>
                <w:color w:val="auto"/>
                <w:sz w:val="24"/>
                <w:szCs w:val="24"/>
                <w:highlight w:val="none"/>
              </w:rPr>
            </w:pPr>
          </w:p>
        </w:tc>
        <w:tc>
          <w:tcPr>
            <w:tcW w:w="1464" w:type="dxa"/>
            <w:vAlign w:val="center"/>
          </w:tcPr>
          <w:p>
            <w:pPr>
              <w:spacing w:line="400" w:lineRule="exact"/>
              <w:jc w:val="center"/>
              <w:rPr>
                <w:rFonts w:ascii="宋体" w:hAnsi="宋体" w:cs="宋体"/>
                <w:b/>
                <w:bCs/>
                <w:color w:val="auto"/>
                <w:sz w:val="24"/>
                <w:szCs w:val="24"/>
                <w:highlight w:val="none"/>
              </w:rPr>
            </w:pPr>
          </w:p>
        </w:tc>
        <w:tc>
          <w:tcPr>
            <w:tcW w:w="1728" w:type="dxa"/>
          </w:tcPr>
          <w:p>
            <w:pPr>
              <w:spacing w:line="400" w:lineRule="exact"/>
              <w:jc w:val="center"/>
              <w:rPr>
                <w:rFonts w:ascii="宋体" w:hAnsi="宋体" w:cs="宋体"/>
                <w:b/>
                <w:bCs/>
                <w:color w:val="auto"/>
                <w:sz w:val="24"/>
                <w:szCs w:val="24"/>
                <w:highlight w:val="none"/>
              </w:rPr>
            </w:pPr>
          </w:p>
        </w:tc>
        <w:tc>
          <w:tcPr>
            <w:tcW w:w="2316" w:type="dxa"/>
          </w:tcPr>
          <w:p>
            <w:pPr>
              <w:spacing w:line="400" w:lineRule="exact"/>
              <w:jc w:val="center"/>
              <w:rPr>
                <w:rFonts w:ascii="宋体" w:hAnsi="宋体" w:cs="宋体"/>
                <w:b/>
                <w:bCs/>
                <w:color w:val="auto"/>
                <w:sz w:val="24"/>
                <w:szCs w:val="24"/>
                <w:highlight w:val="none"/>
              </w:rPr>
            </w:pPr>
          </w:p>
        </w:tc>
      </w:tr>
    </w:tbl>
    <w:p>
      <w:pPr>
        <w:spacing w:line="400" w:lineRule="exact"/>
        <w:ind w:left="647" w:hanging="646" w:hangingChars="294"/>
        <w:rPr>
          <w:rFonts w:ascii="宋体" w:hAnsi="宋体" w:cs="宋体"/>
          <w:color w:val="auto"/>
          <w:sz w:val="22"/>
          <w:highlight w:val="none"/>
        </w:rPr>
      </w:pPr>
      <w:r>
        <w:rPr>
          <w:rFonts w:hint="eastAsia" w:ascii="宋体" w:hAnsi="宋体" w:cs="宋体"/>
          <w:color w:val="auto"/>
          <w:sz w:val="22"/>
          <w:highlight w:val="none"/>
        </w:rPr>
        <w:t>备注：证明材料附后</w:t>
      </w:r>
    </w:p>
    <w:p>
      <w:pPr>
        <w:widowControl/>
        <w:spacing w:line="400" w:lineRule="exact"/>
        <w:rPr>
          <w:rFonts w:ascii="宋体" w:hAnsi="宋体" w:cs="宋体"/>
          <w:color w:val="auto"/>
          <w:kern w:val="0"/>
          <w:sz w:val="22"/>
          <w:highlight w:val="none"/>
        </w:rPr>
      </w:pPr>
    </w:p>
    <w:p>
      <w:pPr>
        <w:widowControl/>
        <w:spacing w:line="400" w:lineRule="exact"/>
        <w:rPr>
          <w:rFonts w:ascii="宋体" w:hAnsi="宋体" w:cs="宋体"/>
          <w:color w:val="auto"/>
          <w:kern w:val="0"/>
          <w:sz w:val="22"/>
          <w:highlight w:val="none"/>
          <w:u w:val="single"/>
        </w:rPr>
      </w:pPr>
      <w:r>
        <w:rPr>
          <w:rFonts w:hint="eastAsia" w:ascii="宋体" w:hAnsi="宋体" w:cs="宋体"/>
          <w:color w:val="auto"/>
          <w:kern w:val="0"/>
          <w:sz w:val="22"/>
          <w:highlight w:val="none"/>
        </w:rPr>
        <w:t>投标人全称(电子签章)：</w:t>
      </w:r>
    </w:p>
    <w:p>
      <w:pPr>
        <w:widowControl/>
        <w:spacing w:line="400" w:lineRule="exact"/>
        <w:rPr>
          <w:rFonts w:ascii="宋体" w:hAnsi="宋体" w:cs="宋体"/>
          <w:color w:val="auto"/>
          <w:kern w:val="0"/>
          <w:sz w:val="22"/>
          <w:highlight w:val="none"/>
        </w:rPr>
      </w:pPr>
      <w:r>
        <w:rPr>
          <w:rFonts w:hint="eastAsia" w:ascii="宋体" w:hAnsi="宋体" w:cs="宋体"/>
          <w:color w:val="auto"/>
          <w:kern w:val="0"/>
          <w:sz w:val="22"/>
          <w:highlight w:val="none"/>
        </w:rPr>
        <w:t>法定代表人或授权代表(签字或盖章)：</w:t>
      </w:r>
    </w:p>
    <w:p>
      <w:pPr>
        <w:snapToGrid w:val="0"/>
        <w:spacing w:line="400" w:lineRule="exact"/>
        <w:jc w:val="left"/>
        <w:rPr>
          <w:rFonts w:ascii="宋体" w:hAnsi="宋体" w:cs="宋体"/>
          <w:color w:val="auto"/>
          <w:kern w:val="0"/>
          <w:sz w:val="22"/>
          <w:highlight w:val="none"/>
        </w:rPr>
      </w:pPr>
      <w:r>
        <w:rPr>
          <w:rFonts w:hint="eastAsia" w:ascii="宋体" w:hAnsi="宋体" w:cs="宋体"/>
          <w:color w:val="auto"/>
          <w:kern w:val="0"/>
          <w:sz w:val="22"/>
          <w:highlight w:val="none"/>
        </w:rPr>
        <w:t>日期：    年    月    日</w:t>
      </w:r>
    </w:p>
    <w:p>
      <w:pPr>
        <w:spacing w:line="400" w:lineRule="exact"/>
        <w:rPr>
          <w:rFonts w:ascii="宋体" w:hAnsi="宋体" w:cs="宋体"/>
          <w:b/>
          <w:color w:val="auto"/>
          <w:sz w:val="24"/>
          <w:szCs w:val="24"/>
          <w:highlight w:val="none"/>
        </w:rPr>
      </w:pPr>
    </w:p>
    <w:p>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pPr>
        <w:spacing w:line="400" w:lineRule="exact"/>
        <w:rPr>
          <w:rFonts w:ascii="宋体" w:hAnsi="宋体" w:cs="宋体"/>
          <w:b/>
          <w:color w:val="auto"/>
          <w:szCs w:val="24"/>
          <w:highlight w:val="none"/>
        </w:rPr>
      </w:pPr>
      <w:r>
        <w:rPr>
          <w:rFonts w:hint="eastAsia" w:ascii="宋体" w:hAnsi="宋体" w:cs="宋体"/>
          <w:b/>
          <w:color w:val="auto"/>
          <w:sz w:val="24"/>
          <w:szCs w:val="24"/>
          <w:highlight w:val="none"/>
        </w:rPr>
        <w:t>附件11</w:t>
      </w:r>
    </w:p>
    <w:p>
      <w:pPr>
        <w:spacing w:line="400" w:lineRule="exact"/>
        <w:jc w:val="center"/>
        <w:rPr>
          <w:rFonts w:ascii="宋体" w:hAnsi="宋体" w:cs="宋体"/>
          <w:b/>
          <w:color w:val="auto"/>
          <w:sz w:val="24"/>
          <w:szCs w:val="24"/>
          <w:highlight w:val="none"/>
        </w:rPr>
      </w:pPr>
      <w:r>
        <w:rPr>
          <w:rFonts w:hint="eastAsia" w:ascii="宋体" w:hAnsi="宋体" w:cs="宋体"/>
          <w:b/>
          <w:color w:val="auto"/>
          <w:sz w:val="28"/>
          <w:szCs w:val="28"/>
          <w:highlight w:val="none"/>
        </w:rPr>
        <w:t>采购需求偏离表</w:t>
      </w:r>
    </w:p>
    <w:p>
      <w:pPr>
        <w:pStyle w:val="14"/>
        <w:spacing w:after="0" w:line="400" w:lineRule="exact"/>
        <w:ind w:left="0" w:leftChars="0" w:right="1470"/>
        <w:rPr>
          <w:rFonts w:ascii="宋体" w:hAnsi="宋体" w:cs="宋体"/>
          <w:color w:val="auto"/>
          <w:sz w:val="22"/>
          <w:highlight w:val="none"/>
        </w:rPr>
      </w:pPr>
      <w:r>
        <w:rPr>
          <w:rFonts w:hint="eastAsia" w:ascii="宋体" w:hAnsi="宋体" w:cs="宋体"/>
          <w:b/>
          <w:color w:val="auto"/>
          <w:sz w:val="22"/>
          <w:highlight w:val="none"/>
        </w:rPr>
        <w:t xml:space="preserve">项目名称：                                                项目编号：                  </w:t>
      </w:r>
    </w:p>
    <w:tbl>
      <w:tblPr>
        <w:tblStyle w:val="32"/>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656"/>
        <w:gridCol w:w="3219"/>
        <w:gridCol w:w="1822"/>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b/>
                <w:color w:val="auto"/>
                <w:spacing w:val="-6"/>
                <w:sz w:val="22"/>
                <w:highlight w:val="none"/>
              </w:rPr>
            </w:pPr>
            <w:r>
              <w:rPr>
                <w:rFonts w:hint="eastAsia" w:ascii="宋体" w:hAnsi="宋体" w:cs="宋体"/>
                <w:b/>
                <w:color w:val="auto"/>
                <w:spacing w:val="-6"/>
                <w:sz w:val="22"/>
                <w:highlight w:val="none"/>
              </w:rPr>
              <w:t>序号</w:t>
            </w:r>
          </w:p>
        </w:tc>
        <w:tc>
          <w:tcPr>
            <w:tcW w:w="1656" w:type="dxa"/>
            <w:vAlign w:val="center"/>
          </w:tcPr>
          <w:p>
            <w:pPr>
              <w:snapToGrid w:val="0"/>
              <w:spacing w:line="400" w:lineRule="exact"/>
              <w:jc w:val="center"/>
              <w:rPr>
                <w:rFonts w:ascii="宋体" w:hAnsi="宋体" w:cs="宋体"/>
                <w:b/>
                <w:color w:val="auto"/>
                <w:spacing w:val="-6"/>
                <w:sz w:val="22"/>
                <w:highlight w:val="none"/>
              </w:rPr>
            </w:pPr>
            <w:r>
              <w:rPr>
                <w:rFonts w:hint="eastAsia" w:ascii="宋体" w:hAnsi="宋体" w:cs="宋体"/>
                <w:b/>
                <w:color w:val="auto"/>
                <w:spacing w:val="-6"/>
                <w:sz w:val="22"/>
                <w:highlight w:val="none"/>
              </w:rPr>
              <w:t>招标文件要求</w:t>
            </w:r>
          </w:p>
        </w:tc>
        <w:tc>
          <w:tcPr>
            <w:tcW w:w="3219" w:type="dxa"/>
            <w:vAlign w:val="center"/>
          </w:tcPr>
          <w:p>
            <w:pPr>
              <w:snapToGrid w:val="0"/>
              <w:spacing w:line="400" w:lineRule="exact"/>
              <w:jc w:val="center"/>
              <w:rPr>
                <w:rFonts w:ascii="宋体" w:hAnsi="宋体" w:cs="宋体"/>
                <w:b/>
                <w:color w:val="auto"/>
                <w:spacing w:val="-6"/>
                <w:sz w:val="22"/>
                <w:highlight w:val="none"/>
              </w:rPr>
            </w:pPr>
            <w:r>
              <w:rPr>
                <w:rFonts w:hint="eastAsia" w:ascii="宋体" w:hAnsi="宋体" w:cs="宋体"/>
                <w:b/>
                <w:color w:val="auto"/>
                <w:spacing w:val="-6"/>
                <w:sz w:val="22"/>
                <w:highlight w:val="none"/>
              </w:rPr>
              <w:t>投标文件对应规范</w:t>
            </w:r>
          </w:p>
        </w:tc>
        <w:tc>
          <w:tcPr>
            <w:tcW w:w="1822" w:type="dxa"/>
            <w:vAlign w:val="center"/>
          </w:tcPr>
          <w:p>
            <w:pPr>
              <w:snapToGrid w:val="0"/>
              <w:spacing w:line="400" w:lineRule="exact"/>
              <w:jc w:val="center"/>
              <w:rPr>
                <w:rFonts w:ascii="宋体" w:hAnsi="宋体" w:cs="宋体"/>
                <w:b/>
                <w:color w:val="auto"/>
                <w:spacing w:val="-6"/>
                <w:sz w:val="22"/>
                <w:highlight w:val="none"/>
              </w:rPr>
            </w:pPr>
            <w:r>
              <w:rPr>
                <w:rFonts w:hint="eastAsia" w:ascii="宋体" w:hAnsi="宋体" w:cs="宋体"/>
                <w:b/>
                <w:color w:val="auto"/>
                <w:spacing w:val="-6"/>
                <w:sz w:val="22"/>
                <w:highlight w:val="none"/>
              </w:rPr>
              <w:t>是否偏离</w:t>
            </w:r>
          </w:p>
          <w:p>
            <w:pPr>
              <w:snapToGrid w:val="0"/>
              <w:spacing w:line="400" w:lineRule="exact"/>
              <w:jc w:val="center"/>
              <w:rPr>
                <w:rFonts w:ascii="宋体" w:hAnsi="宋体" w:cs="宋体"/>
                <w:b/>
                <w:color w:val="auto"/>
                <w:spacing w:val="-6"/>
                <w:sz w:val="22"/>
                <w:highlight w:val="none"/>
              </w:rPr>
            </w:pPr>
            <w:r>
              <w:rPr>
                <w:rFonts w:hint="eastAsia" w:ascii="宋体" w:hAnsi="宋体" w:cs="宋体"/>
                <w:b/>
                <w:color w:val="auto"/>
                <w:spacing w:val="-6"/>
                <w:sz w:val="22"/>
                <w:highlight w:val="none"/>
              </w:rPr>
              <w:t>（提供说明）</w:t>
            </w:r>
          </w:p>
        </w:tc>
        <w:tc>
          <w:tcPr>
            <w:tcW w:w="2092" w:type="dxa"/>
            <w:vAlign w:val="center"/>
          </w:tcPr>
          <w:p>
            <w:pPr>
              <w:snapToGrid w:val="0"/>
              <w:spacing w:line="400" w:lineRule="exact"/>
              <w:jc w:val="center"/>
              <w:rPr>
                <w:rFonts w:ascii="宋体" w:hAnsi="宋体" w:cs="宋体"/>
                <w:b/>
                <w:color w:val="auto"/>
                <w:spacing w:val="-6"/>
                <w:sz w:val="22"/>
                <w:highlight w:val="none"/>
              </w:rPr>
            </w:pPr>
            <w:r>
              <w:rPr>
                <w:rFonts w:hint="eastAsia" w:ascii="宋体" w:hAnsi="宋体" w:cs="宋体"/>
                <w:b/>
                <w:color w:val="auto"/>
                <w:spacing w:val="-6"/>
                <w:sz w:val="22"/>
                <w:highlight w:val="none"/>
              </w:rPr>
              <w:t>要求提供的证明材料页码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40" w:type="dxa"/>
            <w:gridSpan w:val="5"/>
            <w:vAlign w:val="center"/>
          </w:tcPr>
          <w:p>
            <w:pPr>
              <w:snapToGrid w:val="0"/>
              <w:spacing w:line="400" w:lineRule="exact"/>
              <w:rPr>
                <w:rFonts w:ascii="宋体" w:hAnsi="宋体" w:cs="宋体"/>
                <w:color w:val="auto"/>
                <w:spacing w:val="-6"/>
                <w:sz w:val="22"/>
                <w:highlight w:val="none"/>
              </w:rPr>
            </w:pPr>
            <w:r>
              <w:rPr>
                <w:rFonts w:hint="eastAsia" w:ascii="宋体" w:hAnsi="宋体" w:cs="宋体"/>
                <w:color w:val="auto"/>
                <w:spacing w:val="-6"/>
                <w:sz w:val="22"/>
                <w:highlight w:val="none"/>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color w:val="auto"/>
                <w:spacing w:val="-6"/>
                <w:sz w:val="24"/>
                <w:highlight w:val="none"/>
              </w:rPr>
            </w:pPr>
          </w:p>
        </w:tc>
        <w:tc>
          <w:tcPr>
            <w:tcW w:w="1656" w:type="dxa"/>
            <w:vAlign w:val="center"/>
          </w:tcPr>
          <w:p>
            <w:pPr>
              <w:snapToGrid w:val="0"/>
              <w:spacing w:line="400" w:lineRule="exact"/>
              <w:jc w:val="center"/>
              <w:rPr>
                <w:rFonts w:ascii="宋体" w:hAnsi="宋体" w:cs="宋体"/>
                <w:color w:val="auto"/>
                <w:spacing w:val="-6"/>
                <w:sz w:val="24"/>
                <w:highlight w:val="none"/>
              </w:rPr>
            </w:pPr>
          </w:p>
        </w:tc>
        <w:tc>
          <w:tcPr>
            <w:tcW w:w="3219" w:type="dxa"/>
            <w:vAlign w:val="center"/>
          </w:tcPr>
          <w:p>
            <w:pPr>
              <w:snapToGrid w:val="0"/>
              <w:spacing w:line="400" w:lineRule="exact"/>
              <w:jc w:val="center"/>
              <w:rPr>
                <w:rFonts w:ascii="宋体" w:hAnsi="宋体" w:cs="宋体"/>
                <w:color w:val="auto"/>
                <w:spacing w:val="-6"/>
                <w:sz w:val="24"/>
                <w:highlight w:val="none"/>
              </w:rPr>
            </w:pPr>
          </w:p>
        </w:tc>
        <w:tc>
          <w:tcPr>
            <w:tcW w:w="1822" w:type="dxa"/>
            <w:vAlign w:val="center"/>
          </w:tcPr>
          <w:p>
            <w:pPr>
              <w:snapToGrid w:val="0"/>
              <w:spacing w:line="400" w:lineRule="exact"/>
              <w:jc w:val="center"/>
              <w:rPr>
                <w:rFonts w:ascii="宋体" w:hAnsi="宋体" w:cs="宋体"/>
                <w:color w:val="auto"/>
                <w:spacing w:val="-6"/>
                <w:sz w:val="24"/>
                <w:highlight w:val="none"/>
              </w:rPr>
            </w:pPr>
          </w:p>
        </w:tc>
        <w:tc>
          <w:tcPr>
            <w:tcW w:w="2092" w:type="dxa"/>
            <w:vAlign w:val="center"/>
          </w:tcPr>
          <w:p>
            <w:pPr>
              <w:snapToGrid w:val="0"/>
              <w:spacing w:line="400" w:lineRule="exact"/>
              <w:jc w:val="center"/>
              <w:rPr>
                <w:rFonts w:ascii="宋体" w:hAnsi="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color w:val="auto"/>
                <w:spacing w:val="-6"/>
                <w:sz w:val="24"/>
                <w:highlight w:val="none"/>
              </w:rPr>
            </w:pPr>
          </w:p>
        </w:tc>
        <w:tc>
          <w:tcPr>
            <w:tcW w:w="1656" w:type="dxa"/>
            <w:vAlign w:val="center"/>
          </w:tcPr>
          <w:p>
            <w:pPr>
              <w:snapToGrid w:val="0"/>
              <w:spacing w:line="400" w:lineRule="exact"/>
              <w:jc w:val="center"/>
              <w:rPr>
                <w:rFonts w:ascii="宋体" w:hAnsi="宋体" w:cs="宋体"/>
                <w:color w:val="auto"/>
                <w:spacing w:val="-6"/>
                <w:sz w:val="24"/>
                <w:highlight w:val="none"/>
              </w:rPr>
            </w:pPr>
          </w:p>
        </w:tc>
        <w:tc>
          <w:tcPr>
            <w:tcW w:w="3219" w:type="dxa"/>
            <w:vAlign w:val="center"/>
          </w:tcPr>
          <w:p>
            <w:pPr>
              <w:snapToGrid w:val="0"/>
              <w:spacing w:line="400" w:lineRule="exact"/>
              <w:jc w:val="center"/>
              <w:rPr>
                <w:rFonts w:ascii="宋体" w:hAnsi="宋体" w:cs="宋体"/>
                <w:color w:val="auto"/>
                <w:spacing w:val="-6"/>
                <w:sz w:val="24"/>
                <w:highlight w:val="none"/>
              </w:rPr>
            </w:pPr>
          </w:p>
        </w:tc>
        <w:tc>
          <w:tcPr>
            <w:tcW w:w="1822" w:type="dxa"/>
            <w:vAlign w:val="center"/>
          </w:tcPr>
          <w:p>
            <w:pPr>
              <w:snapToGrid w:val="0"/>
              <w:spacing w:line="400" w:lineRule="exact"/>
              <w:jc w:val="center"/>
              <w:rPr>
                <w:rFonts w:ascii="宋体" w:hAnsi="宋体" w:cs="宋体"/>
                <w:color w:val="auto"/>
                <w:spacing w:val="-6"/>
                <w:sz w:val="24"/>
                <w:highlight w:val="none"/>
              </w:rPr>
            </w:pPr>
          </w:p>
        </w:tc>
        <w:tc>
          <w:tcPr>
            <w:tcW w:w="2092" w:type="dxa"/>
            <w:vAlign w:val="center"/>
          </w:tcPr>
          <w:p>
            <w:pPr>
              <w:snapToGrid w:val="0"/>
              <w:spacing w:line="400" w:lineRule="exact"/>
              <w:jc w:val="center"/>
              <w:rPr>
                <w:rFonts w:ascii="宋体" w:hAnsi="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color w:val="auto"/>
                <w:spacing w:val="-6"/>
                <w:sz w:val="24"/>
                <w:highlight w:val="none"/>
              </w:rPr>
            </w:pPr>
          </w:p>
        </w:tc>
        <w:tc>
          <w:tcPr>
            <w:tcW w:w="1656" w:type="dxa"/>
            <w:vAlign w:val="center"/>
          </w:tcPr>
          <w:p>
            <w:pPr>
              <w:snapToGrid w:val="0"/>
              <w:spacing w:line="400" w:lineRule="exact"/>
              <w:jc w:val="center"/>
              <w:rPr>
                <w:rFonts w:ascii="宋体" w:hAnsi="宋体" w:cs="宋体"/>
                <w:color w:val="auto"/>
                <w:spacing w:val="-6"/>
                <w:sz w:val="24"/>
                <w:highlight w:val="none"/>
              </w:rPr>
            </w:pPr>
          </w:p>
        </w:tc>
        <w:tc>
          <w:tcPr>
            <w:tcW w:w="3219" w:type="dxa"/>
            <w:vAlign w:val="center"/>
          </w:tcPr>
          <w:p>
            <w:pPr>
              <w:snapToGrid w:val="0"/>
              <w:spacing w:line="400" w:lineRule="exact"/>
              <w:jc w:val="center"/>
              <w:rPr>
                <w:rFonts w:ascii="宋体" w:hAnsi="宋体" w:cs="宋体"/>
                <w:color w:val="auto"/>
                <w:spacing w:val="-6"/>
                <w:sz w:val="24"/>
                <w:highlight w:val="none"/>
              </w:rPr>
            </w:pPr>
          </w:p>
        </w:tc>
        <w:tc>
          <w:tcPr>
            <w:tcW w:w="1822" w:type="dxa"/>
            <w:vAlign w:val="center"/>
          </w:tcPr>
          <w:p>
            <w:pPr>
              <w:snapToGrid w:val="0"/>
              <w:spacing w:line="400" w:lineRule="exact"/>
              <w:jc w:val="center"/>
              <w:rPr>
                <w:rFonts w:ascii="宋体" w:hAnsi="宋体" w:cs="宋体"/>
                <w:color w:val="auto"/>
                <w:spacing w:val="-6"/>
                <w:sz w:val="24"/>
                <w:highlight w:val="none"/>
              </w:rPr>
            </w:pPr>
          </w:p>
        </w:tc>
        <w:tc>
          <w:tcPr>
            <w:tcW w:w="2092" w:type="dxa"/>
            <w:vAlign w:val="center"/>
          </w:tcPr>
          <w:p>
            <w:pPr>
              <w:snapToGrid w:val="0"/>
              <w:spacing w:line="400" w:lineRule="exact"/>
              <w:jc w:val="center"/>
              <w:rPr>
                <w:rFonts w:ascii="宋体" w:hAnsi="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color w:val="auto"/>
                <w:spacing w:val="-6"/>
                <w:sz w:val="24"/>
                <w:highlight w:val="none"/>
              </w:rPr>
            </w:pPr>
          </w:p>
        </w:tc>
        <w:tc>
          <w:tcPr>
            <w:tcW w:w="1656" w:type="dxa"/>
            <w:vAlign w:val="center"/>
          </w:tcPr>
          <w:p>
            <w:pPr>
              <w:snapToGrid w:val="0"/>
              <w:spacing w:line="400" w:lineRule="exact"/>
              <w:jc w:val="center"/>
              <w:rPr>
                <w:rFonts w:ascii="宋体" w:hAnsi="宋体" w:cs="宋体"/>
                <w:color w:val="auto"/>
                <w:spacing w:val="-6"/>
                <w:sz w:val="24"/>
                <w:highlight w:val="none"/>
              </w:rPr>
            </w:pPr>
          </w:p>
        </w:tc>
        <w:tc>
          <w:tcPr>
            <w:tcW w:w="3219" w:type="dxa"/>
            <w:vAlign w:val="center"/>
          </w:tcPr>
          <w:p>
            <w:pPr>
              <w:snapToGrid w:val="0"/>
              <w:spacing w:line="400" w:lineRule="exact"/>
              <w:jc w:val="center"/>
              <w:rPr>
                <w:rFonts w:ascii="宋体" w:hAnsi="宋体" w:cs="宋体"/>
                <w:color w:val="auto"/>
                <w:spacing w:val="-6"/>
                <w:sz w:val="24"/>
                <w:highlight w:val="none"/>
              </w:rPr>
            </w:pPr>
          </w:p>
        </w:tc>
        <w:tc>
          <w:tcPr>
            <w:tcW w:w="1822" w:type="dxa"/>
            <w:vAlign w:val="center"/>
          </w:tcPr>
          <w:p>
            <w:pPr>
              <w:snapToGrid w:val="0"/>
              <w:spacing w:line="400" w:lineRule="exact"/>
              <w:jc w:val="center"/>
              <w:rPr>
                <w:rFonts w:ascii="宋体" w:hAnsi="宋体" w:cs="宋体"/>
                <w:color w:val="auto"/>
                <w:spacing w:val="-6"/>
                <w:sz w:val="24"/>
                <w:highlight w:val="none"/>
              </w:rPr>
            </w:pPr>
          </w:p>
        </w:tc>
        <w:tc>
          <w:tcPr>
            <w:tcW w:w="2092" w:type="dxa"/>
            <w:vAlign w:val="center"/>
          </w:tcPr>
          <w:p>
            <w:pPr>
              <w:snapToGrid w:val="0"/>
              <w:spacing w:line="400" w:lineRule="exact"/>
              <w:jc w:val="center"/>
              <w:rPr>
                <w:rFonts w:ascii="宋体" w:hAnsi="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40" w:type="dxa"/>
            <w:gridSpan w:val="5"/>
            <w:vAlign w:val="center"/>
          </w:tcPr>
          <w:p>
            <w:pPr>
              <w:snapToGrid w:val="0"/>
              <w:spacing w:line="400" w:lineRule="exact"/>
              <w:rPr>
                <w:rFonts w:ascii="宋体" w:hAnsi="宋体" w:cs="宋体"/>
                <w:color w:val="auto"/>
                <w:spacing w:val="-6"/>
                <w:sz w:val="22"/>
                <w:highlight w:val="none"/>
              </w:rPr>
            </w:pPr>
            <w:r>
              <w:rPr>
                <w:rFonts w:hint="eastAsia" w:ascii="宋体" w:hAnsi="宋体" w:cs="宋体"/>
                <w:color w:val="auto"/>
                <w:spacing w:val="-6"/>
                <w:sz w:val="22"/>
                <w:highlight w:val="none"/>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rPr>
                <w:rFonts w:ascii="宋体" w:hAnsi="宋体" w:cs="宋体"/>
                <w:color w:val="auto"/>
                <w:spacing w:val="-6"/>
                <w:sz w:val="24"/>
                <w:highlight w:val="none"/>
              </w:rPr>
            </w:pPr>
          </w:p>
        </w:tc>
        <w:tc>
          <w:tcPr>
            <w:tcW w:w="1656" w:type="dxa"/>
            <w:vAlign w:val="center"/>
          </w:tcPr>
          <w:p>
            <w:pPr>
              <w:snapToGrid w:val="0"/>
              <w:spacing w:line="400" w:lineRule="exact"/>
              <w:rPr>
                <w:rFonts w:ascii="宋体" w:hAnsi="宋体" w:cs="宋体"/>
                <w:color w:val="auto"/>
                <w:spacing w:val="-6"/>
                <w:sz w:val="24"/>
                <w:highlight w:val="none"/>
              </w:rPr>
            </w:pPr>
          </w:p>
        </w:tc>
        <w:tc>
          <w:tcPr>
            <w:tcW w:w="3219" w:type="dxa"/>
            <w:vAlign w:val="center"/>
          </w:tcPr>
          <w:p>
            <w:pPr>
              <w:snapToGrid w:val="0"/>
              <w:spacing w:line="400" w:lineRule="exact"/>
              <w:jc w:val="center"/>
              <w:rPr>
                <w:rFonts w:ascii="宋体" w:hAnsi="宋体" w:cs="宋体"/>
                <w:color w:val="auto"/>
                <w:spacing w:val="-6"/>
                <w:sz w:val="24"/>
                <w:highlight w:val="none"/>
              </w:rPr>
            </w:pPr>
          </w:p>
        </w:tc>
        <w:tc>
          <w:tcPr>
            <w:tcW w:w="1822" w:type="dxa"/>
            <w:vAlign w:val="center"/>
          </w:tcPr>
          <w:p>
            <w:pPr>
              <w:snapToGrid w:val="0"/>
              <w:spacing w:line="400" w:lineRule="exact"/>
              <w:jc w:val="center"/>
              <w:rPr>
                <w:rFonts w:ascii="宋体" w:hAnsi="宋体" w:cs="宋体"/>
                <w:color w:val="auto"/>
                <w:spacing w:val="-6"/>
                <w:sz w:val="24"/>
                <w:highlight w:val="none"/>
              </w:rPr>
            </w:pPr>
          </w:p>
        </w:tc>
        <w:tc>
          <w:tcPr>
            <w:tcW w:w="2092" w:type="dxa"/>
            <w:vAlign w:val="center"/>
          </w:tcPr>
          <w:p>
            <w:pPr>
              <w:snapToGrid w:val="0"/>
              <w:spacing w:line="400" w:lineRule="exact"/>
              <w:jc w:val="center"/>
              <w:rPr>
                <w:rFonts w:ascii="宋体" w:hAnsi="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color w:val="auto"/>
                <w:spacing w:val="-6"/>
                <w:sz w:val="24"/>
                <w:highlight w:val="none"/>
              </w:rPr>
            </w:pPr>
          </w:p>
        </w:tc>
        <w:tc>
          <w:tcPr>
            <w:tcW w:w="1656" w:type="dxa"/>
            <w:vAlign w:val="center"/>
          </w:tcPr>
          <w:p>
            <w:pPr>
              <w:snapToGrid w:val="0"/>
              <w:spacing w:line="400" w:lineRule="exact"/>
              <w:jc w:val="center"/>
              <w:rPr>
                <w:rFonts w:ascii="宋体" w:hAnsi="宋体" w:cs="宋体"/>
                <w:color w:val="auto"/>
                <w:spacing w:val="-6"/>
                <w:sz w:val="24"/>
                <w:highlight w:val="none"/>
              </w:rPr>
            </w:pPr>
          </w:p>
        </w:tc>
        <w:tc>
          <w:tcPr>
            <w:tcW w:w="3219" w:type="dxa"/>
            <w:vAlign w:val="center"/>
          </w:tcPr>
          <w:p>
            <w:pPr>
              <w:snapToGrid w:val="0"/>
              <w:spacing w:line="400" w:lineRule="exact"/>
              <w:jc w:val="center"/>
              <w:rPr>
                <w:rFonts w:ascii="宋体" w:hAnsi="宋体" w:cs="宋体"/>
                <w:color w:val="auto"/>
                <w:spacing w:val="-6"/>
                <w:sz w:val="24"/>
                <w:highlight w:val="none"/>
              </w:rPr>
            </w:pPr>
          </w:p>
        </w:tc>
        <w:tc>
          <w:tcPr>
            <w:tcW w:w="1822" w:type="dxa"/>
            <w:vAlign w:val="center"/>
          </w:tcPr>
          <w:p>
            <w:pPr>
              <w:snapToGrid w:val="0"/>
              <w:spacing w:line="400" w:lineRule="exact"/>
              <w:jc w:val="center"/>
              <w:rPr>
                <w:rFonts w:ascii="宋体" w:hAnsi="宋体" w:cs="宋体"/>
                <w:color w:val="auto"/>
                <w:spacing w:val="-6"/>
                <w:sz w:val="24"/>
                <w:highlight w:val="none"/>
              </w:rPr>
            </w:pPr>
          </w:p>
        </w:tc>
        <w:tc>
          <w:tcPr>
            <w:tcW w:w="2092" w:type="dxa"/>
            <w:vAlign w:val="center"/>
          </w:tcPr>
          <w:p>
            <w:pPr>
              <w:snapToGrid w:val="0"/>
              <w:spacing w:line="400" w:lineRule="exact"/>
              <w:jc w:val="center"/>
              <w:rPr>
                <w:rFonts w:ascii="宋体" w:hAnsi="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color w:val="auto"/>
                <w:spacing w:val="-6"/>
                <w:sz w:val="24"/>
                <w:highlight w:val="none"/>
              </w:rPr>
            </w:pPr>
          </w:p>
        </w:tc>
        <w:tc>
          <w:tcPr>
            <w:tcW w:w="1656" w:type="dxa"/>
            <w:vAlign w:val="center"/>
          </w:tcPr>
          <w:p>
            <w:pPr>
              <w:snapToGrid w:val="0"/>
              <w:spacing w:line="400" w:lineRule="exact"/>
              <w:jc w:val="center"/>
              <w:rPr>
                <w:rFonts w:ascii="宋体" w:hAnsi="宋体" w:cs="宋体"/>
                <w:color w:val="auto"/>
                <w:spacing w:val="-6"/>
                <w:sz w:val="24"/>
                <w:highlight w:val="none"/>
              </w:rPr>
            </w:pPr>
          </w:p>
        </w:tc>
        <w:tc>
          <w:tcPr>
            <w:tcW w:w="3219" w:type="dxa"/>
            <w:vAlign w:val="center"/>
          </w:tcPr>
          <w:p>
            <w:pPr>
              <w:snapToGrid w:val="0"/>
              <w:spacing w:line="400" w:lineRule="exact"/>
              <w:jc w:val="center"/>
              <w:rPr>
                <w:rFonts w:ascii="宋体" w:hAnsi="宋体" w:cs="宋体"/>
                <w:color w:val="auto"/>
                <w:spacing w:val="-6"/>
                <w:sz w:val="24"/>
                <w:highlight w:val="none"/>
              </w:rPr>
            </w:pPr>
          </w:p>
        </w:tc>
        <w:tc>
          <w:tcPr>
            <w:tcW w:w="1822" w:type="dxa"/>
            <w:vAlign w:val="center"/>
          </w:tcPr>
          <w:p>
            <w:pPr>
              <w:snapToGrid w:val="0"/>
              <w:spacing w:line="400" w:lineRule="exact"/>
              <w:jc w:val="center"/>
              <w:rPr>
                <w:rFonts w:ascii="宋体" w:hAnsi="宋体" w:cs="宋体"/>
                <w:color w:val="auto"/>
                <w:spacing w:val="-6"/>
                <w:sz w:val="24"/>
                <w:highlight w:val="none"/>
              </w:rPr>
            </w:pPr>
          </w:p>
        </w:tc>
        <w:tc>
          <w:tcPr>
            <w:tcW w:w="2092" w:type="dxa"/>
            <w:vAlign w:val="center"/>
          </w:tcPr>
          <w:p>
            <w:pPr>
              <w:snapToGrid w:val="0"/>
              <w:spacing w:line="400" w:lineRule="exact"/>
              <w:jc w:val="center"/>
              <w:rPr>
                <w:rFonts w:ascii="宋体" w:hAnsi="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color w:val="auto"/>
                <w:spacing w:val="-6"/>
                <w:sz w:val="24"/>
                <w:highlight w:val="none"/>
              </w:rPr>
            </w:pPr>
          </w:p>
        </w:tc>
        <w:tc>
          <w:tcPr>
            <w:tcW w:w="1656" w:type="dxa"/>
            <w:vAlign w:val="center"/>
          </w:tcPr>
          <w:p>
            <w:pPr>
              <w:snapToGrid w:val="0"/>
              <w:spacing w:line="400" w:lineRule="exact"/>
              <w:jc w:val="center"/>
              <w:rPr>
                <w:rFonts w:ascii="宋体" w:hAnsi="宋体" w:cs="宋体"/>
                <w:color w:val="auto"/>
                <w:spacing w:val="-6"/>
                <w:sz w:val="24"/>
                <w:highlight w:val="none"/>
              </w:rPr>
            </w:pPr>
          </w:p>
        </w:tc>
        <w:tc>
          <w:tcPr>
            <w:tcW w:w="3219" w:type="dxa"/>
            <w:vAlign w:val="center"/>
          </w:tcPr>
          <w:p>
            <w:pPr>
              <w:snapToGrid w:val="0"/>
              <w:spacing w:line="400" w:lineRule="exact"/>
              <w:jc w:val="center"/>
              <w:rPr>
                <w:rFonts w:ascii="宋体" w:hAnsi="宋体" w:cs="宋体"/>
                <w:color w:val="auto"/>
                <w:spacing w:val="-6"/>
                <w:sz w:val="24"/>
                <w:highlight w:val="none"/>
              </w:rPr>
            </w:pPr>
          </w:p>
        </w:tc>
        <w:tc>
          <w:tcPr>
            <w:tcW w:w="1822" w:type="dxa"/>
            <w:vAlign w:val="center"/>
          </w:tcPr>
          <w:p>
            <w:pPr>
              <w:snapToGrid w:val="0"/>
              <w:spacing w:line="400" w:lineRule="exact"/>
              <w:jc w:val="center"/>
              <w:rPr>
                <w:rFonts w:ascii="宋体" w:hAnsi="宋体" w:cs="宋体"/>
                <w:color w:val="auto"/>
                <w:spacing w:val="-6"/>
                <w:sz w:val="24"/>
                <w:highlight w:val="none"/>
              </w:rPr>
            </w:pPr>
          </w:p>
        </w:tc>
        <w:tc>
          <w:tcPr>
            <w:tcW w:w="2092" w:type="dxa"/>
            <w:vAlign w:val="center"/>
          </w:tcPr>
          <w:p>
            <w:pPr>
              <w:snapToGrid w:val="0"/>
              <w:spacing w:line="400" w:lineRule="exact"/>
              <w:jc w:val="center"/>
              <w:rPr>
                <w:rFonts w:ascii="宋体" w:hAnsi="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color w:val="auto"/>
                <w:spacing w:val="-6"/>
                <w:sz w:val="24"/>
                <w:highlight w:val="none"/>
              </w:rPr>
            </w:pPr>
          </w:p>
        </w:tc>
        <w:tc>
          <w:tcPr>
            <w:tcW w:w="1656" w:type="dxa"/>
            <w:vAlign w:val="center"/>
          </w:tcPr>
          <w:p>
            <w:pPr>
              <w:snapToGrid w:val="0"/>
              <w:spacing w:line="400" w:lineRule="exact"/>
              <w:jc w:val="center"/>
              <w:rPr>
                <w:rFonts w:ascii="宋体" w:hAnsi="宋体" w:cs="宋体"/>
                <w:color w:val="auto"/>
                <w:spacing w:val="-6"/>
                <w:sz w:val="24"/>
                <w:highlight w:val="none"/>
              </w:rPr>
            </w:pPr>
          </w:p>
        </w:tc>
        <w:tc>
          <w:tcPr>
            <w:tcW w:w="3219" w:type="dxa"/>
            <w:vAlign w:val="center"/>
          </w:tcPr>
          <w:p>
            <w:pPr>
              <w:snapToGrid w:val="0"/>
              <w:spacing w:line="400" w:lineRule="exact"/>
              <w:jc w:val="center"/>
              <w:rPr>
                <w:rFonts w:ascii="宋体" w:hAnsi="宋体" w:cs="宋体"/>
                <w:color w:val="auto"/>
                <w:spacing w:val="-6"/>
                <w:sz w:val="24"/>
                <w:highlight w:val="none"/>
              </w:rPr>
            </w:pPr>
          </w:p>
        </w:tc>
        <w:tc>
          <w:tcPr>
            <w:tcW w:w="1822" w:type="dxa"/>
            <w:vAlign w:val="center"/>
          </w:tcPr>
          <w:p>
            <w:pPr>
              <w:snapToGrid w:val="0"/>
              <w:spacing w:line="400" w:lineRule="exact"/>
              <w:jc w:val="center"/>
              <w:rPr>
                <w:rFonts w:ascii="宋体" w:hAnsi="宋体" w:cs="宋体"/>
                <w:color w:val="auto"/>
                <w:spacing w:val="-6"/>
                <w:sz w:val="24"/>
                <w:highlight w:val="none"/>
              </w:rPr>
            </w:pPr>
          </w:p>
        </w:tc>
        <w:tc>
          <w:tcPr>
            <w:tcW w:w="2092" w:type="dxa"/>
            <w:vAlign w:val="center"/>
          </w:tcPr>
          <w:p>
            <w:pPr>
              <w:snapToGrid w:val="0"/>
              <w:spacing w:line="400" w:lineRule="exact"/>
              <w:jc w:val="center"/>
              <w:rPr>
                <w:rFonts w:ascii="宋体" w:hAnsi="宋体" w:cs="宋体"/>
                <w:color w:val="auto"/>
                <w:spacing w:val="-6"/>
                <w:sz w:val="24"/>
                <w:highlight w:val="none"/>
              </w:rPr>
            </w:pPr>
          </w:p>
        </w:tc>
      </w:tr>
    </w:tbl>
    <w:p>
      <w:pPr>
        <w:adjustRightInd w:val="0"/>
        <w:snapToGrid w:val="0"/>
        <w:spacing w:line="400" w:lineRule="exact"/>
        <w:jc w:val="left"/>
        <w:rPr>
          <w:rFonts w:ascii="宋体" w:hAnsi="宋体" w:cs="宋体"/>
          <w:b/>
          <w:bCs/>
          <w:color w:val="auto"/>
          <w:spacing w:val="-6"/>
          <w:sz w:val="22"/>
          <w:highlight w:val="none"/>
        </w:rPr>
      </w:pPr>
      <w:r>
        <w:rPr>
          <w:rFonts w:hint="eastAsia" w:ascii="宋体" w:hAnsi="宋体" w:cs="宋体"/>
          <w:b/>
          <w:bCs/>
          <w:color w:val="auto"/>
          <w:spacing w:val="-6"/>
          <w:sz w:val="22"/>
          <w:highlight w:val="none"/>
        </w:rPr>
        <w:t>注意：1.逐项按照招标文件要求填写响应规格；</w:t>
      </w:r>
    </w:p>
    <w:p>
      <w:pPr>
        <w:adjustRightInd w:val="0"/>
        <w:snapToGrid w:val="0"/>
        <w:spacing w:line="400" w:lineRule="exact"/>
        <w:ind w:firstLine="627" w:firstLineChars="300"/>
        <w:jc w:val="left"/>
        <w:rPr>
          <w:rFonts w:ascii="宋体" w:hAnsi="宋体" w:cs="宋体"/>
          <w:b/>
          <w:bCs/>
          <w:color w:val="auto"/>
          <w:spacing w:val="-6"/>
          <w:sz w:val="22"/>
          <w:highlight w:val="none"/>
        </w:rPr>
      </w:pPr>
      <w:r>
        <w:rPr>
          <w:rFonts w:hint="eastAsia" w:ascii="宋体" w:hAnsi="宋体" w:cs="宋体"/>
          <w:b/>
          <w:bCs/>
          <w:color w:val="auto"/>
          <w:spacing w:val="-6"/>
          <w:sz w:val="22"/>
          <w:highlight w:val="none"/>
        </w:rPr>
        <w:t>2.偏离说明是指对招标文件要求存在不同之处的解释说明。偏离系指：正偏离（高于采购需求）、负偏离（低于采购需求或未按采购需求提供相应证明材料的）、无偏离（满足采购需求）；</w:t>
      </w:r>
    </w:p>
    <w:p>
      <w:pPr>
        <w:adjustRightInd w:val="0"/>
        <w:snapToGrid w:val="0"/>
        <w:spacing w:line="400" w:lineRule="exact"/>
        <w:ind w:firstLine="627" w:firstLineChars="300"/>
        <w:jc w:val="left"/>
        <w:rPr>
          <w:rFonts w:ascii="宋体" w:hAnsi="宋体" w:cs="宋体"/>
          <w:b/>
          <w:bCs/>
          <w:color w:val="auto"/>
          <w:spacing w:val="-6"/>
          <w:sz w:val="22"/>
          <w:highlight w:val="none"/>
        </w:rPr>
      </w:pPr>
      <w:r>
        <w:rPr>
          <w:rFonts w:hint="eastAsia" w:ascii="宋体" w:hAnsi="宋体" w:cs="宋体"/>
          <w:b/>
          <w:bCs/>
          <w:color w:val="auto"/>
          <w:spacing w:val="-6"/>
          <w:sz w:val="22"/>
          <w:highlight w:val="none"/>
        </w:rPr>
        <w:t>3.此表留空或不填写，则视为完全响应招标文件的要求，自行承担投标响应风险</w:t>
      </w:r>
      <w:r>
        <w:rPr>
          <w:rFonts w:hint="eastAsia" w:ascii="宋体" w:hAnsi="宋体" w:cs="宋体"/>
          <w:b/>
          <w:color w:val="auto"/>
          <w:spacing w:val="-6"/>
          <w:sz w:val="24"/>
          <w:szCs w:val="24"/>
          <w:highlight w:val="none"/>
        </w:rPr>
        <w:t>。</w:t>
      </w:r>
    </w:p>
    <w:p>
      <w:pPr>
        <w:adjustRightInd w:val="0"/>
        <w:snapToGrid w:val="0"/>
        <w:spacing w:line="400" w:lineRule="exact"/>
        <w:ind w:firstLine="418" w:firstLineChars="200"/>
        <w:jc w:val="left"/>
        <w:rPr>
          <w:rFonts w:ascii="宋体" w:hAnsi="宋体" w:cs="宋体"/>
          <w:b/>
          <w:bCs/>
          <w:color w:val="auto"/>
          <w:spacing w:val="-6"/>
          <w:sz w:val="22"/>
          <w:highlight w:val="none"/>
        </w:rPr>
      </w:pPr>
      <w:r>
        <w:rPr>
          <w:rFonts w:hint="eastAsia" w:ascii="宋体" w:hAnsi="宋体" w:cs="宋体"/>
          <w:b/>
          <w:bCs/>
          <w:color w:val="auto"/>
          <w:spacing w:val="-6"/>
          <w:sz w:val="22"/>
          <w:highlight w:val="none"/>
        </w:rPr>
        <w:t xml:space="preserve">  4.建议投标人准备采购需求中要求的证明材料（如证书、检测报告等）条目索引，要求清晰提供的证明材料（如证书、检测报告等），由不清晰或者模糊造成无法判断证明材料是否符合要求的风险由投标人自行承担。</w:t>
      </w:r>
    </w:p>
    <w:p>
      <w:pPr>
        <w:widowControl/>
        <w:spacing w:line="400" w:lineRule="exact"/>
        <w:rPr>
          <w:rFonts w:ascii="宋体" w:hAnsi="宋体" w:cs="宋体"/>
          <w:color w:val="auto"/>
          <w:kern w:val="0"/>
          <w:sz w:val="22"/>
          <w:highlight w:val="none"/>
        </w:rPr>
      </w:pPr>
    </w:p>
    <w:p>
      <w:pPr>
        <w:widowControl/>
        <w:spacing w:line="400" w:lineRule="exact"/>
        <w:rPr>
          <w:rFonts w:ascii="宋体" w:hAnsi="宋体" w:cs="宋体"/>
          <w:color w:val="auto"/>
          <w:kern w:val="0"/>
          <w:sz w:val="22"/>
          <w:highlight w:val="none"/>
          <w:u w:val="single"/>
        </w:rPr>
      </w:pPr>
      <w:r>
        <w:rPr>
          <w:rFonts w:hint="eastAsia" w:ascii="宋体" w:hAnsi="宋体" w:cs="宋体"/>
          <w:color w:val="auto"/>
          <w:kern w:val="0"/>
          <w:sz w:val="22"/>
          <w:highlight w:val="none"/>
        </w:rPr>
        <w:t>投标人全称(电子签章)：</w:t>
      </w:r>
    </w:p>
    <w:p>
      <w:pPr>
        <w:widowControl/>
        <w:spacing w:line="400" w:lineRule="exact"/>
        <w:rPr>
          <w:rFonts w:ascii="宋体" w:hAnsi="宋体" w:cs="宋体"/>
          <w:color w:val="auto"/>
          <w:kern w:val="0"/>
          <w:sz w:val="22"/>
          <w:highlight w:val="none"/>
        </w:rPr>
      </w:pPr>
      <w:r>
        <w:rPr>
          <w:rFonts w:hint="eastAsia" w:ascii="宋体" w:hAnsi="宋体" w:cs="宋体"/>
          <w:color w:val="auto"/>
          <w:kern w:val="0"/>
          <w:sz w:val="22"/>
          <w:highlight w:val="none"/>
        </w:rPr>
        <w:t>法定代表人或授权代表(签字或盖章)：</w:t>
      </w:r>
    </w:p>
    <w:p>
      <w:pPr>
        <w:snapToGrid w:val="0"/>
        <w:spacing w:line="400" w:lineRule="exact"/>
        <w:jc w:val="left"/>
        <w:rPr>
          <w:rFonts w:ascii="宋体" w:hAnsi="宋体" w:cs="宋体"/>
          <w:color w:val="auto"/>
          <w:kern w:val="0"/>
          <w:sz w:val="22"/>
          <w:highlight w:val="none"/>
        </w:rPr>
      </w:pPr>
      <w:r>
        <w:rPr>
          <w:rFonts w:hint="eastAsia" w:ascii="宋体" w:hAnsi="宋体" w:cs="宋体"/>
          <w:color w:val="auto"/>
          <w:kern w:val="0"/>
          <w:sz w:val="22"/>
          <w:highlight w:val="none"/>
        </w:rPr>
        <w:t>日期：    年    月    日</w:t>
      </w:r>
    </w:p>
    <w:p>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pPr>
        <w:spacing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附件12</w:t>
      </w:r>
    </w:p>
    <w:p>
      <w:pPr>
        <w:spacing w:line="4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服务项目负责人情况表</w:t>
      </w:r>
    </w:p>
    <w:p>
      <w:pPr>
        <w:spacing w:line="400" w:lineRule="exact"/>
        <w:rPr>
          <w:rFonts w:ascii="宋体" w:hAnsi="宋体" w:cs="宋体"/>
          <w:b/>
          <w:color w:val="auto"/>
          <w:sz w:val="24"/>
          <w:szCs w:val="24"/>
          <w:highlight w:val="none"/>
        </w:rPr>
      </w:pPr>
    </w:p>
    <w:tbl>
      <w:tblPr>
        <w:tblStyle w:val="32"/>
        <w:tblW w:w="9287" w:type="dxa"/>
        <w:tblInd w:w="0" w:type="dxa"/>
        <w:tblLayout w:type="fixed"/>
        <w:tblCellMar>
          <w:top w:w="0" w:type="dxa"/>
          <w:left w:w="108" w:type="dxa"/>
          <w:bottom w:w="0" w:type="dxa"/>
          <w:right w:w="108" w:type="dxa"/>
        </w:tblCellMar>
      </w:tblPr>
      <w:tblGrid>
        <w:gridCol w:w="2061"/>
        <w:gridCol w:w="1824"/>
        <w:gridCol w:w="5402"/>
      </w:tblGrid>
      <w:tr>
        <w:tblPrEx>
          <w:tblCellMar>
            <w:top w:w="0" w:type="dxa"/>
            <w:left w:w="108" w:type="dxa"/>
            <w:bottom w:w="0" w:type="dxa"/>
            <w:right w:w="108" w:type="dxa"/>
          </w:tblCellMar>
        </w:tblPrEx>
        <w:trPr>
          <w:trHeight w:val="629" w:hRule="atLeast"/>
        </w:trPr>
        <w:tc>
          <w:tcPr>
            <w:tcW w:w="206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lang w:val="zh-CN"/>
              </w:rPr>
              <w:t>姓名</w:t>
            </w:r>
          </w:p>
        </w:tc>
        <w:tc>
          <w:tcPr>
            <w:tcW w:w="182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ascii="宋体" w:hAnsi="宋体" w:cs="宋体"/>
                <w:color w:val="auto"/>
                <w:sz w:val="22"/>
                <w:highlight w:val="none"/>
              </w:rPr>
            </w:pPr>
          </w:p>
        </w:tc>
        <w:tc>
          <w:tcPr>
            <w:tcW w:w="540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ascii="宋体" w:hAnsi="宋体" w:cs="宋体"/>
                <w:color w:val="auto"/>
                <w:highlight w:val="none"/>
              </w:rPr>
            </w:pPr>
            <w:r>
              <w:rPr>
                <w:rFonts w:hint="eastAsia" w:ascii="宋体" w:hAnsi="宋体" w:cs="宋体"/>
                <w:color w:val="auto"/>
                <w:sz w:val="22"/>
                <w:highlight w:val="none"/>
                <w:lang w:val="zh-CN"/>
              </w:rPr>
              <w:t>业绩及承担的主要工作情况</w:t>
            </w: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lang w:val="zh-CN"/>
              </w:rPr>
              <w:t>性别</w:t>
            </w:r>
          </w:p>
        </w:tc>
        <w:tc>
          <w:tcPr>
            <w:tcW w:w="182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ascii="宋体" w:hAnsi="宋体" w:cs="宋体"/>
                <w:color w:val="auto"/>
                <w:sz w:val="22"/>
                <w:highlight w:val="none"/>
              </w:rPr>
            </w:pPr>
          </w:p>
        </w:tc>
        <w:tc>
          <w:tcPr>
            <w:tcW w:w="5402" w:type="dxa"/>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afterLines="50"/>
              <w:jc w:val="center"/>
              <w:rPr>
                <w:rFonts w:ascii="宋体" w:hAnsi="宋体" w:cs="宋体"/>
                <w:color w:val="auto"/>
                <w:highlight w:val="none"/>
              </w:rPr>
            </w:pPr>
          </w:p>
        </w:tc>
      </w:tr>
      <w:tr>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lang w:val="zh-CN"/>
              </w:rPr>
              <w:t>年龄</w:t>
            </w:r>
          </w:p>
        </w:tc>
        <w:tc>
          <w:tcPr>
            <w:tcW w:w="182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ascii="宋体" w:hAnsi="宋体" w:cs="宋体"/>
                <w:color w:val="auto"/>
                <w:sz w:val="22"/>
                <w:highlight w:val="none"/>
              </w:rPr>
            </w:pPr>
          </w:p>
        </w:tc>
        <w:tc>
          <w:tcPr>
            <w:tcW w:w="5402" w:type="dxa"/>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afterLines="50"/>
              <w:jc w:val="center"/>
              <w:rPr>
                <w:rFonts w:ascii="宋体" w:hAnsi="宋体" w:cs="宋体"/>
                <w:color w:val="auto"/>
                <w:highlight w:val="none"/>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lang w:val="zh-CN"/>
              </w:rPr>
              <w:t>职称</w:t>
            </w:r>
          </w:p>
        </w:tc>
        <w:tc>
          <w:tcPr>
            <w:tcW w:w="182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ascii="宋体" w:hAnsi="宋体" w:cs="宋体"/>
                <w:color w:val="auto"/>
                <w:sz w:val="22"/>
                <w:highlight w:val="none"/>
              </w:rPr>
            </w:pPr>
          </w:p>
        </w:tc>
        <w:tc>
          <w:tcPr>
            <w:tcW w:w="5402" w:type="dxa"/>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afterLines="50"/>
              <w:jc w:val="center"/>
              <w:rPr>
                <w:rFonts w:ascii="宋体" w:hAnsi="宋体" w:cs="宋体"/>
                <w:color w:val="auto"/>
                <w:highlight w:val="none"/>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lang w:val="zh-CN"/>
              </w:rPr>
              <w:t>毕业时间</w:t>
            </w:r>
          </w:p>
        </w:tc>
        <w:tc>
          <w:tcPr>
            <w:tcW w:w="182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ascii="宋体" w:hAnsi="宋体" w:cs="宋体"/>
                <w:color w:val="auto"/>
                <w:sz w:val="22"/>
                <w:highlight w:val="none"/>
              </w:rPr>
            </w:pPr>
          </w:p>
        </w:tc>
        <w:tc>
          <w:tcPr>
            <w:tcW w:w="5402" w:type="dxa"/>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afterLines="50"/>
              <w:jc w:val="center"/>
              <w:rPr>
                <w:rFonts w:ascii="宋体" w:hAnsi="宋体" w:cs="宋体"/>
                <w:color w:val="auto"/>
                <w:highlight w:val="none"/>
              </w:rPr>
            </w:pPr>
          </w:p>
        </w:tc>
      </w:tr>
      <w:tr>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lang w:val="zh-CN"/>
              </w:rPr>
              <w:t>所学专业</w:t>
            </w:r>
          </w:p>
        </w:tc>
        <w:tc>
          <w:tcPr>
            <w:tcW w:w="182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ascii="宋体" w:hAnsi="宋体" w:cs="宋体"/>
                <w:color w:val="auto"/>
                <w:sz w:val="22"/>
                <w:highlight w:val="none"/>
              </w:rPr>
            </w:pPr>
          </w:p>
        </w:tc>
        <w:tc>
          <w:tcPr>
            <w:tcW w:w="5402" w:type="dxa"/>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afterLines="50"/>
              <w:jc w:val="center"/>
              <w:rPr>
                <w:rFonts w:ascii="宋体" w:hAnsi="宋体" w:cs="宋体"/>
                <w:color w:val="auto"/>
                <w:highlight w:val="none"/>
              </w:rPr>
            </w:pPr>
          </w:p>
        </w:tc>
      </w:tr>
      <w:tr>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lang w:val="zh-CN"/>
              </w:rPr>
              <w:t>学历</w:t>
            </w:r>
          </w:p>
        </w:tc>
        <w:tc>
          <w:tcPr>
            <w:tcW w:w="182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ascii="宋体" w:hAnsi="宋体" w:cs="宋体"/>
                <w:color w:val="auto"/>
                <w:sz w:val="22"/>
                <w:highlight w:val="none"/>
              </w:rPr>
            </w:pPr>
          </w:p>
        </w:tc>
        <w:tc>
          <w:tcPr>
            <w:tcW w:w="5402" w:type="dxa"/>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afterLines="50"/>
              <w:jc w:val="center"/>
              <w:rPr>
                <w:rFonts w:ascii="宋体" w:hAnsi="宋体" w:cs="宋体"/>
                <w:color w:val="auto"/>
                <w:highlight w:val="none"/>
              </w:rPr>
            </w:pPr>
          </w:p>
        </w:tc>
      </w:tr>
      <w:tr>
        <w:tblPrEx>
          <w:tblCellMar>
            <w:top w:w="0" w:type="dxa"/>
            <w:left w:w="108" w:type="dxa"/>
            <w:bottom w:w="0" w:type="dxa"/>
            <w:right w:w="108" w:type="dxa"/>
          </w:tblCellMar>
        </w:tblPrEx>
        <w:trPr>
          <w:cantSplit/>
          <w:trHeight w:val="585" w:hRule="atLeast"/>
        </w:trPr>
        <w:tc>
          <w:tcPr>
            <w:tcW w:w="206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lang w:val="zh-CN"/>
              </w:rPr>
              <w:t>资质证书编号(如有)</w:t>
            </w:r>
          </w:p>
        </w:tc>
        <w:tc>
          <w:tcPr>
            <w:tcW w:w="182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ascii="宋体" w:hAnsi="宋体" w:cs="宋体"/>
                <w:color w:val="auto"/>
                <w:sz w:val="22"/>
                <w:highlight w:val="none"/>
              </w:rPr>
            </w:pPr>
          </w:p>
        </w:tc>
        <w:tc>
          <w:tcPr>
            <w:tcW w:w="5402" w:type="dxa"/>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afterLines="50"/>
              <w:jc w:val="center"/>
              <w:rPr>
                <w:rFonts w:ascii="宋体" w:hAnsi="宋体" w:cs="宋体"/>
                <w:color w:val="auto"/>
                <w:highlight w:val="none"/>
              </w:rPr>
            </w:pPr>
          </w:p>
        </w:tc>
      </w:tr>
      <w:tr>
        <w:tblPrEx>
          <w:tblCellMar>
            <w:top w:w="0" w:type="dxa"/>
            <w:left w:w="108" w:type="dxa"/>
            <w:bottom w:w="0" w:type="dxa"/>
            <w:right w:w="108" w:type="dxa"/>
          </w:tblCellMar>
        </w:tblPrEx>
        <w:trPr>
          <w:cantSplit/>
          <w:trHeight w:val="572" w:hRule="atLeast"/>
        </w:trPr>
        <w:tc>
          <w:tcPr>
            <w:tcW w:w="206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lang w:val="zh-CN"/>
              </w:rPr>
              <w:t>其他资质情况(如有)</w:t>
            </w:r>
          </w:p>
        </w:tc>
        <w:tc>
          <w:tcPr>
            <w:tcW w:w="182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ascii="宋体" w:hAnsi="宋体" w:cs="宋体"/>
                <w:color w:val="auto"/>
                <w:sz w:val="22"/>
                <w:highlight w:val="none"/>
              </w:rPr>
            </w:pPr>
          </w:p>
        </w:tc>
        <w:tc>
          <w:tcPr>
            <w:tcW w:w="5402" w:type="dxa"/>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afterLines="50"/>
              <w:jc w:val="center"/>
              <w:rPr>
                <w:rFonts w:ascii="宋体" w:hAnsi="宋体" w:cs="宋体"/>
                <w:color w:val="auto"/>
                <w:highlight w:val="none"/>
              </w:rPr>
            </w:pPr>
          </w:p>
        </w:tc>
      </w:tr>
      <w:tr>
        <w:tblPrEx>
          <w:tblCellMar>
            <w:top w:w="0" w:type="dxa"/>
            <w:left w:w="108" w:type="dxa"/>
            <w:bottom w:w="0" w:type="dxa"/>
            <w:right w:w="108" w:type="dxa"/>
          </w:tblCellMar>
        </w:tblPrEx>
        <w:trPr>
          <w:cantSplit/>
          <w:trHeight w:val="473" w:hRule="atLeast"/>
        </w:trPr>
        <w:tc>
          <w:tcPr>
            <w:tcW w:w="206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lang w:val="zh-CN"/>
              </w:rPr>
              <w:t>联系电话</w:t>
            </w:r>
          </w:p>
        </w:tc>
        <w:tc>
          <w:tcPr>
            <w:tcW w:w="182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ascii="宋体" w:hAnsi="宋体" w:cs="宋体"/>
                <w:color w:val="auto"/>
                <w:sz w:val="22"/>
                <w:highlight w:val="none"/>
              </w:rPr>
            </w:pPr>
          </w:p>
        </w:tc>
        <w:tc>
          <w:tcPr>
            <w:tcW w:w="5402" w:type="dxa"/>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afterLines="50"/>
              <w:jc w:val="center"/>
              <w:rPr>
                <w:rFonts w:ascii="宋体" w:hAnsi="宋体" w:cs="宋体"/>
                <w:color w:val="auto"/>
                <w:highlight w:val="none"/>
              </w:rPr>
            </w:pPr>
          </w:p>
        </w:tc>
      </w:tr>
    </w:tbl>
    <w:p>
      <w:pPr>
        <w:spacing w:line="360" w:lineRule="exact"/>
        <w:rPr>
          <w:rFonts w:ascii="宋体" w:hAnsi="宋体" w:cs="宋体"/>
          <w:color w:val="auto"/>
          <w:sz w:val="22"/>
          <w:highlight w:val="none"/>
        </w:rPr>
      </w:pPr>
      <w:r>
        <w:rPr>
          <w:rFonts w:hint="eastAsia" w:ascii="宋体" w:hAnsi="宋体" w:cs="宋体"/>
          <w:color w:val="auto"/>
          <w:sz w:val="22"/>
          <w:highlight w:val="none"/>
        </w:rPr>
        <w:t>注：1、本表应附项目负责人相关证明材料。</w:t>
      </w:r>
    </w:p>
    <w:p>
      <w:pPr>
        <w:spacing w:line="400" w:lineRule="exact"/>
        <w:rPr>
          <w:rFonts w:ascii="宋体" w:hAnsi="宋体" w:cs="宋体"/>
          <w:b/>
          <w:color w:val="auto"/>
          <w:sz w:val="22"/>
          <w:highlight w:val="none"/>
        </w:rPr>
      </w:pPr>
      <w:r>
        <w:rPr>
          <w:rFonts w:hint="eastAsia" w:ascii="宋体" w:hAnsi="宋体" w:cs="宋体"/>
          <w:color w:val="auto"/>
          <w:sz w:val="22"/>
          <w:highlight w:val="none"/>
        </w:rPr>
        <w:t>2、如遇特殊情况更换项目负责人的需经采购人同意</w:t>
      </w:r>
    </w:p>
    <w:p>
      <w:pPr>
        <w:widowControl/>
        <w:spacing w:line="400" w:lineRule="exact"/>
        <w:rPr>
          <w:rFonts w:ascii="宋体" w:hAnsi="宋体" w:cs="宋体"/>
          <w:color w:val="auto"/>
          <w:kern w:val="0"/>
          <w:sz w:val="22"/>
          <w:highlight w:val="none"/>
        </w:rPr>
      </w:pPr>
    </w:p>
    <w:p>
      <w:pPr>
        <w:widowControl/>
        <w:spacing w:line="400" w:lineRule="exact"/>
        <w:rPr>
          <w:rFonts w:ascii="宋体" w:hAnsi="宋体" w:cs="宋体"/>
          <w:color w:val="auto"/>
          <w:kern w:val="0"/>
          <w:sz w:val="22"/>
          <w:highlight w:val="none"/>
        </w:rPr>
      </w:pPr>
    </w:p>
    <w:p>
      <w:pPr>
        <w:widowControl/>
        <w:spacing w:line="400" w:lineRule="exact"/>
        <w:rPr>
          <w:rFonts w:ascii="宋体" w:hAnsi="宋体" w:cs="宋体"/>
          <w:color w:val="auto"/>
          <w:kern w:val="0"/>
          <w:sz w:val="22"/>
          <w:highlight w:val="none"/>
        </w:rPr>
      </w:pPr>
    </w:p>
    <w:p>
      <w:pPr>
        <w:widowControl/>
        <w:spacing w:line="400" w:lineRule="exact"/>
        <w:rPr>
          <w:rFonts w:ascii="宋体" w:hAnsi="宋体" w:cs="宋体"/>
          <w:color w:val="auto"/>
          <w:kern w:val="0"/>
          <w:sz w:val="22"/>
          <w:highlight w:val="none"/>
          <w:u w:val="single"/>
        </w:rPr>
      </w:pPr>
      <w:r>
        <w:rPr>
          <w:rFonts w:hint="eastAsia" w:ascii="宋体" w:hAnsi="宋体" w:cs="宋体"/>
          <w:color w:val="auto"/>
          <w:kern w:val="0"/>
          <w:sz w:val="22"/>
          <w:highlight w:val="none"/>
        </w:rPr>
        <w:t>投标人全称(电子签章)：</w:t>
      </w:r>
    </w:p>
    <w:p>
      <w:pPr>
        <w:widowControl/>
        <w:spacing w:line="400" w:lineRule="exact"/>
        <w:rPr>
          <w:rFonts w:ascii="宋体" w:hAnsi="宋体" w:cs="宋体"/>
          <w:color w:val="auto"/>
          <w:kern w:val="0"/>
          <w:sz w:val="22"/>
          <w:highlight w:val="none"/>
        </w:rPr>
      </w:pPr>
      <w:r>
        <w:rPr>
          <w:rFonts w:hint="eastAsia" w:ascii="宋体" w:hAnsi="宋体" w:cs="宋体"/>
          <w:color w:val="auto"/>
          <w:kern w:val="0"/>
          <w:sz w:val="22"/>
          <w:highlight w:val="none"/>
        </w:rPr>
        <w:t>法定代表人或授权代表(签字或盖章)：</w:t>
      </w:r>
    </w:p>
    <w:p>
      <w:pPr>
        <w:snapToGrid w:val="0"/>
        <w:spacing w:line="400" w:lineRule="exact"/>
        <w:jc w:val="left"/>
        <w:rPr>
          <w:rFonts w:ascii="宋体" w:hAnsi="宋体" w:cs="宋体"/>
          <w:color w:val="auto"/>
          <w:kern w:val="0"/>
          <w:sz w:val="22"/>
          <w:highlight w:val="none"/>
        </w:rPr>
      </w:pPr>
      <w:r>
        <w:rPr>
          <w:rFonts w:hint="eastAsia" w:ascii="宋体" w:hAnsi="宋体" w:cs="宋体"/>
          <w:color w:val="auto"/>
          <w:kern w:val="0"/>
          <w:sz w:val="22"/>
          <w:highlight w:val="none"/>
        </w:rPr>
        <w:t>日期：    年    月    日</w:t>
      </w:r>
    </w:p>
    <w:p>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pPr>
        <w:adjustRightInd w:val="0"/>
        <w:snapToGrid w:val="0"/>
        <w:spacing w:line="360" w:lineRule="auto"/>
        <w:jc w:val="left"/>
        <w:rPr>
          <w:rFonts w:ascii="宋体" w:hAnsi="宋体" w:cs="宋体"/>
          <w:b/>
          <w:color w:val="auto"/>
          <w:sz w:val="24"/>
          <w:szCs w:val="24"/>
          <w:highlight w:val="none"/>
        </w:rPr>
      </w:pPr>
      <w:r>
        <w:rPr>
          <w:rFonts w:hint="eastAsia" w:ascii="宋体" w:hAnsi="宋体" w:cs="宋体"/>
          <w:b/>
          <w:color w:val="auto"/>
          <w:sz w:val="24"/>
          <w:szCs w:val="24"/>
          <w:highlight w:val="none"/>
        </w:rPr>
        <w:t>附件13</w:t>
      </w:r>
    </w:p>
    <w:p>
      <w:pPr>
        <w:spacing w:line="4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项目团队人员情况表</w:t>
      </w:r>
    </w:p>
    <w:p>
      <w:pPr>
        <w:pStyle w:val="14"/>
        <w:spacing w:line="400" w:lineRule="exact"/>
        <w:ind w:left="105" w:leftChars="50" w:right="1470" w:firstLine="360" w:firstLineChars="150"/>
        <w:rPr>
          <w:rFonts w:ascii="宋体" w:hAnsi="宋体" w:cs="宋体"/>
          <w:color w:val="auto"/>
          <w:sz w:val="24"/>
          <w:szCs w:val="24"/>
          <w:highlight w:val="none"/>
          <w:u w:val="single"/>
        </w:rPr>
      </w:pPr>
      <w:r>
        <w:rPr>
          <w:rFonts w:hint="eastAsia" w:ascii="宋体" w:hAnsi="宋体" w:cs="宋体"/>
          <w:bCs/>
          <w:color w:val="auto"/>
          <w:sz w:val="24"/>
          <w:szCs w:val="24"/>
          <w:highlight w:val="none"/>
        </w:rPr>
        <w:t>项目名称：                                      项目编号：</w:t>
      </w:r>
    </w:p>
    <w:tbl>
      <w:tblPr>
        <w:tblStyle w:val="32"/>
        <w:tblW w:w="90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8"/>
        <w:gridCol w:w="2102"/>
        <w:gridCol w:w="778"/>
        <w:gridCol w:w="722"/>
        <w:gridCol w:w="1098"/>
        <w:gridCol w:w="1182"/>
        <w:gridCol w:w="20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1138" w:type="dxa"/>
            <w:tcBorders>
              <w:top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bCs/>
                <w:color w:val="auto"/>
                <w:sz w:val="24"/>
                <w:szCs w:val="24"/>
                <w:highlight w:val="none"/>
              </w:rPr>
              <w:t>姓名</w:t>
            </w:r>
          </w:p>
        </w:tc>
        <w:tc>
          <w:tcPr>
            <w:tcW w:w="21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bCs/>
                <w:color w:val="auto"/>
                <w:sz w:val="24"/>
                <w:szCs w:val="24"/>
                <w:highlight w:val="none"/>
              </w:rPr>
              <w:t>本项目主要工作</w:t>
            </w:r>
          </w:p>
        </w:tc>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bCs/>
                <w:color w:val="auto"/>
                <w:sz w:val="24"/>
                <w:szCs w:val="24"/>
                <w:highlight w:val="none"/>
              </w:rPr>
              <w:t>年龄</w:t>
            </w:r>
          </w:p>
        </w:tc>
        <w:tc>
          <w:tcPr>
            <w:tcW w:w="7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bCs/>
                <w:color w:val="auto"/>
                <w:sz w:val="24"/>
                <w:szCs w:val="24"/>
                <w:highlight w:val="none"/>
              </w:rPr>
              <w:t>性别</w:t>
            </w:r>
          </w:p>
        </w:tc>
        <w:tc>
          <w:tcPr>
            <w:tcW w:w="10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bCs/>
                <w:color w:val="auto"/>
                <w:sz w:val="24"/>
                <w:szCs w:val="24"/>
                <w:highlight w:val="none"/>
              </w:rPr>
              <w:t>职称/职务</w:t>
            </w:r>
          </w:p>
        </w:tc>
        <w:tc>
          <w:tcPr>
            <w:tcW w:w="1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bCs/>
                <w:color w:val="auto"/>
                <w:sz w:val="24"/>
                <w:szCs w:val="24"/>
                <w:highlight w:val="none"/>
              </w:rPr>
              <w:t>专业/年限</w:t>
            </w:r>
          </w:p>
        </w:tc>
        <w:tc>
          <w:tcPr>
            <w:tcW w:w="2068" w:type="dxa"/>
            <w:tcBorders>
              <w:top w:val="single" w:color="auto" w:sz="4" w:space="0"/>
              <w:left w:val="single" w:color="auto" w:sz="4" w:space="0"/>
              <w:bottom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bCs/>
                <w:color w:val="auto"/>
                <w:sz w:val="24"/>
                <w:szCs w:val="24"/>
                <w:highlight w:val="none"/>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210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2068"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210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2068"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210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2068" w:type="dxa"/>
            <w:tcBorders>
              <w:top w:val="single" w:color="auto" w:sz="4" w:space="0"/>
              <w:left w:val="single" w:color="auto" w:sz="4" w:space="0"/>
              <w:bottom w:val="nil"/>
            </w:tcBorders>
            <w:vAlign w:val="center"/>
          </w:tcPr>
          <w:p>
            <w:pPr>
              <w:snapToGrid w:val="0"/>
              <w:spacing w:line="40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210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hanging="480"/>
              <w:jc w:val="center"/>
              <w:rPr>
                <w:rFonts w:ascii="宋体" w:hAnsi="宋体" w:cs="宋体"/>
                <w:color w:val="auto"/>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2068"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210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hanging="480"/>
              <w:jc w:val="center"/>
              <w:rPr>
                <w:rFonts w:ascii="宋体" w:hAnsi="宋体" w:cs="宋体"/>
                <w:color w:val="auto"/>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2068"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210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hanging="480"/>
              <w:jc w:val="center"/>
              <w:rPr>
                <w:rFonts w:ascii="宋体" w:hAnsi="宋体" w:cs="宋体"/>
                <w:color w:val="auto"/>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2068"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210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hanging="480"/>
              <w:jc w:val="center"/>
              <w:rPr>
                <w:rFonts w:ascii="宋体" w:hAnsi="宋体" w:cs="宋体"/>
                <w:color w:val="auto"/>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2068"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210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hanging="480"/>
              <w:jc w:val="center"/>
              <w:rPr>
                <w:rFonts w:ascii="宋体" w:hAnsi="宋体" w:cs="宋体"/>
                <w:color w:val="auto"/>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2068"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210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hanging="480"/>
              <w:jc w:val="center"/>
              <w:rPr>
                <w:rFonts w:ascii="宋体" w:hAnsi="宋体" w:cs="宋体"/>
                <w:color w:val="auto"/>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2068"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210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hanging="480"/>
              <w:jc w:val="center"/>
              <w:rPr>
                <w:rFonts w:ascii="宋体" w:hAnsi="宋体" w:cs="宋体"/>
                <w:color w:val="auto"/>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highlight w:val="none"/>
              </w:rPr>
            </w:pPr>
          </w:p>
        </w:tc>
        <w:tc>
          <w:tcPr>
            <w:tcW w:w="2068"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color w:val="auto"/>
                <w:sz w:val="24"/>
                <w:szCs w:val="24"/>
                <w:highlight w:val="none"/>
              </w:rPr>
            </w:pPr>
          </w:p>
        </w:tc>
      </w:tr>
    </w:tbl>
    <w:p>
      <w:pPr>
        <w:pStyle w:val="44"/>
        <w:rPr>
          <w:rFonts w:hAnsi="宋体"/>
          <w:color w:val="auto"/>
          <w:highlight w:val="none"/>
        </w:rPr>
      </w:pPr>
    </w:p>
    <w:p>
      <w:pPr>
        <w:widowControl/>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投标人全称(公章)：</w:t>
      </w:r>
    </w:p>
    <w:p>
      <w:pPr>
        <w:widowControl/>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法定代表人或授权代表(签字或盖章)：</w:t>
      </w:r>
    </w:p>
    <w:p>
      <w:pPr>
        <w:widowControl/>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日期：    年    月    日</w:t>
      </w:r>
    </w:p>
    <w:p>
      <w:pPr>
        <w:rPr>
          <w:rFonts w:ascii="宋体" w:hAnsi="宋体" w:cs="宋体"/>
          <w:b/>
          <w:color w:val="auto"/>
          <w:sz w:val="24"/>
          <w:szCs w:val="24"/>
          <w:highlight w:val="none"/>
        </w:rPr>
      </w:pPr>
    </w:p>
    <w:p>
      <w:pPr>
        <w:rPr>
          <w:rFonts w:ascii="宋体" w:hAnsi="宋体" w:cs="宋体"/>
          <w:b/>
          <w:color w:val="auto"/>
          <w:sz w:val="24"/>
          <w:szCs w:val="24"/>
          <w:highlight w:val="none"/>
        </w:rPr>
      </w:pPr>
    </w:p>
    <w:p>
      <w:pPr>
        <w:rPr>
          <w:rFonts w:ascii="宋体" w:hAnsi="宋体" w:cs="宋体"/>
          <w:b/>
          <w:color w:val="auto"/>
          <w:sz w:val="24"/>
          <w:szCs w:val="24"/>
          <w:highlight w:val="none"/>
        </w:rPr>
      </w:pPr>
    </w:p>
    <w:p>
      <w:pPr>
        <w:rPr>
          <w:rFonts w:ascii="宋体" w:hAnsi="宋体" w:cs="宋体"/>
          <w:b/>
          <w:color w:val="auto"/>
          <w:sz w:val="24"/>
          <w:szCs w:val="24"/>
          <w:highlight w:val="none"/>
        </w:rPr>
      </w:pPr>
    </w:p>
    <w:p>
      <w:pPr>
        <w:rPr>
          <w:rFonts w:ascii="宋体" w:hAnsi="宋体" w:cs="宋体"/>
          <w:b/>
          <w:color w:val="auto"/>
          <w:sz w:val="24"/>
          <w:szCs w:val="24"/>
          <w:highlight w:val="none"/>
        </w:rPr>
      </w:pPr>
    </w:p>
    <w:p>
      <w:pPr>
        <w:rPr>
          <w:rFonts w:ascii="宋体" w:hAnsi="宋体" w:cs="宋体"/>
          <w:b/>
          <w:color w:val="auto"/>
          <w:sz w:val="24"/>
          <w:szCs w:val="24"/>
          <w:highlight w:val="none"/>
        </w:rPr>
      </w:pPr>
    </w:p>
    <w:p>
      <w:pPr>
        <w:rPr>
          <w:rFonts w:ascii="宋体" w:hAnsi="宋体" w:cs="宋体"/>
          <w:b/>
          <w:color w:val="auto"/>
          <w:sz w:val="24"/>
          <w:szCs w:val="24"/>
          <w:highlight w:val="none"/>
        </w:rPr>
      </w:pPr>
    </w:p>
    <w:p>
      <w:pPr>
        <w:rPr>
          <w:rFonts w:ascii="宋体" w:hAnsi="宋体" w:cs="宋体"/>
          <w:b/>
          <w:color w:val="auto"/>
          <w:sz w:val="24"/>
          <w:szCs w:val="24"/>
          <w:highlight w:val="none"/>
        </w:rPr>
      </w:pPr>
    </w:p>
    <w:p>
      <w:pPr>
        <w:rPr>
          <w:rFonts w:ascii="宋体" w:hAnsi="宋体" w:cs="宋体"/>
          <w:b/>
          <w:color w:val="auto"/>
          <w:sz w:val="24"/>
          <w:szCs w:val="24"/>
          <w:highlight w:val="none"/>
        </w:rPr>
      </w:pPr>
    </w:p>
    <w:p>
      <w:pPr>
        <w:rPr>
          <w:rFonts w:ascii="宋体" w:hAnsi="宋体" w:cs="宋体"/>
          <w:b/>
          <w:color w:val="auto"/>
          <w:sz w:val="24"/>
          <w:szCs w:val="24"/>
          <w:highlight w:val="none"/>
        </w:rPr>
      </w:pPr>
    </w:p>
    <w:p>
      <w:pPr>
        <w:rPr>
          <w:rFonts w:ascii="宋体" w:hAnsi="宋体" w:cs="宋体"/>
          <w:b/>
          <w:color w:val="auto"/>
          <w:sz w:val="24"/>
          <w:szCs w:val="24"/>
          <w:highlight w:val="none"/>
        </w:rPr>
      </w:pPr>
    </w:p>
    <w:p>
      <w:pPr>
        <w:rPr>
          <w:rFonts w:ascii="宋体" w:hAnsi="宋体" w:cs="宋体"/>
          <w:b/>
          <w:color w:val="auto"/>
          <w:sz w:val="24"/>
          <w:szCs w:val="24"/>
          <w:highlight w:val="none"/>
        </w:rPr>
      </w:pPr>
    </w:p>
    <w:p>
      <w:pPr>
        <w:rPr>
          <w:rFonts w:ascii="宋体" w:hAnsi="宋体" w:cs="宋体"/>
          <w:b/>
          <w:color w:val="auto"/>
          <w:sz w:val="24"/>
          <w:szCs w:val="24"/>
          <w:highlight w:val="none"/>
        </w:rPr>
      </w:pPr>
    </w:p>
    <w:p>
      <w:pPr>
        <w:rPr>
          <w:rFonts w:ascii="宋体" w:hAnsi="宋体" w:cs="宋体"/>
          <w:b/>
          <w:color w:val="auto"/>
          <w:sz w:val="24"/>
          <w:szCs w:val="24"/>
          <w:highlight w:val="none"/>
        </w:rPr>
      </w:pPr>
    </w:p>
    <w:p>
      <w:pPr>
        <w:adjustRightInd w:val="0"/>
        <w:snapToGrid w:val="0"/>
        <w:spacing w:line="360" w:lineRule="auto"/>
        <w:jc w:val="left"/>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rPr>
        <w:t>附件1</w:t>
      </w:r>
      <w:r>
        <w:rPr>
          <w:rFonts w:hint="eastAsia" w:ascii="宋体" w:hAnsi="宋体" w:cs="宋体"/>
          <w:b/>
          <w:color w:val="auto"/>
          <w:sz w:val="24"/>
          <w:szCs w:val="24"/>
          <w:highlight w:val="none"/>
          <w:lang w:val="en-US" w:eastAsia="zh-CN"/>
        </w:rPr>
        <w:t>4</w:t>
      </w:r>
    </w:p>
    <w:p>
      <w:pPr>
        <w:rPr>
          <w:rFonts w:ascii="宋体" w:hAnsi="宋体" w:cs="宋体"/>
          <w:b/>
          <w:color w:val="auto"/>
          <w:sz w:val="24"/>
          <w:szCs w:val="24"/>
          <w:highlight w:val="none"/>
        </w:rPr>
      </w:pPr>
    </w:p>
    <w:p>
      <w:pPr>
        <w:pStyle w:val="15"/>
        <w:snapToGrid w:val="0"/>
        <w:spacing w:line="400" w:lineRule="exact"/>
        <w:jc w:val="center"/>
        <w:rPr>
          <w:rFonts w:hAnsi="宋体" w:cs="宋体"/>
          <w:b/>
          <w:color w:val="auto"/>
          <w:sz w:val="30"/>
          <w:szCs w:val="30"/>
          <w:highlight w:val="none"/>
        </w:rPr>
      </w:pPr>
    </w:p>
    <w:p>
      <w:pPr>
        <w:pStyle w:val="15"/>
        <w:snapToGrid w:val="0"/>
        <w:spacing w:line="400" w:lineRule="exact"/>
        <w:jc w:val="center"/>
        <w:rPr>
          <w:rFonts w:hAnsi="宋体" w:cs="宋体"/>
          <w:b/>
          <w:color w:val="auto"/>
          <w:sz w:val="30"/>
          <w:szCs w:val="30"/>
          <w:highlight w:val="none"/>
        </w:rPr>
      </w:pPr>
      <w:r>
        <w:rPr>
          <w:rFonts w:hint="eastAsia" w:hAnsi="宋体" w:cs="宋体"/>
          <w:b/>
          <w:color w:val="auto"/>
          <w:sz w:val="30"/>
          <w:szCs w:val="30"/>
          <w:highlight w:val="none"/>
        </w:rPr>
        <w:t>承诺书</w:t>
      </w:r>
    </w:p>
    <w:p>
      <w:pPr>
        <w:pStyle w:val="15"/>
        <w:snapToGrid w:val="0"/>
        <w:spacing w:line="400" w:lineRule="exact"/>
        <w:jc w:val="center"/>
        <w:rPr>
          <w:rFonts w:hAnsi="宋体" w:cs="宋体"/>
          <w:b/>
          <w:color w:val="auto"/>
          <w:szCs w:val="24"/>
          <w:highlight w:val="none"/>
        </w:rPr>
      </w:pPr>
    </w:p>
    <w:p>
      <w:pPr>
        <w:spacing w:line="460" w:lineRule="exact"/>
        <w:rPr>
          <w:rFonts w:ascii="宋体" w:hAnsi="宋体" w:cs="宋体"/>
          <w:color w:val="auto"/>
          <w:sz w:val="22"/>
          <w:highlight w:val="none"/>
        </w:rPr>
      </w:pPr>
      <w:r>
        <w:rPr>
          <w:rFonts w:hint="eastAsia" w:ascii="宋体" w:hAnsi="宋体" w:cs="宋体"/>
          <w:color w:val="auto"/>
          <w:sz w:val="22"/>
          <w:highlight w:val="none"/>
          <w:lang w:eastAsia="zh-CN"/>
        </w:rPr>
        <w:t>温州大学附属宏德实验幼儿园</w:t>
      </w:r>
      <w:r>
        <w:rPr>
          <w:rFonts w:hint="eastAsia" w:ascii="宋体" w:hAnsi="宋体" w:cs="宋体"/>
          <w:color w:val="auto"/>
          <w:sz w:val="22"/>
          <w:highlight w:val="none"/>
        </w:rPr>
        <w:t>：</w:t>
      </w:r>
    </w:p>
    <w:p>
      <w:pPr>
        <w:spacing w:line="4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我单位就项目</w:t>
      </w:r>
      <w:r>
        <w:rPr>
          <w:rFonts w:hint="eastAsia" w:ascii="宋体" w:hAnsi="宋体" w:cs="宋体"/>
          <w:color w:val="auto"/>
          <w:sz w:val="22"/>
          <w:highlight w:val="none"/>
          <w:u w:val="single"/>
        </w:rPr>
        <w:t xml:space="preserve">（项目编号）    </w:t>
      </w:r>
      <w:r>
        <w:rPr>
          <w:rFonts w:hint="eastAsia" w:ascii="宋体" w:hAnsi="宋体" w:cs="宋体"/>
          <w:color w:val="auto"/>
          <w:sz w:val="22"/>
          <w:highlight w:val="none"/>
        </w:rPr>
        <w:t>承诺如下：</w:t>
      </w:r>
    </w:p>
    <w:p>
      <w:pPr>
        <w:spacing w:line="460" w:lineRule="exact"/>
        <w:ind w:firstLine="504" w:firstLineChars="200"/>
        <w:rPr>
          <w:rFonts w:ascii="宋体" w:hAnsi="宋体" w:cs="宋体"/>
          <w:color w:val="auto"/>
          <w:spacing w:val="6"/>
          <w:sz w:val="24"/>
          <w:szCs w:val="24"/>
          <w:highlight w:val="none"/>
          <w:u w:val="single"/>
        </w:rPr>
      </w:pPr>
    </w:p>
    <w:p>
      <w:pPr>
        <w:spacing w:line="460" w:lineRule="exact"/>
        <w:ind w:firstLine="420" w:firstLineChars="200"/>
        <w:rPr>
          <w:rFonts w:ascii="宋体" w:hAnsi="宋体" w:cs="宋体"/>
          <w:color w:val="auto"/>
          <w:highlight w:val="none"/>
        </w:rPr>
      </w:pPr>
    </w:p>
    <w:p>
      <w:pPr>
        <w:spacing w:line="460" w:lineRule="exact"/>
        <w:ind w:firstLine="504" w:firstLineChars="200"/>
        <w:rPr>
          <w:rFonts w:ascii="宋体" w:hAnsi="宋体" w:cs="宋体"/>
          <w:color w:val="auto"/>
          <w:spacing w:val="6"/>
          <w:sz w:val="24"/>
          <w:szCs w:val="24"/>
          <w:highlight w:val="none"/>
          <w:u w:val="single"/>
        </w:rPr>
      </w:pPr>
    </w:p>
    <w:p>
      <w:pPr>
        <w:spacing w:line="4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若不能落实到位，我方无条件接受采购人的任何处理决定，我单位对此无任何异议。</w:t>
      </w:r>
    </w:p>
    <w:p>
      <w:pPr>
        <w:spacing w:line="4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特此承诺！</w:t>
      </w:r>
    </w:p>
    <w:p>
      <w:pPr>
        <w:pStyle w:val="3"/>
        <w:spacing w:before="0" w:after="0"/>
        <w:jc w:val="left"/>
        <w:rPr>
          <w:rFonts w:ascii="宋体" w:hAnsi="宋体" w:cs="宋体"/>
          <w:b w:val="0"/>
          <w:bCs w:val="0"/>
          <w:color w:val="auto"/>
          <w:kern w:val="2"/>
          <w:sz w:val="22"/>
          <w:szCs w:val="22"/>
          <w:highlight w:val="none"/>
        </w:rPr>
      </w:pPr>
    </w:p>
    <w:p>
      <w:pPr>
        <w:pStyle w:val="3"/>
        <w:spacing w:before="0" w:after="0"/>
        <w:jc w:val="left"/>
        <w:rPr>
          <w:rFonts w:ascii="宋体" w:hAnsi="宋体" w:cs="宋体"/>
          <w:b w:val="0"/>
          <w:bCs w:val="0"/>
          <w:color w:val="auto"/>
          <w:kern w:val="2"/>
          <w:sz w:val="24"/>
          <w:szCs w:val="24"/>
          <w:highlight w:val="none"/>
        </w:rPr>
      </w:pPr>
    </w:p>
    <w:p>
      <w:pPr>
        <w:widowControl/>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投标人全称(公章)：</w:t>
      </w:r>
    </w:p>
    <w:p>
      <w:pPr>
        <w:widowControl/>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法定代表人或授权代表(签字或盖章)：</w:t>
      </w:r>
    </w:p>
    <w:p>
      <w:pPr>
        <w:widowControl/>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日期：    年    月    日</w:t>
      </w:r>
    </w:p>
    <w:p>
      <w:pPr>
        <w:pStyle w:val="15"/>
        <w:snapToGrid w:val="0"/>
        <w:spacing w:line="400" w:lineRule="exact"/>
        <w:jc w:val="center"/>
        <w:rPr>
          <w:rFonts w:hAnsi="宋体" w:cs="宋体"/>
          <w:b/>
          <w:color w:val="auto"/>
          <w:szCs w:val="24"/>
          <w:highlight w:val="none"/>
        </w:rPr>
      </w:pPr>
    </w:p>
    <w:p>
      <w:pPr>
        <w:pStyle w:val="15"/>
        <w:snapToGrid w:val="0"/>
        <w:spacing w:line="400" w:lineRule="exact"/>
        <w:jc w:val="center"/>
        <w:rPr>
          <w:rFonts w:hAnsi="宋体" w:cs="宋体"/>
          <w:b/>
          <w:color w:val="auto"/>
          <w:szCs w:val="24"/>
          <w:highlight w:val="none"/>
        </w:rPr>
      </w:pPr>
    </w:p>
    <w:p>
      <w:pPr>
        <w:pStyle w:val="15"/>
        <w:snapToGrid w:val="0"/>
        <w:spacing w:line="400" w:lineRule="exact"/>
        <w:jc w:val="center"/>
        <w:rPr>
          <w:rFonts w:hAnsi="宋体" w:cs="宋体"/>
          <w:b/>
          <w:color w:val="auto"/>
          <w:szCs w:val="24"/>
          <w:highlight w:val="none"/>
        </w:rPr>
      </w:pPr>
    </w:p>
    <w:p>
      <w:pPr>
        <w:pStyle w:val="15"/>
        <w:snapToGrid w:val="0"/>
        <w:spacing w:line="400" w:lineRule="exact"/>
        <w:rPr>
          <w:rFonts w:hAnsi="宋体" w:cs="宋体"/>
          <w:b/>
          <w:color w:val="auto"/>
          <w:sz w:val="22"/>
          <w:highlight w:val="none"/>
        </w:rPr>
      </w:pPr>
      <w:r>
        <w:rPr>
          <w:rFonts w:hint="eastAsia" w:hAnsi="宋体" w:cs="宋体"/>
          <w:b/>
          <w:color w:val="auto"/>
          <w:sz w:val="22"/>
          <w:highlight w:val="none"/>
        </w:rPr>
        <w:t>注：以上承诺函供应商可根据承诺事项自行调整。</w:t>
      </w:r>
    </w:p>
    <w:p>
      <w:pPr>
        <w:pStyle w:val="15"/>
        <w:snapToGrid w:val="0"/>
        <w:spacing w:line="400" w:lineRule="exact"/>
        <w:jc w:val="center"/>
        <w:rPr>
          <w:rFonts w:hAnsi="宋体" w:cs="宋体"/>
          <w:b/>
          <w:color w:val="auto"/>
          <w:szCs w:val="24"/>
          <w:highlight w:val="none"/>
        </w:rPr>
      </w:pPr>
    </w:p>
    <w:p>
      <w:pPr>
        <w:adjustRightInd w:val="0"/>
        <w:snapToGrid w:val="0"/>
        <w:spacing w:line="360" w:lineRule="auto"/>
        <w:jc w:val="left"/>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rPr>
        <w:br w:type="page"/>
      </w:r>
      <w:r>
        <w:rPr>
          <w:rFonts w:hint="eastAsia" w:ascii="宋体" w:hAnsi="宋体" w:cs="宋体"/>
          <w:b/>
          <w:color w:val="auto"/>
          <w:sz w:val="24"/>
          <w:szCs w:val="24"/>
          <w:highlight w:val="none"/>
        </w:rPr>
        <w:t>附件1</w:t>
      </w:r>
      <w:r>
        <w:rPr>
          <w:rFonts w:hint="eastAsia" w:ascii="宋体" w:hAnsi="宋体" w:cs="宋体"/>
          <w:b/>
          <w:color w:val="auto"/>
          <w:sz w:val="24"/>
          <w:szCs w:val="24"/>
          <w:highlight w:val="none"/>
          <w:lang w:val="en-US" w:eastAsia="zh-CN"/>
        </w:rPr>
        <w:t>5</w:t>
      </w: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货物配置清单</w:t>
      </w:r>
    </w:p>
    <w:p>
      <w:pPr>
        <w:pStyle w:val="14"/>
        <w:spacing w:after="0" w:line="400" w:lineRule="exact"/>
        <w:ind w:left="482" w:leftChars="0" w:right="0" w:rightChars="0" w:hanging="482"/>
        <w:rPr>
          <w:rFonts w:hint="eastAsia" w:ascii="宋体" w:hAnsi="宋体" w:eastAsia="宋体" w:cs="宋体"/>
          <w:color w:val="auto"/>
          <w:sz w:val="24"/>
          <w:szCs w:val="24"/>
          <w:highlight w:val="none"/>
          <w:u w:val="single"/>
          <w:lang w:eastAsia="zh-CN"/>
        </w:rPr>
      </w:pPr>
      <w:r>
        <w:rPr>
          <w:rFonts w:hint="eastAsia" w:ascii="宋体" w:hAnsi="宋体" w:cs="宋体"/>
          <w:b/>
          <w:color w:val="auto"/>
          <w:sz w:val="24"/>
          <w:szCs w:val="24"/>
          <w:highlight w:val="none"/>
        </w:rPr>
        <w:t>项目名称：项目编号：</w:t>
      </w:r>
    </w:p>
    <w:tbl>
      <w:tblPr>
        <w:tblStyle w:val="32"/>
        <w:tblW w:w="97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6"/>
        <w:gridCol w:w="1250"/>
        <w:gridCol w:w="950"/>
        <w:gridCol w:w="861"/>
        <w:gridCol w:w="827"/>
        <w:gridCol w:w="1237"/>
        <w:gridCol w:w="1538"/>
        <w:gridCol w:w="1462"/>
        <w:gridCol w:w="8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6" w:type="dxa"/>
            <w:tcBorders>
              <w:top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货物名称</w:t>
            </w:r>
          </w:p>
        </w:tc>
        <w:tc>
          <w:tcPr>
            <w:tcW w:w="95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制造商</w:t>
            </w:r>
          </w:p>
        </w:tc>
        <w:tc>
          <w:tcPr>
            <w:tcW w:w="86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产地</w:t>
            </w:r>
          </w:p>
        </w:tc>
        <w:tc>
          <w:tcPr>
            <w:tcW w:w="82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品牌</w:t>
            </w:r>
          </w:p>
        </w:tc>
        <w:tc>
          <w:tcPr>
            <w:tcW w:w="123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规格型号</w:t>
            </w:r>
          </w:p>
        </w:tc>
        <w:tc>
          <w:tcPr>
            <w:tcW w:w="153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单位及数量</w:t>
            </w:r>
          </w:p>
        </w:tc>
        <w:tc>
          <w:tcPr>
            <w:tcW w:w="146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性能及指标</w:t>
            </w:r>
          </w:p>
        </w:tc>
        <w:tc>
          <w:tcPr>
            <w:tcW w:w="803" w:type="dxa"/>
            <w:tcBorders>
              <w:top w:val="single" w:color="auto" w:sz="4" w:space="0"/>
              <w:left w:val="single" w:color="auto" w:sz="4" w:space="0"/>
              <w:bottom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6" w:type="dxa"/>
            <w:tcBorders>
              <w:top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p>
          <w:p>
            <w:pPr>
              <w:snapToGrid w:val="0"/>
              <w:spacing w:line="400" w:lineRule="exact"/>
              <w:jc w:val="center"/>
              <w:rPr>
                <w:rFonts w:ascii="宋体" w:hAnsi="宋体" w:cs="宋体"/>
                <w:color w:val="auto"/>
                <w:sz w:val="24"/>
                <w:szCs w:val="24"/>
                <w:highlight w:val="none"/>
              </w:rPr>
            </w:pPr>
          </w:p>
        </w:tc>
        <w:tc>
          <w:tcPr>
            <w:tcW w:w="95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p>
        </w:tc>
        <w:tc>
          <w:tcPr>
            <w:tcW w:w="86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p>
        </w:tc>
        <w:tc>
          <w:tcPr>
            <w:tcW w:w="82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p>
        </w:tc>
        <w:tc>
          <w:tcPr>
            <w:tcW w:w="153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p>
        </w:tc>
        <w:tc>
          <w:tcPr>
            <w:tcW w:w="803" w:type="dxa"/>
            <w:tcBorders>
              <w:top w:val="single" w:color="auto" w:sz="4" w:space="0"/>
              <w:left w:val="single" w:color="auto" w:sz="4" w:space="0"/>
              <w:bottom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6" w:type="dxa"/>
            <w:tcBorders>
              <w:top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p>
        </w:tc>
        <w:tc>
          <w:tcPr>
            <w:tcW w:w="95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p>
        </w:tc>
        <w:tc>
          <w:tcPr>
            <w:tcW w:w="86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p>
        </w:tc>
        <w:tc>
          <w:tcPr>
            <w:tcW w:w="82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p>
        </w:tc>
        <w:tc>
          <w:tcPr>
            <w:tcW w:w="153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p>
        </w:tc>
        <w:tc>
          <w:tcPr>
            <w:tcW w:w="803" w:type="dxa"/>
            <w:tcBorders>
              <w:top w:val="single" w:color="auto" w:sz="4" w:space="0"/>
              <w:left w:val="single" w:color="auto" w:sz="4" w:space="0"/>
              <w:bottom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6" w:type="dxa"/>
            <w:tcBorders>
              <w:top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p>
        </w:tc>
        <w:tc>
          <w:tcPr>
            <w:tcW w:w="95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p>
        </w:tc>
        <w:tc>
          <w:tcPr>
            <w:tcW w:w="86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p>
        </w:tc>
        <w:tc>
          <w:tcPr>
            <w:tcW w:w="82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p>
        </w:tc>
        <w:tc>
          <w:tcPr>
            <w:tcW w:w="153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p>
        </w:tc>
        <w:tc>
          <w:tcPr>
            <w:tcW w:w="803" w:type="dxa"/>
            <w:tcBorders>
              <w:top w:val="single" w:color="auto" w:sz="4" w:space="0"/>
              <w:left w:val="single" w:color="auto" w:sz="4" w:space="0"/>
              <w:bottom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6" w:type="dxa"/>
            <w:tcBorders>
              <w:top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p>
        </w:tc>
        <w:tc>
          <w:tcPr>
            <w:tcW w:w="95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p>
        </w:tc>
        <w:tc>
          <w:tcPr>
            <w:tcW w:w="86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p>
        </w:tc>
        <w:tc>
          <w:tcPr>
            <w:tcW w:w="82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p>
        </w:tc>
        <w:tc>
          <w:tcPr>
            <w:tcW w:w="153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p>
        </w:tc>
        <w:tc>
          <w:tcPr>
            <w:tcW w:w="1462" w:type="dxa"/>
            <w:tcBorders>
              <w:top w:val="single" w:color="auto" w:sz="4" w:space="0"/>
              <w:left w:val="single" w:color="auto" w:sz="4" w:space="0"/>
              <w:bottom w:val="nil"/>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p>
        </w:tc>
        <w:tc>
          <w:tcPr>
            <w:tcW w:w="803" w:type="dxa"/>
            <w:tcBorders>
              <w:top w:val="single" w:color="auto" w:sz="4" w:space="0"/>
              <w:left w:val="single" w:color="auto" w:sz="4" w:space="0"/>
              <w:bottom w:val="nil"/>
            </w:tcBorders>
            <w:noWrap w:val="0"/>
            <w:vAlign w:val="center"/>
          </w:tcPr>
          <w:p>
            <w:pPr>
              <w:snapToGrid w:val="0"/>
              <w:spacing w:line="40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6" w:type="dxa"/>
            <w:tcBorders>
              <w:top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p>
        </w:tc>
        <w:tc>
          <w:tcPr>
            <w:tcW w:w="95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hanging="480"/>
              <w:jc w:val="center"/>
              <w:rPr>
                <w:rFonts w:ascii="宋体" w:hAnsi="宋体" w:cs="宋体"/>
                <w:color w:val="auto"/>
                <w:sz w:val="24"/>
                <w:szCs w:val="24"/>
                <w:highlight w:val="none"/>
              </w:rPr>
            </w:pPr>
          </w:p>
        </w:tc>
        <w:tc>
          <w:tcPr>
            <w:tcW w:w="86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hanging="480"/>
              <w:jc w:val="center"/>
              <w:rPr>
                <w:rFonts w:ascii="宋体" w:hAnsi="宋体" w:cs="宋体"/>
                <w:color w:val="auto"/>
                <w:sz w:val="24"/>
                <w:szCs w:val="24"/>
                <w:highlight w:val="none"/>
              </w:rPr>
            </w:pPr>
          </w:p>
        </w:tc>
        <w:tc>
          <w:tcPr>
            <w:tcW w:w="82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p>
        </w:tc>
        <w:tc>
          <w:tcPr>
            <w:tcW w:w="153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p>
        </w:tc>
        <w:tc>
          <w:tcPr>
            <w:tcW w:w="803" w:type="dxa"/>
            <w:tcBorders>
              <w:top w:val="single" w:color="auto" w:sz="4" w:space="0"/>
              <w:left w:val="single" w:color="auto" w:sz="4" w:space="0"/>
              <w:bottom w:val="single" w:color="auto" w:sz="4" w:space="0"/>
            </w:tcBorders>
            <w:noWrap w:val="0"/>
            <w:vAlign w:val="center"/>
          </w:tcPr>
          <w:p>
            <w:pPr>
              <w:snapToGrid w:val="0"/>
              <w:spacing w:line="400" w:lineRule="exact"/>
              <w:jc w:val="center"/>
              <w:rPr>
                <w:rFonts w:ascii="宋体" w:hAnsi="宋体" w:cs="宋体"/>
                <w:color w:val="auto"/>
                <w:sz w:val="24"/>
                <w:szCs w:val="24"/>
                <w:highlight w:val="none"/>
              </w:rPr>
            </w:pPr>
          </w:p>
        </w:tc>
      </w:tr>
    </w:tbl>
    <w:p>
      <w:pPr>
        <w:snapToGrid w:val="0"/>
        <w:spacing w:line="400" w:lineRule="exact"/>
        <w:rPr>
          <w:rFonts w:ascii="宋体" w:hAnsi="宋体" w:cs="宋体"/>
          <w:color w:val="auto"/>
          <w:sz w:val="24"/>
          <w:szCs w:val="24"/>
          <w:highlight w:val="none"/>
        </w:rPr>
      </w:pPr>
    </w:p>
    <w:p>
      <w:pPr>
        <w:widowControl/>
        <w:spacing w:line="400" w:lineRule="exact"/>
        <w:ind w:firstLine="420"/>
        <w:rPr>
          <w:rFonts w:ascii="宋体" w:hAnsi="宋体" w:cs="宋体"/>
          <w:color w:val="auto"/>
          <w:kern w:val="0"/>
          <w:sz w:val="24"/>
          <w:szCs w:val="24"/>
          <w:highlight w:val="none"/>
        </w:rPr>
      </w:pPr>
    </w:p>
    <w:p>
      <w:pPr>
        <w:widowControl/>
        <w:spacing w:line="400" w:lineRule="exac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投标人全称(电子签章)：</w:t>
      </w:r>
    </w:p>
    <w:p>
      <w:pPr>
        <w:widowControl/>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法定代表人或授权代表(签字或盖章)：</w:t>
      </w:r>
    </w:p>
    <w:p>
      <w:pPr>
        <w:snapToGrid w:val="0"/>
        <w:spacing w:line="40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日期：   年   月   日</w:t>
      </w:r>
    </w:p>
    <w:p>
      <w:pPr>
        <w:pStyle w:val="15"/>
        <w:spacing w:line="400" w:lineRule="atLeast"/>
        <w:rPr>
          <w:rFonts w:hAnsi="宋体" w:cs="宋体"/>
          <w:b/>
          <w:color w:val="auto"/>
          <w:szCs w:val="24"/>
          <w:highlight w:val="none"/>
        </w:rPr>
      </w:pPr>
    </w:p>
    <w:p>
      <w:pPr>
        <w:pStyle w:val="15"/>
        <w:spacing w:line="400" w:lineRule="atLeast"/>
        <w:rPr>
          <w:rFonts w:hAnsi="宋体" w:cs="宋体"/>
          <w:b/>
          <w:color w:val="auto"/>
          <w:szCs w:val="24"/>
          <w:highlight w:val="none"/>
        </w:rPr>
      </w:pPr>
    </w:p>
    <w:p>
      <w:pPr>
        <w:pStyle w:val="15"/>
        <w:spacing w:line="400" w:lineRule="atLeast"/>
        <w:rPr>
          <w:rFonts w:hAnsi="宋体" w:cs="宋体"/>
          <w:b/>
          <w:color w:val="auto"/>
          <w:szCs w:val="24"/>
          <w:highlight w:val="none"/>
        </w:rPr>
      </w:pPr>
    </w:p>
    <w:p>
      <w:pPr>
        <w:pStyle w:val="15"/>
        <w:spacing w:line="400" w:lineRule="atLeast"/>
        <w:rPr>
          <w:rFonts w:hAnsi="宋体" w:cs="宋体"/>
          <w:b/>
          <w:color w:val="auto"/>
          <w:szCs w:val="24"/>
          <w:highlight w:val="none"/>
        </w:rPr>
      </w:pPr>
    </w:p>
    <w:p>
      <w:pPr>
        <w:pStyle w:val="15"/>
        <w:spacing w:line="400" w:lineRule="atLeast"/>
        <w:rPr>
          <w:rFonts w:hAnsi="宋体" w:cs="宋体"/>
          <w:b/>
          <w:color w:val="auto"/>
          <w:szCs w:val="24"/>
          <w:highlight w:val="none"/>
        </w:rPr>
      </w:pPr>
    </w:p>
    <w:p>
      <w:pPr>
        <w:pStyle w:val="15"/>
        <w:spacing w:line="400" w:lineRule="atLeast"/>
        <w:rPr>
          <w:rFonts w:hAnsi="宋体" w:cs="宋体"/>
          <w:b/>
          <w:color w:val="auto"/>
          <w:szCs w:val="24"/>
          <w:highlight w:val="none"/>
        </w:rPr>
      </w:pPr>
    </w:p>
    <w:p>
      <w:pPr>
        <w:pStyle w:val="15"/>
        <w:spacing w:line="400" w:lineRule="atLeast"/>
        <w:rPr>
          <w:rFonts w:hAnsi="宋体" w:cs="宋体"/>
          <w:b/>
          <w:color w:val="auto"/>
          <w:szCs w:val="24"/>
          <w:highlight w:val="none"/>
        </w:rPr>
      </w:pPr>
    </w:p>
    <w:p>
      <w:pPr>
        <w:pStyle w:val="15"/>
        <w:spacing w:line="400" w:lineRule="atLeast"/>
        <w:rPr>
          <w:rFonts w:hAnsi="宋体" w:cs="宋体"/>
          <w:b/>
          <w:color w:val="auto"/>
          <w:szCs w:val="24"/>
          <w:highlight w:val="none"/>
        </w:rPr>
      </w:pPr>
    </w:p>
    <w:p>
      <w:pPr>
        <w:pStyle w:val="16"/>
        <w:rPr>
          <w:rFonts w:hAnsi="宋体" w:cs="宋体"/>
          <w:b/>
          <w:color w:val="auto"/>
          <w:szCs w:val="24"/>
          <w:highlight w:val="none"/>
        </w:rPr>
      </w:pPr>
    </w:p>
    <w:p>
      <w:pPr>
        <w:rPr>
          <w:rFonts w:hAnsi="宋体" w:cs="宋体"/>
          <w:b/>
          <w:color w:val="auto"/>
          <w:szCs w:val="24"/>
          <w:highlight w:val="none"/>
        </w:rPr>
      </w:pPr>
    </w:p>
    <w:p>
      <w:pPr>
        <w:pStyle w:val="2"/>
        <w:rPr>
          <w:rFonts w:hAnsi="宋体" w:cs="宋体"/>
          <w:b/>
          <w:color w:val="auto"/>
          <w:szCs w:val="24"/>
          <w:highlight w:val="none"/>
        </w:rPr>
      </w:pPr>
    </w:p>
    <w:p>
      <w:pPr>
        <w:pStyle w:val="2"/>
        <w:rPr>
          <w:rFonts w:hAnsi="宋体" w:cs="宋体"/>
          <w:b/>
          <w:color w:val="auto"/>
          <w:szCs w:val="24"/>
          <w:highlight w:val="none"/>
        </w:rPr>
      </w:pPr>
    </w:p>
    <w:p>
      <w:pPr>
        <w:pStyle w:val="2"/>
        <w:rPr>
          <w:rFonts w:hAnsi="宋体" w:cs="宋体"/>
          <w:b/>
          <w:color w:val="auto"/>
          <w:szCs w:val="24"/>
          <w:highlight w:val="none"/>
        </w:rPr>
      </w:pPr>
    </w:p>
    <w:p>
      <w:pPr>
        <w:rPr>
          <w:rFonts w:ascii="宋体" w:hAnsi="宋体" w:cs="宋体"/>
          <w:b/>
          <w:color w:val="auto"/>
          <w:sz w:val="24"/>
          <w:szCs w:val="24"/>
          <w:highlight w:val="none"/>
        </w:rPr>
      </w:pPr>
    </w:p>
    <w:p>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cs="宋体"/>
          <w:b/>
          <w:color w:val="auto"/>
          <w:sz w:val="24"/>
          <w:szCs w:val="24"/>
          <w:highlight w:val="none"/>
        </w:rPr>
        <w:t>附件1</w:t>
      </w:r>
      <w:r>
        <w:rPr>
          <w:rFonts w:hint="eastAsia" w:ascii="宋体" w:hAnsi="宋体" w:cs="宋体"/>
          <w:b/>
          <w:color w:val="auto"/>
          <w:sz w:val="24"/>
          <w:szCs w:val="24"/>
          <w:highlight w:val="none"/>
          <w:lang w:val="en-US" w:eastAsia="zh-CN"/>
        </w:rPr>
        <w:t>6</w:t>
      </w:r>
    </w:p>
    <w:p>
      <w:pPr>
        <w:spacing w:line="400" w:lineRule="exact"/>
        <w:jc w:val="center"/>
        <w:rPr>
          <w:rFonts w:ascii="宋体" w:hAnsi="宋体" w:cs="宋体"/>
          <w:b/>
          <w:color w:val="auto"/>
          <w:spacing w:val="-6"/>
          <w:sz w:val="24"/>
          <w:highlight w:val="none"/>
        </w:rPr>
      </w:pPr>
      <w:r>
        <w:rPr>
          <w:rFonts w:hint="eastAsia" w:ascii="宋体" w:hAnsi="宋体" w:cs="宋体"/>
          <w:b/>
          <w:color w:val="auto"/>
          <w:spacing w:val="-6"/>
          <w:sz w:val="24"/>
          <w:highlight w:val="none"/>
        </w:rPr>
        <w:t>投标</w:t>
      </w:r>
      <w:r>
        <w:rPr>
          <w:rFonts w:hint="eastAsia" w:ascii="宋体" w:hAnsi="宋体" w:cs="宋体"/>
          <w:b/>
          <w:bCs/>
          <w:color w:val="auto"/>
          <w:sz w:val="24"/>
          <w:szCs w:val="24"/>
          <w:highlight w:val="none"/>
        </w:rPr>
        <w:t>响应</w:t>
      </w:r>
      <w:r>
        <w:rPr>
          <w:rFonts w:hint="eastAsia" w:ascii="宋体" w:hAnsi="宋体" w:cs="宋体"/>
          <w:b/>
          <w:color w:val="auto"/>
          <w:spacing w:val="-6"/>
          <w:sz w:val="24"/>
          <w:highlight w:val="none"/>
        </w:rPr>
        <w:t>技术支持材料</w:t>
      </w:r>
    </w:p>
    <w:p>
      <w:pPr>
        <w:spacing w:line="400" w:lineRule="exact"/>
        <w:rPr>
          <w:rFonts w:ascii="宋体" w:hAnsi="宋体" w:cs="宋体"/>
          <w:b/>
          <w:color w:val="auto"/>
          <w:spacing w:val="-6"/>
          <w:sz w:val="24"/>
          <w:highlight w:val="none"/>
        </w:rPr>
      </w:pPr>
    </w:p>
    <w:p>
      <w:pPr>
        <w:spacing w:line="400" w:lineRule="exact"/>
        <w:rPr>
          <w:rFonts w:ascii="宋体" w:hAnsi="宋体" w:cs="宋体"/>
          <w:b/>
          <w:color w:val="auto"/>
          <w:spacing w:val="-6"/>
          <w:sz w:val="24"/>
          <w:highlight w:val="none"/>
        </w:rPr>
      </w:pPr>
    </w:p>
    <w:p>
      <w:pPr>
        <w:spacing w:line="400" w:lineRule="exact"/>
        <w:rPr>
          <w:rFonts w:ascii="宋体" w:hAnsi="宋体" w:cs="宋体"/>
          <w:b/>
          <w:color w:val="auto"/>
          <w:spacing w:val="-6"/>
          <w:sz w:val="24"/>
          <w:highlight w:val="none"/>
        </w:rPr>
      </w:pPr>
      <w:r>
        <w:rPr>
          <w:rFonts w:hint="eastAsia" w:ascii="宋体" w:hAnsi="宋体" w:cs="宋体"/>
          <w:b/>
          <w:color w:val="auto"/>
          <w:spacing w:val="-6"/>
          <w:sz w:val="24"/>
          <w:highlight w:val="none"/>
        </w:rPr>
        <w:t>说明：</w:t>
      </w:r>
    </w:p>
    <w:p>
      <w:pPr>
        <w:spacing w:line="400" w:lineRule="exact"/>
        <w:rPr>
          <w:rFonts w:ascii="宋体" w:hAnsi="宋体" w:cs="宋体"/>
          <w:b/>
          <w:color w:val="auto"/>
          <w:spacing w:val="-6"/>
          <w:sz w:val="24"/>
          <w:highlight w:val="none"/>
        </w:rPr>
      </w:pPr>
      <w:r>
        <w:rPr>
          <w:rFonts w:hint="eastAsia" w:ascii="宋体" w:hAnsi="宋体" w:cs="宋体"/>
          <w:b/>
          <w:color w:val="auto"/>
          <w:spacing w:val="-6"/>
          <w:sz w:val="24"/>
          <w:highlight w:val="none"/>
        </w:rPr>
        <w:t>1.投标人提供技术支持资料以证明其对技术指标的应答；</w:t>
      </w:r>
    </w:p>
    <w:p>
      <w:pPr>
        <w:spacing w:line="400" w:lineRule="exact"/>
        <w:rPr>
          <w:rFonts w:ascii="宋体" w:hAnsi="宋体" w:cs="宋体"/>
          <w:b/>
          <w:color w:val="auto"/>
          <w:spacing w:val="-6"/>
          <w:sz w:val="24"/>
          <w:highlight w:val="none"/>
        </w:rPr>
      </w:pPr>
      <w:r>
        <w:rPr>
          <w:rFonts w:hint="eastAsia" w:ascii="宋体" w:hAnsi="宋体" w:cs="宋体"/>
          <w:b/>
          <w:color w:val="auto"/>
          <w:spacing w:val="-6"/>
          <w:sz w:val="24"/>
          <w:highlight w:val="none"/>
        </w:rPr>
        <w:t>2.技术支持资料应是制造商公开发布的印刷资料（彩页、Datasheet）或由有关政府部门或检测机构合法出具的文件或报告；</w:t>
      </w:r>
    </w:p>
    <w:p>
      <w:pPr>
        <w:spacing w:line="400" w:lineRule="exact"/>
        <w:rPr>
          <w:rFonts w:ascii="宋体" w:hAnsi="宋体" w:cs="宋体"/>
          <w:b/>
          <w:color w:val="auto"/>
          <w:spacing w:val="-6"/>
          <w:sz w:val="24"/>
          <w:highlight w:val="none"/>
        </w:rPr>
      </w:pPr>
      <w:r>
        <w:rPr>
          <w:rFonts w:hint="eastAsia" w:ascii="宋体" w:hAnsi="宋体" w:cs="宋体"/>
          <w:b/>
          <w:color w:val="auto"/>
          <w:spacing w:val="-6"/>
          <w:sz w:val="24"/>
          <w:highlight w:val="none"/>
        </w:rPr>
        <w:t>3.不符合上述要求的资料，可被视为是无效的技术支持资料；</w:t>
      </w:r>
    </w:p>
    <w:p>
      <w:pPr>
        <w:spacing w:line="400" w:lineRule="exact"/>
        <w:rPr>
          <w:rFonts w:ascii="宋体" w:hAnsi="宋体" w:cs="宋体"/>
          <w:b/>
          <w:color w:val="auto"/>
          <w:spacing w:val="-6"/>
          <w:sz w:val="24"/>
          <w:highlight w:val="none"/>
        </w:rPr>
      </w:pPr>
      <w:r>
        <w:rPr>
          <w:rFonts w:hint="eastAsia" w:ascii="宋体" w:hAnsi="宋体" w:cs="宋体"/>
          <w:b/>
          <w:color w:val="auto"/>
          <w:spacing w:val="-6"/>
          <w:sz w:val="24"/>
          <w:highlight w:val="none"/>
        </w:rPr>
        <w:t>4.如上述资料之间存在不一致的，以有关政府部门或检测机构合法出具的文件或报告为准；</w:t>
      </w:r>
    </w:p>
    <w:p>
      <w:pPr>
        <w:spacing w:line="400" w:lineRule="exact"/>
        <w:rPr>
          <w:rFonts w:ascii="宋体" w:hAnsi="宋体" w:cs="宋体"/>
          <w:b/>
          <w:color w:val="auto"/>
          <w:spacing w:val="-6"/>
          <w:sz w:val="24"/>
          <w:highlight w:val="none"/>
        </w:rPr>
      </w:pPr>
      <w:r>
        <w:rPr>
          <w:rFonts w:hint="eastAsia" w:ascii="宋体" w:hAnsi="宋体" w:cs="宋体"/>
          <w:b/>
          <w:color w:val="auto"/>
          <w:spacing w:val="-6"/>
          <w:sz w:val="24"/>
          <w:highlight w:val="none"/>
        </w:rPr>
        <w:t>5.若对技术指标的应答无技术支持资料证明，评标委员会可不予承认，并可认为该应答不符合招标文件要求，将作出不利于投标人的技术评审，其后果将由投标人自行承担；</w:t>
      </w:r>
    </w:p>
    <w:p>
      <w:pPr>
        <w:spacing w:line="400" w:lineRule="exact"/>
        <w:rPr>
          <w:rFonts w:ascii="宋体" w:hAnsi="宋体" w:cs="宋体"/>
          <w:b/>
          <w:color w:val="auto"/>
          <w:spacing w:val="-6"/>
          <w:sz w:val="24"/>
          <w:highlight w:val="none"/>
        </w:rPr>
      </w:pPr>
      <w:r>
        <w:rPr>
          <w:rFonts w:hint="eastAsia" w:ascii="宋体" w:hAnsi="宋体" w:cs="宋体"/>
          <w:b/>
          <w:color w:val="auto"/>
          <w:spacing w:val="-6"/>
          <w:sz w:val="24"/>
          <w:highlight w:val="none"/>
        </w:rPr>
        <w:t>6.投标人可提供同等于或优于招标文件要求的产品和服务；</w:t>
      </w:r>
    </w:p>
    <w:p>
      <w:pPr>
        <w:spacing w:line="400" w:lineRule="exact"/>
        <w:rPr>
          <w:rFonts w:ascii="宋体" w:hAnsi="宋体" w:cs="宋体"/>
          <w:b/>
          <w:color w:val="auto"/>
          <w:spacing w:val="-6"/>
          <w:sz w:val="24"/>
          <w:highlight w:val="none"/>
        </w:rPr>
      </w:pPr>
      <w:r>
        <w:rPr>
          <w:rFonts w:hint="eastAsia" w:ascii="宋体" w:hAnsi="宋体" w:cs="宋体"/>
          <w:b/>
          <w:color w:val="auto"/>
          <w:spacing w:val="-6"/>
          <w:sz w:val="24"/>
          <w:highlight w:val="none"/>
        </w:rPr>
        <w:t>7.投标人在商务和技术文件中说明本次投标产品的技术参数是否与官网上公开的技术参数一致，如不一致，明确哪些参数不一致，不一致的原因以及使用何种技术可以达到投标产品参数。</w:t>
      </w:r>
    </w:p>
    <w:p>
      <w:pPr>
        <w:spacing w:line="400" w:lineRule="exact"/>
        <w:jc w:val="center"/>
        <w:rPr>
          <w:rFonts w:ascii="宋体" w:hAnsi="宋体" w:cs="宋体"/>
          <w:b/>
          <w:color w:val="auto"/>
          <w:sz w:val="32"/>
          <w:highlight w:val="none"/>
        </w:rPr>
      </w:pPr>
    </w:p>
    <w:p>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pPr>
        <w:spacing w:line="400" w:lineRule="exact"/>
        <w:rPr>
          <w:rFonts w:hint="eastAsia" w:ascii="宋体" w:hAnsi="宋体" w:eastAsia="宋体" w:cs="宋体"/>
          <w:b/>
          <w:color w:val="auto"/>
          <w:spacing w:val="-6"/>
          <w:sz w:val="24"/>
          <w:highlight w:val="none"/>
          <w:lang w:eastAsia="zh-CN"/>
        </w:rPr>
      </w:pPr>
      <w:r>
        <w:rPr>
          <w:rFonts w:hint="eastAsia" w:ascii="宋体" w:hAnsi="宋体" w:cs="宋体"/>
          <w:b/>
          <w:color w:val="auto"/>
          <w:sz w:val="24"/>
          <w:szCs w:val="24"/>
          <w:highlight w:val="none"/>
        </w:rPr>
        <w:t>附件1</w:t>
      </w:r>
      <w:r>
        <w:rPr>
          <w:rFonts w:hint="eastAsia" w:ascii="宋体" w:hAnsi="宋体" w:cs="宋体"/>
          <w:b/>
          <w:color w:val="auto"/>
          <w:sz w:val="24"/>
          <w:szCs w:val="24"/>
          <w:highlight w:val="none"/>
          <w:lang w:val="en-US" w:eastAsia="zh-CN"/>
        </w:rPr>
        <w:t>7</w:t>
      </w:r>
      <w:bookmarkStart w:id="21" w:name="_GoBack"/>
      <w:bookmarkEnd w:id="21"/>
    </w:p>
    <w:p>
      <w:pPr>
        <w:pStyle w:val="14"/>
        <w:spacing w:after="0"/>
        <w:ind w:left="1470" w:right="0" w:rightChars="0"/>
        <w:rPr>
          <w:rFonts w:ascii="宋体" w:hAnsi="宋体" w:cs="宋体"/>
          <w:color w:val="auto"/>
          <w:sz w:val="22"/>
          <w:highlight w:val="none"/>
        </w:rPr>
      </w:pPr>
    </w:p>
    <w:p>
      <w:pPr>
        <w:pStyle w:val="65"/>
        <w:snapToGrid w:val="0"/>
        <w:spacing w:line="600" w:lineRule="exact"/>
        <w:jc w:val="center"/>
        <w:rPr>
          <w:rFonts w:hint="default" w:hAnsi="宋体" w:eastAsia="宋体" w:cs="宋体"/>
          <w:color w:val="auto"/>
          <w:sz w:val="32"/>
          <w:szCs w:val="32"/>
          <w:highlight w:val="none"/>
        </w:rPr>
      </w:pPr>
      <w:r>
        <w:rPr>
          <w:rFonts w:hAnsi="宋体" w:eastAsia="宋体" w:cs="宋体"/>
          <w:b/>
          <w:bCs/>
          <w:color w:val="auto"/>
          <w:sz w:val="32"/>
          <w:szCs w:val="32"/>
          <w:highlight w:val="none"/>
        </w:rPr>
        <w:t>政府采购活动现场确认声明书</w:t>
      </w:r>
    </w:p>
    <w:p>
      <w:pPr>
        <w:pStyle w:val="65"/>
        <w:snapToGrid w:val="0"/>
        <w:spacing w:line="400" w:lineRule="exact"/>
        <w:rPr>
          <w:rFonts w:hint="default" w:hAnsi="宋体" w:eastAsia="宋体" w:cs="宋体"/>
          <w:b/>
          <w:color w:val="auto"/>
          <w:sz w:val="24"/>
          <w:szCs w:val="24"/>
          <w:highlight w:val="none"/>
        </w:rPr>
      </w:pPr>
      <w:r>
        <w:rPr>
          <w:rFonts w:hAnsi="宋体" w:eastAsia="宋体" w:cs="宋体"/>
          <w:color w:val="auto"/>
          <w:kern w:val="0"/>
          <w:sz w:val="24"/>
          <w:szCs w:val="24"/>
          <w:highlight w:val="none"/>
          <w:u w:val="single"/>
        </w:rPr>
        <w:t>浙江乐诚工程咨询有限公司</w:t>
      </w:r>
      <w:r>
        <w:rPr>
          <w:rFonts w:hAnsi="宋体" w:eastAsia="宋体" w:cs="宋体"/>
          <w:color w:val="auto"/>
          <w:kern w:val="0"/>
          <w:sz w:val="24"/>
          <w:szCs w:val="24"/>
          <w:highlight w:val="none"/>
        </w:rPr>
        <w:t>：</w:t>
      </w:r>
    </w:p>
    <w:p>
      <w:pPr>
        <w:pStyle w:val="65"/>
        <w:snapToGrid w:val="0"/>
        <w:spacing w:line="400" w:lineRule="exact"/>
        <w:ind w:firstLine="504" w:firstLineChars="200"/>
        <w:rPr>
          <w:rFonts w:hint="default" w:hAnsi="宋体" w:eastAsia="宋体" w:cs="宋体"/>
          <w:color w:val="auto"/>
          <w:spacing w:val="6"/>
          <w:sz w:val="24"/>
          <w:szCs w:val="24"/>
          <w:highlight w:val="none"/>
        </w:rPr>
      </w:pPr>
      <w:r>
        <w:rPr>
          <w:rFonts w:hAnsi="宋体" w:eastAsia="宋体" w:cs="宋体"/>
          <w:color w:val="auto"/>
          <w:spacing w:val="6"/>
          <w:sz w:val="24"/>
          <w:szCs w:val="24"/>
          <w:highlight w:val="none"/>
        </w:rPr>
        <w:t>本人经由</w:t>
      </w:r>
      <w:r>
        <w:rPr>
          <w:rFonts w:hAnsi="宋体" w:eastAsia="宋体" w:cs="宋体"/>
          <w:color w:val="auto"/>
          <w:kern w:val="0"/>
          <w:sz w:val="24"/>
          <w:szCs w:val="24"/>
          <w:highlight w:val="none"/>
          <w:u w:val="single"/>
        </w:rPr>
        <w:t>（</w:t>
      </w:r>
      <w:r>
        <w:rPr>
          <w:rFonts w:hAnsi="宋体" w:eastAsia="宋体" w:cs="宋体"/>
          <w:color w:val="auto"/>
          <w:spacing w:val="6"/>
          <w:sz w:val="24"/>
          <w:szCs w:val="24"/>
          <w:highlight w:val="none"/>
          <w:u w:val="single"/>
        </w:rPr>
        <w:t xml:space="preserve">单位）           </w:t>
      </w:r>
      <w:r>
        <w:rPr>
          <w:rFonts w:hAnsi="宋体" w:eastAsia="宋体" w:cs="宋体"/>
          <w:color w:val="auto"/>
          <w:spacing w:val="6"/>
          <w:sz w:val="24"/>
          <w:szCs w:val="24"/>
          <w:highlight w:val="none"/>
        </w:rPr>
        <w:t>法人代表（负责人）</w:t>
      </w:r>
      <w:r>
        <w:rPr>
          <w:rFonts w:hAnsi="宋体" w:eastAsia="宋体" w:cs="宋体"/>
          <w:color w:val="auto"/>
          <w:spacing w:val="6"/>
          <w:sz w:val="24"/>
          <w:szCs w:val="24"/>
          <w:highlight w:val="none"/>
          <w:u w:val="single"/>
        </w:rPr>
        <w:t xml:space="preserve">         （姓名）</w:t>
      </w:r>
      <w:r>
        <w:rPr>
          <w:rFonts w:hAnsi="宋体" w:eastAsia="宋体" w:cs="宋体"/>
          <w:color w:val="auto"/>
          <w:spacing w:val="6"/>
          <w:sz w:val="24"/>
          <w:szCs w:val="24"/>
          <w:highlight w:val="none"/>
        </w:rPr>
        <w:t>合法授权参加项目（项目编号</w:t>
      </w:r>
      <w:r>
        <w:rPr>
          <w:rFonts w:hAnsi="宋体" w:eastAsia="宋体" w:cs="宋体"/>
          <w:color w:val="auto"/>
          <w:spacing w:val="6"/>
          <w:sz w:val="24"/>
          <w:szCs w:val="24"/>
          <w:highlight w:val="none"/>
          <w:u w:val="single"/>
        </w:rPr>
        <w:t xml:space="preserve">：             </w:t>
      </w:r>
      <w:r>
        <w:rPr>
          <w:rFonts w:hAnsi="宋体" w:eastAsia="宋体" w:cs="宋体"/>
          <w:color w:val="auto"/>
          <w:spacing w:val="6"/>
          <w:sz w:val="24"/>
          <w:szCs w:val="24"/>
          <w:highlight w:val="none"/>
        </w:rPr>
        <w:t xml:space="preserve">）政府采购活动，经与本单位法人代表（负责人）联系确认，现就有关公平竞争事项郑重声明如下： </w:t>
      </w:r>
    </w:p>
    <w:p>
      <w:pPr>
        <w:pStyle w:val="65"/>
        <w:numPr>
          <w:ilvl w:val="0"/>
          <w:numId w:val="6"/>
        </w:numPr>
        <w:snapToGrid w:val="0"/>
        <w:spacing w:line="400" w:lineRule="exact"/>
        <w:ind w:firstLine="240" w:firstLineChars="100"/>
        <w:rPr>
          <w:rFonts w:hint="default" w:hAnsi="宋体" w:eastAsia="宋体" w:cs="宋体"/>
          <w:color w:val="auto"/>
          <w:kern w:val="0"/>
          <w:sz w:val="24"/>
          <w:szCs w:val="24"/>
          <w:highlight w:val="none"/>
        </w:rPr>
      </w:pPr>
      <w:r>
        <w:rPr>
          <w:rFonts w:hAnsi="宋体" w:eastAsia="宋体" w:cs="宋体"/>
          <w:color w:val="auto"/>
          <w:kern w:val="0"/>
          <w:sz w:val="24"/>
          <w:szCs w:val="24"/>
          <w:highlight w:val="none"/>
        </w:rPr>
        <w:t>本单位与采购人之间□不存在利害关系 □存在下列利害关系：</w:t>
      </w:r>
    </w:p>
    <w:p>
      <w:pPr>
        <w:pStyle w:val="65"/>
        <w:snapToGrid w:val="0"/>
        <w:spacing w:line="400" w:lineRule="exact"/>
        <w:ind w:firstLine="240" w:firstLineChars="100"/>
        <w:rPr>
          <w:rFonts w:hint="default" w:hAnsi="宋体" w:eastAsia="宋体" w:cs="宋体"/>
          <w:color w:val="auto"/>
          <w:kern w:val="0"/>
          <w:sz w:val="24"/>
          <w:szCs w:val="24"/>
          <w:highlight w:val="none"/>
        </w:rPr>
      </w:pPr>
      <w:r>
        <w:rPr>
          <w:rFonts w:hAnsi="宋体" w:eastAsia="宋体" w:cs="宋体"/>
          <w:color w:val="auto"/>
          <w:kern w:val="0"/>
          <w:sz w:val="24"/>
          <w:szCs w:val="24"/>
          <w:highlight w:val="none"/>
        </w:rPr>
        <w:t>A.投资关系    B.行政隶属关系    C.业务指导关系</w:t>
      </w:r>
    </w:p>
    <w:p>
      <w:pPr>
        <w:pStyle w:val="65"/>
        <w:snapToGrid w:val="0"/>
        <w:spacing w:line="400" w:lineRule="exact"/>
        <w:ind w:firstLine="240" w:firstLineChars="100"/>
        <w:rPr>
          <w:rFonts w:hint="default" w:hAnsi="宋体" w:eastAsia="宋体" w:cs="宋体"/>
          <w:color w:val="auto"/>
          <w:kern w:val="0"/>
          <w:sz w:val="24"/>
          <w:szCs w:val="24"/>
          <w:highlight w:val="none"/>
        </w:rPr>
      </w:pPr>
      <w:r>
        <w:rPr>
          <w:rFonts w:hAnsi="宋体" w:eastAsia="宋体" w:cs="宋体"/>
          <w:color w:val="auto"/>
          <w:kern w:val="0"/>
          <w:sz w:val="24"/>
          <w:szCs w:val="24"/>
          <w:highlight w:val="none"/>
        </w:rPr>
        <w:t>D.其他可能</w:t>
      </w:r>
      <w:r>
        <w:rPr>
          <w:rFonts w:hAnsi="宋体" w:eastAsia="宋体" w:cs="宋体"/>
          <w:color w:val="auto"/>
          <w:sz w:val="24"/>
          <w:szCs w:val="24"/>
          <w:highlight w:val="none"/>
        </w:rPr>
        <w:t>影响采购公正的</w:t>
      </w:r>
      <w:r>
        <w:rPr>
          <w:rFonts w:hAnsi="宋体" w:eastAsia="宋体" w:cs="宋体"/>
          <w:color w:val="auto"/>
          <w:kern w:val="0"/>
          <w:sz w:val="24"/>
          <w:szCs w:val="24"/>
          <w:highlight w:val="none"/>
        </w:rPr>
        <w:t>利害关系</w:t>
      </w:r>
      <w:r>
        <w:rPr>
          <w:rFonts w:hAnsi="宋体" w:eastAsia="宋体" w:cs="宋体"/>
          <w:color w:val="auto"/>
          <w:kern w:val="0"/>
          <w:sz w:val="24"/>
          <w:szCs w:val="24"/>
          <w:highlight w:val="none"/>
          <w:u w:val="single"/>
        </w:rPr>
        <w:t xml:space="preserve">（如有，请如实说明）                 </w:t>
      </w:r>
      <w:r>
        <w:rPr>
          <w:rFonts w:hAnsi="宋体" w:eastAsia="宋体" w:cs="宋体"/>
          <w:color w:val="auto"/>
          <w:kern w:val="0"/>
          <w:sz w:val="24"/>
          <w:szCs w:val="24"/>
          <w:highlight w:val="none"/>
        </w:rPr>
        <w:t>。</w:t>
      </w:r>
    </w:p>
    <w:p>
      <w:pPr>
        <w:pStyle w:val="66"/>
        <w:widowControl/>
        <w:snapToGrid w:val="0"/>
        <w:spacing w:line="400" w:lineRule="exact"/>
        <w:rPr>
          <w:rFonts w:ascii="宋体" w:hAnsi="宋体" w:cs="宋体"/>
          <w:color w:val="auto"/>
          <w:kern w:val="0"/>
          <w:sz w:val="24"/>
          <w:szCs w:val="24"/>
          <w:highlight w:val="none"/>
        </w:rPr>
      </w:pPr>
      <w:r>
        <w:rPr>
          <w:rFonts w:hint="eastAsia" w:ascii="宋体" w:hAnsi="宋体" w:cs="宋体"/>
          <w:color w:val="auto"/>
          <w:spacing w:val="6"/>
          <w:sz w:val="24"/>
          <w:szCs w:val="24"/>
          <w:highlight w:val="none"/>
        </w:rPr>
        <w:t xml:space="preserve">  二、</w:t>
      </w:r>
      <w:r>
        <w:rPr>
          <w:rFonts w:hint="eastAsia" w:ascii="宋体" w:hAnsi="宋体" w:cs="宋体"/>
          <w:color w:val="auto"/>
          <w:kern w:val="0"/>
          <w:sz w:val="24"/>
          <w:szCs w:val="24"/>
          <w:highlight w:val="none"/>
        </w:rPr>
        <w:t>现已清楚知道参加本项目采购活动的其他所有供应商名称，本单位 □与其他所有供应商之间均不存在利害关系 □与</w:t>
      </w:r>
      <w:r>
        <w:rPr>
          <w:rFonts w:hint="eastAsia" w:ascii="宋体" w:hAnsi="宋体" w:cs="宋体"/>
          <w:color w:val="auto"/>
          <w:kern w:val="0"/>
          <w:sz w:val="24"/>
          <w:szCs w:val="24"/>
          <w:highlight w:val="none"/>
          <w:u w:val="single"/>
        </w:rPr>
        <w:t xml:space="preserve">      （供应商名称）</w:t>
      </w:r>
      <w:r>
        <w:rPr>
          <w:rFonts w:hint="eastAsia" w:ascii="宋体" w:hAnsi="宋体" w:cs="宋体"/>
          <w:color w:val="auto"/>
          <w:kern w:val="0"/>
          <w:sz w:val="24"/>
          <w:szCs w:val="24"/>
          <w:highlight w:val="none"/>
        </w:rPr>
        <w:t>之间存在下列利害关系：</w:t>
      </w:r>
    </w:p>
    <w:p>
      <w:pPr>
        <w:pStyle w:val="65"/>
        <w:snapToGrid w:val="0"/>
        <w:spacing w:line="400" w:lineRule="exact"/>
        <w:rPr>
          <w:rFonts w:hint="default" w:hAnsi="宋体" w:eastAsia="宋体" w:cs="宋体"/>
          <w:color w:val="auto"/>
          <w:kern w:val="0"/>
          <w:sz w:val="24"/>
          <w:szCs w:val="24"/>
          <w:highlight w:val="none"/>
        </w:rPr>
      </w:pPr>
      <w:r>
        <w:rPr>
          <w:rFonts w:hAnsi="宋体" w:eastAsia="宋体" w:cs="宋体"/>
          <w:color w:val="auto"/>
          <w:kern w:val="0"/>
          <w:sz w:val="24"/>
          <w:szCs w:val="24"/>
          <w:highlight w:val="none"/>
        </w:rPr>
        <w:t xml:space="preserve">  A.法定代表人或负责人或实际控制人是同一人</w:t>
      </w:r>
    </w:p>
    <w:p>
      <w:pPr>
        <w:pStyle w:val="65"/>
        <w:snapToGrid w:val="0"/>
        <w:spacing w:line="400" w:lineRule="exact"/>
        <w:rPr>
          <w:rFonts w:hint="default" w:hAnsi="宋体" w:eastAsia="宋体" w:cs="宋体"/>
          <w:color w:val="auto"/>
          <w:spacing w:val="6"/>
          <w:sz w:val="24"/>
          <w:szCs w:val="24"/>
          <w:highlight w:val="none"/>
        </w:rPr>
      </w:pPr>
      <w:r>
        <w:rPr>
          <w:rFonts w:hAnsi="宋体" w:eastAsia="宋体" w:cs="宋体"/>
          <w:color w:val="auto"/>
          <w:kern w:val="0"/>
          <w:sz w:val="24"/>
          <w:szCs w:val="24"/>
          <w:highlight w:val="none"/>
        </w:rPr>
        <w:t xml:space="preserve">  B.法定代表人或负责人或实际控制人是夫妻关系</w:t>
      </w:r>
    </w:p>
    <w:p>
      <w:pPr>
        <w:pStyle w:val="65"/>
        <w:snapToGrid w:val="0"/>
        <w:spacing w:line="400" w:lineRule="exact"/>
        <w:rPr>
          <w:rFonts w:hint="default" w:hAnsi="宋体" w:eastAsia="宋体" w:cs="宋体"/>
          <w:color w:val="auto"/>
          <w:spacing w:val="6"/>
          <w:sz w:val="24"/>
          <w:szCs w:val="24"/>
          <w:highlight w:val="none"/>
        </w:rPr>
      </w:pPr>
      <w:r>
        <w:rPr>
          <w:rFonts w:hAnsi="宋体" w:eastAsia="宋体" w:cs="宋体"/>
          <w:color w:val="auto"/>
          <w:kern w:val="0"/>
          <w:sz w:val="24"/>
          <w:szCs w:val="24"/>
          <w:highlight w:val="none"/>
        </w:rPr>
        <w:t xml:space="preserve">  C.法定代表人或负责人或实际控制人是直系血亲关系</w:t>
      </w:r>
    </w:p>
    <w:p>
      <w:pPr>
        <w:pStyle w:val="65"/>
        <w:snapToGrid w:val="0"/>
        <w:spacing w:line="400" w:lineRule="exact"/>
        <w:rPr>
          <w:rFonts w:hint="default" w:hAnsi="宋体" w:eastAsia="宋体" w:cs="宋体"/>
          <w:color w:val="auto"/>
          <w:spacing w:val="6"/>
          <w:sz w:val="24"/>
          <w:szCs w:val="24"/>
          <w:highlight w:val="none"/>
        </w:rPr>
      </w:pPr>
      <w:r>
        <w:rPr>
          <w:rFonts w:hAnsi="宋体" w:eastAsia="宋体" w:cs="宋体"/>
          <w:color w:val="auto"/>
          <w:kern w:val="0"/>
          <w:sz w:val="24"/>
          <w:szCs w:val="24"/>
          <w:highlight w:val="none"/>
        </w:rPr>
        <w:t xml:space="preserve">  D.法定代表人或负责人或实际控制人存在三代以内旁系血亲关系</w:t>
      </w:r>
    </w:p>
    <w:p>
      <w:pPr>
        <w:pStyle w:val="65"/>
        <w:snapToGrid w:val="0"/>
        <w:spacing w:line="400" w:lineRule="exact"/>
        <w:rPr>
          <w:rFonts w:hint="default" w:hAnsi="宋体" w:eastAsia="宋体" w:cs="宋体"/>
          <w:color w:val="auto"/>
          <w:kern w:val="0"/>
          <w:sz w:val="24"/>
          <w:szCs w:val="24"/>
          <w:highlight w:val="none"/>
        </w:rPr>
      </w:pPr>
      <w:r>
        <w:rPr>
          <w:rFonts w:hAnsi="宋体" w:eastAsia="宋体" w:cs="宋体"/>
          <w:color w:val="auto"/>
          <w:kern w:val="0"/>
          <w:sz w:val="24"/>
          <w:szCs w:val="24"/>
          <w:highlight w:val="none"/>
        </w:rPr>
        <w:t xml:space="preserve">  E.法定代表人或负责人或实际控制人存在近姻亲关系</w:t>
      </w:r>
    </w:p>
    <w:p>
      <w:pPr>
        <w:pStyle w:val="65"/>
        <w:snapToGrid w:val="0"/>
        <w:spacing w:line="400" w:lineRule="exact"/>
        <w:rPr>
          <w:rFonts w:hint="default" w:hAnsi="宋体" w:eastAsia="宋体" w:cs="宋体"/>
          <w:color w:val="auto"/>
          <w:kern w:val="0"/>
          <w:sz w:val="24"/>
          <w:szCs w:val="24"/>
          <w:highlight w:val="none"/>
        </w:rPr>
      </w:pPr>
      <w:r>
        <w:rPr>
          <w:rFonts w:hAnsi="宋体" w:eastAsia="宋体" w:cs="宋体"/>
          <w:color w:val="auto"/>
          <w:kern w:val="0"/>
          <w:sz w:val="24"/>
          <w:szCs w:val="24"/>
          <w:highlight w:val="none"/>
        </w:rPr>
        <w:t xml:space="preserve">  F.法定代表人或负责人或实际控制人存在股份控制或实际控制关系</w:t>
      </w:r>
    </w:p>
    <w:p>
      <w:pPr>
        <w:pStyle w:val="65"/>
        <w:snapToGrid w:val="0"/>
        <w:spacing w:line="400" w:lineRule="exact"/>
        <w:outlineLvl w:val="0"/>
        <w:rPr>
          <w:rFonts w:hint="default" w:hAnsi="宋体" w:eastAsia="宋体" w:cs="宋体"/>
          <w:color w:val="auto"/>
          <w:kern w:val="0"/>
          <w:sz w:val="24"/>
          <w:szCs w:val="24"/>
          <w:highlight w:val="none"/>
        </w:rPr>
      </w:pPr>
      <w:r>
        <w:rPr>
          <w:rFonts w:hAnsi="宋体" w:eastAsia="宋体" w:cs="宋体"/>
          <w:color w:val="auto"/>
          <w:kern w:val="0"/>
          <w:sz w:val="24"/>
          <w:szCs w:val="24"/>
          <w:highlight w:val="none"/>
        </w:rPr>
        <w:t xml:space="preserve">  G.存在共同直接或间接投资设立子公司、联营企业和合营企业情况</w:t>
      </w:r>
    </w:p>
    <w:p>
      <w:pPr>
        <w:pStyle w:val="65"/>
        <w:snapToGrid w:val="0"/>
        <w:spacing w:line="400" w:lineRule="exact"/>
        <w:rPr>
          <w:rFonts w:hint="default" w:hAnsi="宋体" w:eastAsia="宋体" w:cs="宋体"/>
          <w:color w:val="auto"/>
          <w:sz w:val="24"/>
          <w:szCs w:val="24"/>
          <w:highlight w:val="none"/>
        </w:rPr>
      </w:pPr>
      <w:r>
        <w:rPr>
          <w:rFonts w:hAnsi="宋体" w:eastAsia="宋体" w:cs="宋体"/>
          <w:color w:val="auto"/>
          <w:kern w:val="0"/>
          <w:sz w:val="24"/>
          <w:szCs w:val="24"/>
          <w:highlight w:val="none"/>
        </w:rPr>
        <w:t xml:space="preserve">  H.存在分级代理或代销关系、同一生产制造商关系、</w:t>
      </w:r>
      <w:r>
        <w:rPr>
          <w:rFonts w:hAnsi="宋体" w:eastAsia="宋体" w:cs="宋体"/>
          <w:color w:val="auto"/>
          <w:sz w:val="24"/>
          <w:szCs w:val="24"/>
          <w:highlight w:val="none"/>
        </w:rPr>
        <w:t>管理关系、重要业务（占主营业务收入50%以上）或重要财务往来关系（如融资）等其他实质性控制关系</w:t>
      </w:r>
    </w:p>
    <w:p>
      <w:pPr>
        <w:pStyle w:val="65"/>
        <w:snapToGrid w:val="0"/>
        <w:spacing w:line="400" w:lineRule="exact"/>
        <w:rPr>
          <w:rFonts w:hint="default" w:hAnsi="宋体" w:eastAsia="宋体" w:cs="宋体"/>
          <w:color w:val="auto"/>
          <w:spacing w:val="6"/>
          <w:sz w:val="24"/>
          <w:szCs w:val="24"/>
          <w:highlight w:val="none"/>
        </w:rPr>
      </w:pPr>
      <w:r>
        <w:rPr>
          <w:rFonts w:hAnsi="宋体" w:eastAsia="宋体" w:cs="宋体"/>
          <w:color w:val="auto"/>
          <w:sz w:val="24"/>
          <w:szCs w:val="24"/>
          <w:highlight w:val="none"/>
        </w:rPr>
        <w:t xml:space="preserve">  I</w:t>
      </w:r>
      <w:r>
        <w:rPr>
          <w:rFonts w:hAnsi="宋体" w:eastAsia="宋体" w:cs="宋体"/>
          <w:color w:val="auto"/>
          <w:kern w:val="0"/>
          <w:sz w:val="24"/>
          <w:szCs w:val="24"/>
          <w:highlight w:val="none"/>
        </w:rPr>
        <w:t>.</w:t>
      </w:r>
      <w:r>
        <w:rPr>
          <w:rFonts w:hAnsi="宋体" w:eastAsia="宋体" w:cs="宋体"/>
          <w:color w:val="auto"/>
          <w:sz w:val="24"/>
          <w:szCs w:val="24"/>
          <w:highlight w:val="none"/>
        </w:rPr>
        <w:t>其他利害关系情况</w:t>
      </w:r>
      <w:r>
        <w:rPr>
          <w:rFonts w:hAnsi="宋体" w:eastAsia="宋体" w:cs="宋体"/>
          <w:color w:val="auto"/>
          <w:kern w:val="0"/>
          <w:sz w:val="24"/>
          <w:szCs w:val="24"/>
          <w:highlight w:val="none"/>
        </w:rPr>
        <w:t>。</w:t>
      </w:r>
    </w:p>
    <w:p>
      <w:pPr>
        <w:pStyle w:val="66"/>
        <w:widowControl/>
        <w:numPr>
          <w:ilvl w:val="0"/>
          <w:numId w:val="7"/>
        </w:num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现已清楚知道并</w:t>
      </w:r>
      <w:r>
        <w:rPr>
          <w:rFonts w:hint="eastAsia" w:ascii="宋体" w:hAnsi="宋体" w:cs="宋体"/>
          <w:color w:val="auto"/>
          <w:kern w:val="0"/>
          <w:sz w:val="24"/>
          <w:szCs w:val="24"/>
          <w:highlight w:val="none"/>
        </w:rPr>
        <w:t>严格遵守政府采购法律法规和现场纪律。</w:t>
      </w:r>
    </w:p>
    <w:p>
      <w:pPr>
        <w:pStyle w:val="66"/>
        <w:widowControl/>
        <w:numPr>
          <w:ilvl w:val="0"/>
          <w:numId w:val="7"/>
        </w:num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我发现供应商之间存在或可能存在上述第二条第项利害关系。</w:t>
      </w:r>
    </w:p>
    <w:p>
      <w:pPr>
        <w:pStyle w:val="65"/>
        <w:snapToGrid w:val="0"/>
        <w:spacing w:line="400" w:lineRule="exact"/>
        <w:ind w:firstLine="480" w:firstLineChars="200"/>
        <w:rPr>
          <w:rFonts w:hint="default" w:hAnsi="宋体" w:eastAsia="宋体" w:cs="宋体"/>
          <w:color w:val="auto"/>
          <w:sz w:val="24"/>
          <w:szCs w:val="24"/>
          <w:highlight w:val="none"/>
        </w:rPr>
      </w:pPr>
    </w:p>
    <w:p>
      <w:pPr>
        <w:pStyle w:val="65"/>
        <w:snapToGrid w:val="0"/>
        <w:spacing w:line="600" w:lineRule="exact"/>
        <w:ind w:firstLine="480" w:firstLineChars="200"/>
        <w:rPr>
          <w:rFonts w:hint="default" w:hAnsi="宋体" w:eastAsia="宋体" w:cs="宋体"/>
          <w:color w:val="auto"/>
          <w:sz w:val="24"/>
          <w:szCs w:val="24"/>
          <w:highlight w:val="none"/>
        </w:rPr>
      </w:pPr>
      <w:r>
        <w:rPr>
          <w:rFonts w:hAnsi="宋体" w:eastAsia="宋体" w:cs="宋体"/>
          <w:color w:val="auto"/>
          <w:sz w:val="24"/>
          <w:szCs w:val="24"/>
          <w:highlight w:val="none"/>
        </w:rPr>
        <w:t xml:space="preserve">                                      供应商授权代表签名：</w:t>
      </w:r>
    </w:p>
    <w:p>
      <w:pPr>
        <w:pStyle w:val="65"/>
        <w:snapToGrid w:val="0"/>
        <w:spacing w:line="600" w:lineRule="exact"/>
        <w:ind w:right="240"/>
        <w:jc w:val="right"/>
        <w:rPr>
          <w:rFonts w:hint="default" w:hAnsi="宋体" w:eastAsia="宋体" w:cs="宋体"/>
          <w:color w:val="auto"/>
          <w:sz w:val="24"/>
          <w:szCs w:val="24"/>
          <w:highlight w:val="none"/>
        </w:rPr>
      </w:pPr>
      <w:r>
        <w:rPr>
          <w:rFonts w:hAnsi="宋体" w:eastAsia="宋体" w:cs="宋体"/>
          <w:color w:val="auto"/>
          <w:sz w:val="24"/>
          <w:szCs w:val="24"/>
          <w:highlight w:val="none"/>
        </w:rPr>
        <w:t xml:space="preserve">2023年**月**日  </w:t>
      </w:r>
    </w:p>
    <w:p>
      <w:pPr>
        <w:spacing w:line="400" w:lineRule="exact"/>
        <w:rPr>
          <w:rFonts w:ascii="宋体" w:hAnsi="宋体" w:cs="宋体"/>
          <w:b/>
          <w:color w:val="auto"/>
          <w:sz w:val="24"/>
          <w:szCs w:val="24"/>
          <w:highlight w:val="none"/>
        </w:rPr>
      </w:pPr>
      <w:r>
        <w:rPr>
          <w:rFonts w:hint="eastAsia" w:ascii="宋体" w:hAnsi="宋体" w:cs="宋体"/>
          <w:b/>
          <w:bCs/>
          <w:color w:val="auto"/>
          <w:sz w:val="24"/>
          <w:highlight w:val="none"/>
        </w:rPr>
        <w:t>备注：投标人在投标文件解密后，通过电子邮件形式，向邮箱地址（</w:t>
      </w:r>
      <w:r>
        <w:rPr>
          <w:rFonts w:hint="eastAsia" w:ascii="宋体" w:hAnsi="宋体" w:cs="宋体"/>
          <w:b/>
          <w:bCs/>
          <w:color w:val="auto"/>
          <w:szCs w:val="21"/>
          <w:highlight w:val="none"/>
        </w:rPr>
        <w:t>2812799762@qq.com</w:t>
      </w:r>
      <w:r>
        <w:rPr>
          <w:rFonts w:hint="eastAsia" w:ascii="宋体" w:hAnsi="宋体" w:cs="宋体"/>
          <w:b/>
          <w:bCs/>
          <w:color w:val="auto"/>
          <w:sz w:val="24"/>
          <w:highlight w:val="none"/>
        </w:rPr>
        <w:t>）发送《政府采购活动现场确认声明书》（上表）。</w:t>
      </w:r>
    </w:p>
    <w:p>
      <w:pPr>
        <w:widowControl/>
        <w:spacing w:line="400" w:lineRule="exact"/>
        <w:rPr>
          <w:rFonts w:ascii="宋体" w:hAnsi="宋体" w:cs="宋体"/>
          <w:color w:val="auto"/>
          <w:kern w:val="0"/>
          <w:sz w:val="24"/>
          <w:szCs w:val="24"/>
          <w:highlight w:val="none"/>
        </w:rPr>
      </w:pPr>
      <w:r>
        <w:rPr>
          <w:rFonts w:hint="eastAsia" w:ascii="宋体" w:hAnsi="宋体" w:cs="宋体"/>
          <w:b/>
          <w:color w:val="auto"/>
          <w:sz w:val="24"/>
          <w:szCs w:val="24"/>
          <w:highlight w:val="none"/>
        </w:rPr>
        <w:br w:type="page"/>
      </w:r>
    </w:p>
    <w:p>
      <w:pPr>
        <w:spacing w:line="400" w:lineRule="exact"/>
        <w:jc w:val="center"/>
        <w:rPr>
          <w:rFonts w:ascii="宋体" w:hAnsi="宋体" w:cs="宋体"/>
          <w:b/>
          <w:color w:val="auto"/>
          <w:sz w:val="32"/>
          <w:highlight w:val="none"/>
        </w:rPr>
      </w:pPr>
      <w:r>
        <w:rPr>
          <w:rFonts w:hint="eastAsia" w:ascii="宋体" w:hAnsi="宋体" w:cs="宋体"/>
          <w:b/>
          <w:color w:val="auto"/>
          <w:sz w:val="32"/>
          <w:highlight w:val="none"/>
        </w:rPr>
        <w:t>第五部分 采购需求</w:t>
      </w:r>
    </w:p>
    <w:p>
      <w:pPr>
        <w:pStyle w:val="15"/>
        <w:adjustRightInd/>
        <w:snapToGrid w:val="0"/>
        <w:spacing w:line="360" w:lineRule="exact"/>
        <w:textAlignment w:val="auto"/>
        <w:outlineLvl w:val="0"/>
        <w:rPr>
          <w:rFonts w:hAnsi="宋体" w:cs="宋体"/>
          <w:b/>
          <w:bCs/>
          <w:color w:val="auto"/>
          <w:sz w:val="22"/>
          <w:highlight w:val="none"/>
        </w:rPr>
      </w:pPr>
      <w:r>
        <w:rPr>
          <w:rFonts w:hint="eastAsia" w:hAnsi="宋体" w:cs="宋体"/>
          <w:b/>
          <w:bCs/>
          <w:color w:val="auto"/>
          <w:sz w:val="22"/>
          <w:highlight w:val="none"/>
        </w:rPr>
        <w:t>一.采购内容及数量</w:t>
      </w:r>
    </w:p>
    <w:tbl>
      <w:tblPr>
        <w:tblStyle w:val="32"/>
        <w:tblW w:w="8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4070"/>
        <w:gridCol w:w="1538"/>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vAlign w:val="center"/>
          </w:tcPr>
          <w:p>
            <w:pPr>
              <w:spacing w:line="360" w:lineRule="exact"/>
              <w:jc w:val="center"/>
              <w:rPr>
                <w:rFonts w:ascii="宋体" w:hAnsi="宋体" w:cs="宋体"/>
                <w:bCs/>
                <w:color w:val="auto"/>
                <w:spacing w:val="-6"/>
                <w:sz w:val="22"/>
                <w:highlight w:val="none"/>
              </w:rPr>
            </w:pPr>
            <w:r>
              <w:rPr>
                <w:rFonts w:hint="eastAsia" w:ascii="宋体" w:hAnsi="宋体" w:cs="宋体"/>
                <w:bCs/>
                <w:color w:val="auto"/>
                <w:spacing w:val="-6"/>
                <w:sz w:val="22"/>
                <w:highlight w:val="none"/>
              </w:rPr>
              <w:t>标项</w:t>
            </w:r>
          </w:p>
        </w:tc>
        <w:tc>
          <w:tcPr>
            <w:tcW w:w="4070" w:type="dxa"/>
            <w:vAlign w:val="center"/>
          </w:tcPr>
          <w:p>
            <w:pPr>
              <w:spacing w:line="360" w:lineRule="exact"/>
              <w:jc w:val="center"/>
              <w:rPr>
                <w:rFonts w:ascii="宋体" w:hAnsi="宋体" w:cs="宋体"/>
                <w:bCs/>
                <w:color w:val="auto"/>
                <w:spacing w:val="-6"/>
                <w:sz w:val="22"/>
                <w:highlight w:val="none"/>
              </w:rPr>
            </w:pPr>
            <w:r>
              <w:rPr>
                <w:rFonts w:hint="eastAsia" w:ascii="宋体" w:hAnsi="宋体" w:cs="宋体"/>
                <w:bCs/>
                <w:color w:val="auto"/>
                <w:spacing w:val="-6"/>
                <w:sz w:val="22"/>
                <w:highlight w:val="none"/>
              </w:rPr>
              <w:t>项目名称</w:t>
            </w:r>
          </w:p>
        </w:tc>
        <w:tc>
          <w:tcPr>
            <w:tcW w:w="1538" w:type="dxa"/>
            <w:vAlign w:val="center"/>
          </w:tcPr>
          <w:p>
            <w:pPr>
              <w:spacing w:line="360" w:lineRule="exact"/>
              <w:jc w:val="center"/>
              <w:rPr>
                <w:rFonts w:ascii="宋体" w:hAnsi="宋体" w:cs="宋体"/>
                <w:bCs/>
                <w:color w:val="auto"/>
                <w:spacing w:val="-6"/>
                <w:sz w:val="22"/>
                <w:highlight w:val="none"/>
              </w:rPr>
            </w:pPr>
            <w:r>
              <w:rPr>
                <w:rFonts w:hint="eastAsia" w:ascii="宋体" w:hAnsi="宋体" w:cs="宋体"/>
                <w:bCs/>
                <w:color w:val="auto"/>
                <w:spacing w:val="-6"/>
                <w:sz w:val="22"/>
                <w:highlight w:val="none"/>
              </w:rPr>
              <w:t>数量</w:t>
            </w:r>
          </w:p>
        </w:tc>
        <w:tc>
          <w:tcPr>
            <w:tcW w:w="1982" w:type="dxa"/>
            <w:vAlign w:val="center"/>
          </w:tcPr>
          <w:p>
            <w:pPr>
              <w:spacing w:line="360" w:lineRule="exact"/>
              <w:jc w:val="center"/>
              <w:rPr>
                <w:rFonts w:ascii="宋体" w:hAnsi="宋体" w:cs="宋体"/>
                <w:bCs/>
                <w:color w:val="auto"/>
                <w:spacing w:val="-6"/>
                <w:sz w:val="22"/>
                <w:highlight w:val="none"/>
              </w:rPr>
            </w:pPr>
            <w:r>
              <w:rPr>
                <w:rFonts w:hint="eastAsia" w:ascii="宋体" w:hAnsi="宋体" w:cs="宋体"/>
                <w:bCs/>
                <w:color w:val="auto"/>
                <w:spacing w:val="-6"/>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vAlign w:val="center"/>
          </w:tcPr>
          <w:p>
            <w:pPr>
              <w:widowControl/>
              <w:spacing w:line="360" w:lineRule="exact"/>
              <w:jc w:val="center"/>
              <w:rPr>
                <w:rFonts w:ascii="宋体" w:hAnsi="宋体" w:cs="宋体"/>
                <w:bCs/>
                <w:color w:val="auto"/>
                <w:kern w:val="0"/>
                <w:sz w:val="22"/>
                <w:highlight w:val="none"/>
              </w:rPr>
            </w:pPr>
            <w:r>
              <w:rPr>
                <w:rFonts w:hint="eastAsia" w:ascii="宋体" w:hAnsi="宋体" w:cs="宋体"/>
                <w:bCs/>
                <w:color w:val="auto"/>
                <w:kern w:val="0"/>
                <w:sz w:val="22"/>
                <w:highlight w:val="none"/>
              </w:rPr>
              <w:t>1</w:t>
            </w:r>
          </w:p>
        </w:tc>
        <w:tc>
          <w:tcPr>
            <w:tcW w:w="4070" w:type="dxa"/>
            <w:vAlign w:val="center"/>
          </w:tcPr>
          <w:p>
            <w:pPr>
              <w:snapToGrid w:val="0"/>
              <w:spacing w:line="360" w:lineRule="exact"/>
              <w:jc w:val="center"/>
              <w:rPr>
                <w:rFonts w:hint="eastAsia" w:ascii="宋体" w:hAnsi="宋体" w:eastAsia="宋体" w:cs="宋体"/>
                <w:bCs/>
                <w:color w:val="auto"/>
                <w:sz w:val="22"/>
                <w:highlight w:val="none"/>
                <w:lang w:val="zh-CN" w:eastAsia="zh-CN"/>
              </w:rPr>
            </w:pPr>
            <w:r>
              <w:rPr>
                <w:rFonts w:hint="eastAsia"/>
                <w:color w:val="auto"/>
                <w:sz w:val="22"/>
                <w:highlight w:val="none"/>
                <w:lang w:eastAsia="zh-CN"/>
              </w:rPr>
              <w:t>游乐设施采购</w:t>
            </w:r>
          </w:p>
        </w:tc>
        <w:tc>
          <w:tcPr>
            <w:tcW w:w="1538" w:type="dxa"/>
            <w:vAlign w:val="center"/>
          </w:tcPr>
          <w:p>
            <w:pPr>
              <w:spacing w:line="360" w:lineRule="exact"/>
              <w:jc w:val="center"/>
              <w:rPr>
                <w:rFonts w:ascii="宋体" w:hAnsi="宋体" w:cs="宋体"/>
                <w:bCs/>
                <w:color w:val="auto"/>
                <w:sz w:val="22"/>
                <w:highlight w:val="none"/>
              </w:rPr>
            </w:pPr>
            <w:r>
              <w:rPr>
                <w:rFonts w:hint="eastAsia" w:ascii="宋体" w:hAnsi="宋体" w:cs="宋体"/>
                <w:bCs/>
                <w:color w:val="auto"/>
                <w:sz w:val="22"/>
                <w:highlight w:val="none"/>
              </w:rPr>
              <w:t>1批</w:t>
            </w:r>
          </w:p>
        </w:tc>
        <w:tc>
          <w:tcPr>
            <w:tcW w:w="1982" w:type="dxa"/>
            <w:vAlign w:val="center"/>
          </w:tcPr>
          <w:p>
            <w:pPr>
              <w:spacing w:line="360" w:lineRule="exact"/>
              <w:jc w:val="center"/>
              <w:rPr>
                <w:rFonts w:ascii="宋体" w:hAnsi="宋体" w:cs="宋体"/>
                <w:bCs/>
                <w:color w:val="auto"/>
                <w:spacing w:val="-6"/>
                <w:sz w:val="22"/>
                <w:highlight w:val="none"/>
              </w:rPr>
            </w:pPr>
          </w:p>
        </w:tc>
      </w:tr>
    </w:tbl>
    <w:p>
      <w:pPr>
        <w:spacing w:line="360" w:lineRule="exact"/>
        <w:rPr>
          <w:rFonts w:ascii="宋体" w:hAnsi="宋体" w:cs="宋体"/>
          <w:b/>
          <w:bCs/>
          <w:color w:val="auto"/>
          <w:sz w:val="22"/>
          <w:highlight w:val="none"/>
        </w:rPr>
      </w:pPr>
      <w:r>
        <w:rPr>
          <w:rFonts w:hint="eastAsia" w:ascii="宋体" w:hAnsi="宋体" w:cs="宋体"/>
          <w:b/>
          <w:bCs/>
          <w:color w:val="auto"/>
          <w:sz w:val="22"/>
          <w:highlight w:val="none"/>
        </w:rPr>
        <w:t>二.为落实政府采购政策需满足的要求：</w:t>
      </w:r>
    </w:p>
    <w:tbl>
      <w:tblPr>
        <w:tblStyle w:val="32"/>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879"/>
        <w:gridCol w:w="5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pPr>
              <w:spacing w:line="360" w:lineRule="exact"/>
              <w:jc w:val="center"/>
              <w:rPr>
                <w:rFonts w:ascii="宋体" w:hAnsi="宋体" w:cs="宋体"/>
                <w:color w:val="auto"/>
                <w:sz w:val="22"/>
                <w:highlight w:val="none"/>
              </w:rPr>
            </w:pPr>
            <w:r>
              <w:rPr>
                <w:rFonts w:hint="eastAsia" w:ascii="宋体" w:hAnsi="宋体" w:cs="宋体"/>
                <w:color w:val="auto"/>
                <w:sz w:val="22"/>
                <w:highlight w:val="none"/>
              </w:rPr>
              <w:t>序号</w:t>
            </w:r>
          </w:p>
        </w:tc>
        <w:tc>
          <w:tcPr>
            <w:tcW w:w="2879" w:type="dxa"/>
            <w:vAlign w:val="center"/>
          </w:tcPr>
          <w:p>
            <w:pPr>
              <w:spacing w:line="360" w:lineRule="exact"/>
              <w:jc w:val="center"/>
              <w:rPr>
                <w:rFonts w:ascii="宋体" w:hAnsi="宋体" w:cs="宋体"/>
                <w:color w:val="auto"/>
                <w:sz w:val="22"/>
                <w:highlight w:val="none"/>
              </w:rPr>
            </w:pPr>
            <w:r>
              <w:rPr>
                <w:rFonts w:hint="eastAsia" w:ascii="宋体" w:hAnsi="宋体" w:cs="宋体"/>
                <w:color w:val="auto"/>
                <w:sz w:val="22"/>
                <w:highlight w:val="none"/>
              </w:rPr>
              <w:t>政策名称</w:t>
            </w:r>
          </w:p>
        </w:tc>
        <w:tc>
          <w:tcPr>
            <w:tcW w:w="5451" w:type="dxa"/>
            <w:vAlign w:val="center"/>
          </w:tcPr>
          <w:p>
            <w:pPr>
              <w:spacing w:line="360" w:lineRule="exact"/>
              <w:jc w:val="center"/>
              <w:rPr>
                <w:rFonts w:ascii="宋体" w:hAnsi="宋体" w:cs="宋体"/>
                <w:color w:val="auto"/>
                <w:sz w:val="22"/>
                <w:highlight w:val="none"/>
              </w:rPr>
            </w:pPr>
            <w:r>
              <w:rPr>
                <w:rFonts w:hint="eastAsia" w:ascii="宋体" w:hAnsi="宋体" w:cs="宋体"/>
                <w:color w:val="auto"/>
                <w:sz w:val="22"/>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pPr>
              <w:spacing w:line="360" w:lineRule="exact"/>
              <w:jc w:val="center"/>
              <w:rPr>
                <w:rFonts w:ascii="宋体" w:hAnsi="宋体" w:cs="宋体"/>
                <w:color w:val="auto"/>
                <w:sz w:val="22"/>
                <w:highlight w:val="none"/>
              </w:rPr>
            </w:pPr>
            <w:r>
              <w:rPr>
                <w:rFonts w:hint="eastAsia" w:ascii="宋体" w:hAnsi="宋体" w:cs="宋体"/>
                <w:color w:val="auto"/>
                <w:sz w:val="22"/>
                <w:highlight w:val="none"/>
              </w:rPr>
              <w:t>1</w:t>
            </w:r>
          </w:p>
        </w:tc>
        <w:tc>
          <w:tcPr>
            <w:tcW w:w="2879" w:type="dxa"/>
            <w:vAlign w:val="center"/>
          </w:tcPr>
          <w:p>
            <w:pPr>
              <w:spacing w:line="360" w:lineRule="exact"/>
              <w:jc w:val="center"/>
              <w:rPr>
                <w:rFonts w:ascii="宋体" w:hAnsi="宋体" w:cs="宋体"/>
                <w:color w:val="auto"/>
                <w:sz w:val="22"/>
                <w:highlight w:val="none"/>
              </w:rPr>
            </w:pPr>
            <w:r>
              <w:rPr>
                <w:rFonts w:hint="eastAsia" w:ascii="宋体" w:hAnsi="宋体" w:cs="宋体"/>
                <w:color w:val="auto"/>
                <w:sz w:val="22"/>
                <w:highlight w:val="none"/>
              </w:rPr>
              <w:t>政府采购促进中小企业发展</w:t>
            </w:r>
          </w:p>
        </w:tc>
        <w:tc>
          <w:tcPr>
            <w:tcW w:w="5451" w:type="dxa"/>
            <w:vAlign w:val="center"/>
          </w:tcPr>
          <w:p>
            <w:pPr>
              <w:spacing w:line="360" w:lineRule="exact"/>
              <w:rPr>
                <w:rFonts w:ascii="宋体" w:hAnsi="宋体" w:cs="宋体"/>
                <w:color w:val="auto"/>
                <w:sz w:val="22"/>
                <w:highlight w:val="none"/>
              </w:rPr>
            </w:pPr>
            <w:r>
              <w:rPr>
                <w:rFonts w:hint="eastAsia" w:ascii="宋体" w:hAnsi="宋体" w:cs="宋体"/>
                <w:color w:val="auto"/>
                <w:sz w:val="22"/>
                <w:highlight w:val="none"/>
              </w:rPr>
              <w:t xml:space="preserve">提供材料详见招标文件第四部分附件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pPr>
              <w:spacing w:line="360" w:lineRule="exact"/>
              <w:jc w:val="center"/>
              <w:rPr>
                <w:rFonts w:ascii="宋体" w:hAnsi="宋体" w:cs="宋体"/>
                <w:color w:val="auto"/>
                <w:sz w:val="22"/>
                <w:highlight w:val="none"/>
              </w:rPr>
            </w:pPr>
            <w:r>
              <w:rPr>
                <w:rFonts w:hint="eastAsia" w:ascii="宋体" w:hAnsi="宋体" w:cs="宋体"/>
                <w:color w:val="auto"/>
                <w:sz w:val="22"/>
                <w:highlight w:val="none"/>
              </w:rPr>
              <w:t>2</w:t>
            </w:r>
          </w:p>
        </w:tc>
        <w:tc>
          <w:tcPr>
            <w:tcW w:w="2879" w:type="dxa"/>
            <w:vAlign w:val="center"/>
          </w:tcPr>
          <w:p>
            <w:pPr>
              <w:spacing w:line="360" w:lineRule="exact"/>
              <w:jc w:val="center"/>
              <w:rPr>
                <w:rFonts w:ascii="宋体" w:hAnsi="宋体" w:cs="宋体"/>
                <w:color w:val="auto"/>
                <w:sz w:val="22"/>
                <w:highlight w:val="none"/>
              </w:rPr>
            </w:pPr>
            <w:r>
              <w:rPr>
                <w:rFonts w:hint="eastAsia" w:ascii="宋体" w:hAnsi="宋体" w:cs="宋体"/>
                <w:color w:val="auto"/>
                <w:sz w:val="22"/>
                <w:highlight w:val="none"/>
              </w:rPr>
              <w:t>政府采购支持监狱企业发展</w:t>
            </w:r>
          </w:p>
        </w:tc>
        <w:tc>
          <w:tcPr>
            <w:tcW w:w="5451" w:type="dxa"/>
            <w:vAlign w:val="center"/>
          </w:tcPr>
          <w:p>
            <w:pPr>
              <w:spacing w:line="360" w:lineRule="exact"/>
              <w:jc w:val="left"/>
              <w:rPr>
                <w:rFonts w:ascii="宋体" w:hAnsi="宋体" w:cs="宋体"/>
                <w:color w:val="auto"/>
                <w:sz w:val="22"/>
                <w:highlight w:val="none"/>
              </w:rPr>
            </w:pPr>
            <w:r>
              <w:rPr>
                <w:rFonts w:hint="eastAsia" w:ascii="宋体" w:hAnsi="宋体" w:cs="宋体"/>
                <w:color w:val="auto"/>
                <w:sz w:val="22"/>
                <w:highlight w:val="none"/>
              </w:rPr>
              <w:t>提供材料详见招标文件第四部分附件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pPr>
              <w:spacing w:line="360" w:lineRule="exact"/>
              <w:jc w:val="center"/>
              <w:rPr>
                <w:rFonts w:ascii="宋体" w:hAnsi="宋体" w:cs="宋体"/>
                <w:color w:val="auto"/>
                <w:sz w:val="22"/>
                <w:highlight w:val="none"/>
              </w:rPr>
            </w:pPr>
            <w:r>
              <w:rPr>
                <w:rFonts w:hint="eastAsia" w:ascii="宋体" w:hAnsi="宋体" w:cs="宋体"/>
                <w:color w:val="auto"/>
                <w:sz w:val="22"/>
                <w:highlight w:val="none"/>
              </w:rPr>
              <w:t>3</w:t>
            </w:r>
          </w:p>
        </w:tc>
        <w:tc>
          <w:tcPr>
            <w:tcW w:w="2879" w:type="dxa"/>
            <w:vAlign w:val="center"/>
          </w:tcPr>
          <w:p>
            <w:pPr>
              <w:spacing w:line="360" w:lineRule="exact"/>
              <w:jc w:val="center"/>
              <w:rPr>
                <w:rFonts w:ascii="宋体" w:hAnsi="宋体" w:cs="宋体"/>
                <w:color w:val="auto"/>
                <w:sz w:val="22"/>
                <w:highlight w:val="none"/>
              </w:rPr>
            </w:pPr>
            <w:r>
              <w:rPr>
                <w:rFonts w:hint="eastAsia" w:ascii="宋体" w:hAnsi="宋体" w:cs="宋体"/>
                <w:color w:val="auto"/>
                <w:sz w:val="22"/>
                <w:highlight w:val="none"/>
              </w:rPr>
              <w:t>政府采购促进残疾人就业</w:t>
            </w:r>
          </w:p>
        </w:tc>
        <w:tc>
          <w:tcPr>
            <w:tcW w:w="5451" w:type="dxa"/>
            <w:vAlign w:val="center"/>
          </w:tcPr>
          <w:p>
            <w:pPr>
              <w:spacing w:line="360" w:lineRule="exact"/>
              <w:rPr>
                <w:rFonts w:ascii="宋体" w:hAnsi="宋体" w:cs="宋体"/>
                <w:color w:val="auto"/>
                <w:sz w:val="22"/>
                <w:highlight w:val="none"/>
              </w:rPr>
            </w:pPr>
            <w:r>
              <w:rPr>
                <w:rFonts w:hint="eastAsia" w:ascii="宋体" w:hAnsi="宋体" w:cs="宋体"/>
                <w:color w:val="auto"/>
                <w:sz w:val="22"/>
                <w:highlight w:val="none"/>
              </w:rPr>
              <w:t>提供材料详见招标文件第四部分附件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pPr>
              <w:spacing w:line="360" w:lineRule="exact"/>
              <w:jc w:val="center"/>
              <w:rPr>
                <w:rFonts w:ascii="宋体" w:hAnsi="宋体" w:cs="宋体"/>
                <w:color w:val="auto"/>
                <w:sz w:val="22"/>
                <w:highlight w:val="none"/>
              </w:rPr>
            </w:pPr>
            <w:r>
              <w:rPr>
                <w:rFonts w:hint="eastAsia" w:ascii="宋体" w:hAnsi="宋体" w:cs="宋体"/>
                <w:color w:val="auto"/>
                <w:sz w:val="22"/>
                <w:highlight w:val="none"/>
              </w:rPr>
              <w:t>4</w:t>
            </w:r>
          </w:p>
        </w:tc>
        <w:tc>
          <w:tcPr>
            <w:tcW w:w="2879" w:type="dxa"/>
            <w:vAlign w:val="center"/>
          </w:tcPr>
          <w:p>
            <w:pPr>
              <w:widowControl/>
              <w:adjustRightInd w:val="0"/>
              <w:snapToGrid w:val="0"/>
              <w:spacing w:line="360" w:lineRule="exact"/>
              <w:jc w:val="center"/>
              <w:rPr>
                <w:rFonts w:ascii="宋体" w:hAnsi="宋体" w:cs="宋体"/>
                <w:color w:val="auto"/>
                <w:sz w:val="22"/>
                <w:highlight w:val="none"/>
              </w:rPr>
            </w:pPr>
            <w:r>
              <w:rPr>
                <w:rFonts w:hint="eastAsia" w:ascii="宋体" w:hAnsi="宋体" w:cs="宋体"/>
                <w:color w:val="auto"/>
                <w:sz w:val="22"/>
                <w:highlight w:val="none"/>
              </w:rPr>
              <w:t>政府采购节能环保产品</w:t>
            </w:r>
          </w:p>
        </w:tc>
        <w:tc>
          <w:tcPr>
            <w:tcW w:w="5451" w:type="dxa"/>
            <w:vAlign w:val="center"/>
          </w:tcPr>
          <w:p>
            <w:pPr>
              <w:widowControl/>
              <w:adjustRightInd w:val="0"/>
              <w:snapToGrid w:val="0"/>
              <w:spacing w:line="360" w:lineRule="exact"/>
              <w:rPr>
                <w:rFonts w:ascii="宋体" w:hAnsi="宋体" w:cs="宋体"/>
                <w:color w:val="auto"/>
                <w:sz w:val="22"/>
                <w:highlight w:val="none"/>
              </w:rPr>
            </w:pPr>
            <w:r>
              <w:rPr>
                <w:rFonts w:hint="eastAsia" w:ascii="宋体" w:hAnsi="宋体" w:cs="宋体"/>
                <w:color w:val="auto"/>
                <w:sz w:val="22"/>
                <w:highlight w:val="none"/>
              </w:rPr>
              <w:t>1、《根据财政部 发展改革委 生态环境部 市场监管总局关于调整优化节能产品、环境标志产品政府采购执行机制的通知》财库〔2019〕9号文件要求，投标人所投产品如属于节能产品政府采购品目清单或环境标志产品政府采购品目清单内的，按照招标文件第四部分附件要求提供“投标产品经国家确定的认证机构出具的处于有效期之内的节能产品、环境标志产品认证证书”。</w:t>
            </w:r>
          </w:p>
          <w:p>
            <w:pPr>
              <w:widowControl/>
              <w:adjustRightInd w:val="0"/>
              <w:snapToGrid w:val="0"/>
              <w:spacing w:line="360" w:lineRule="exact"/>
              <w:rPr>
                <w:rFonts w:ascii="宋体" w:hAnsi="宋体" w:cs="宋体"/>
                <w:color w:val="auto"/>
                <w:sz w:val="22"/>
                <w:highlight w:val="none"/>
                <w:u w:val="single"/>
              </w:rPr>
            </w:pPr>
            <w:r>
              <w:rPr>
                <w:rFonts w:hint="eastAsia" w:ascii="宋体" w:hAnsi="宋体" w:cs="宋体"/>
                <w:color w:val="auto"/>
                <w:sz w:val="22"/>
                <w:highlight w:val="none"/>
                <w:u w:val="single"/>
              </w:rPr>
              <w:t>▲2、采购人拟采购的产品属于政府强制采购的节能产品品目清单范围的，投标人未按招标文件要求提供国家确定的认证机构出具的、处于有效期之内的节能产品认证证书的，投标无效。</w:t>
            </w:r>
          </w:p>
          <w:p>
            <w:pPr>
              <w:widowControl/>
              <w:adjustRightInd w:val="0"/>
              <w:snapToGrid w:val="0"/>
              <w:spacing w:line="360" w:lineRule="exact"/>
              <w:rPr>
                <w:rFonts w:ascii="宋体" w:hAnsi="宋体" w:cs="宋体"/>
                <w:color w:val="auto"/>
                <w:sz w:val="22"/>
                <w:highlight w:val="none"/>
              </w:rPr>
            </w:pPr>
            <w:r>
              <w:rPr>
                <w:rFonts w:hint="eastAsia" w:ascii="宋体" w:hAnsi="宋体" w:cs="宋体"/>
                <w:b/>
                <w:bCs/>
                <w:color w:val="auto"/>
                <w:sz w:val="22"/>
                <w:highlight w:val="none"/>
              </w:rPr>
              <w:t>本项目强制采购节能产品为：</w:t>
            </w:r>
            <w:r>
              <w:rPr>
                <w:rFonts w:hint="eastAsia" w:ascii="宋体" w:hAnsi="宋体" w:cs="宋体"/>
                <w:b/>
                <w:bCs/>
                <w:color w:val="auto"/>
                <w:kern w:val="0"/>
                <w:sz w:val="22"/>
                <w:highlight w:val="none"/>
              </w:rPr>
              <w:t>无</w:t>
            </w:r>
            <w:r>
              <w:rPr>
                <w:rFonts w:hint="eastAsia" w:ascii="宋体" w:hAnsi="宋体" w:cs="宋体"/>
                <w:b/>
                <w:bCs/>
                <w:color w:val="auto"/>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pPr>
              <w:spacing w:line="360" w:lineRule="exact"/>
              <w:jc w:val="center"/>
              <w:rPr>
                <w:rFonts w:ascii="宋体" w:hAnsi="宋体" w:cs="宋体"/>
                <w:color w:val="auto"/>
                <w:sz w:val="22"/>
                <w:highlight w:val="none"/>
              </w:rPr>
            </w:pPr>
            <w:r>
              <w:rPr>
                <w:rFonts w:hint="eastAsia" w:ascii="宋体" w:hAnsi="宋体" w:cs="宋体"/>
                <w:color w:val="auto"/>
                <w:sz w:val="22"/>
                <w:highlight w:val="none"/>
              </w:rPr>
              <w:t>5</w:t>
            </w:r>
          </w:p>
        </w:tc>
        <w:tc>
          <w:tcPr>
            <w:tcW w:w="2879" w:type="dxa"/>
            <w:vAlign w:val="center"/>
          </w:tcPr>
          <w:p>
            <w:pPr>
              <w:spacing w:line="360" w:lineRule="exact"/>
              <w:jc w:val="center"/>
              <w:rPr>
                <w:rFonts w:ascii="宋体" w:hAnsi="宋体" w:cs="宋体"/>
                <w:color w:val="auto"/>
                <w:sz w:val="22"/>
                <w:highlight w:val="none"/>
              </w:rPr>
            </w:pPr>
            <w:r>
              <w:rPr>
                <w:rFonts w:hint="eastAsia" w:ascii="宋体" w:hAnsi="宋体" w:cs="宋体"/>
                <w:color w:val="auto"/>
                <w:sz w:val="22"/>
                <w:highlight w:val="none"/>
              </w:rPr>
              <w:t>政府采购进口产品</w:t>
            </w:r>
          </w:p>
        </w:tc>
        <w:tc>
          <w:tcPr>
            <w:tcW w:w="5451" w:type="dxa"/>
            <w:vAlign w:val="center"/>
          </w:tcPr>
          <w:p>
            <w:pPr>
              <w:spacing w:line="360" w:lineRule="exact"/>
              <w:rPr>
                <w:rFonts w:ascii="宋体" w:hAnsi="宋体" w:cs="宋体"/>
                <w:color w:val="auto"/>
                <w:sz w:val="22"/>
                <w:highlight w:val="none"/>
              </w:rPr>
            </w:pPr>
            <w:r>
              <w:rPr>
                <w:rFonts w:hint="eastAsia" w:ascii="宋体" w:hAnsi="宋体" w:cs="宋体"/>
                <w:color w:val="auto"/>
                <w:sz w:val="22"/>
                <w:highlight w:val="none"/>
                <w:lang w:eastAsia="zh-CN"/>
              </w:rPr>
              <w:t>不</w:t>
            </w:r>
            <w:r>
              <w:rPr>
                <w:rFonts w:hint="eastAsia" w:ascii="宋体" w:hAnsi="宋体" w:cs="宋体"/>
                <w:color w:val="auto"/>
                <w:sz w:val="22"/>
                <w:highlight w:val="none"/>
              </w:rPr>
              <w:t>允许</w:t>
            </w:r>
          </w:p>
        </w:tc>
      </w:tr>
    </w:tbl>
    <w:p>
      <w:pPr>
        <w:snapToGrid w:val="0"/>
        <w:spacing w:line="360" w:lineRule="exact"/>
        <w:outlineLvl w:val="0"/>
        <w:rPr>
          <w:rFonts w:ascii="宋体" w:hAnsi="宋体" w:cs="宋体"/>
          <w:b/>
          <w:bCs/>
          <w:color w:val="auto"/>
          <w:spacing w:val="-6"/>
          <w:sz w:val="22"/>
          <w:highlight w:val="none"/>
        </w:rPr>
      </w:pPr>
      <w:r>
        <w:rPr>
          <w:rFonts w:hint="eastAsia" w:ascii="宋体" w:hAnsi="宋体" w:cs="宋体"/>
          <w:b/>
          <w:bCs/>
          <w:color w:val="auto"/>
          <w:kern w:val="0"/>
          <w:sz w:val="22"/>
          <w:highlight w:val="none"/>
        </w:rPr>
        <w:t>三.</w:t>
      </w:r>
      <w:r>
        <w:rPr>
          <w:rFonts w:hint="eastAsia" w:ascii="宋体" w:hAnsi="宋体" w:cs="宋体"/>
          <w:b/>
          <w:bCs/>
          <w:color w:val="auto"/>
          <w:spacing w:val="-6"/>
          <w:sz w:val="22"/>
          <w:highlight w:val="none"/>
        </w:rPr>
        <w:t>商务要求（技术要求里另有注明的以技术要求为准）</w:t>
      </w:r>
    </w:p>
    <w:tbl>
      <w:tblPr>
        <w:tblStyle w:val="32"/>
        <w:tblW w:w="9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7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0" w:type="dxa"/>
            <w:tcBorders>
              <w:tl2br w:val="nil"/>
              <w:tr2bl w:val="nil"/>
            </w:tcBorders>
            <w:vAlign w:val="center"/>
          </w:tcPr>
          <w:p>
            <w:pPr>
              <w:spacing w:line="360" w:lineRule="exact"/>
              <w:rPr>
                <w:rFonts w:ascii="宋体" w:hAnsi="宋体" w:cs="宋体"/>
                <w:b/>
                <w:bCs/>
                <w:color w:val="auto"/>
                <w:sz w:val="22"/>
                <w:highlight w:val="none"/>
                <w:u w:val="single"/>
              </w:rPr>
            </w:pPr>
            <w:r>
              <w:rPr>
                <w:rFonts w:hint="eastAsia" w:ascii="宋体" w:hAnsi="宋体" w:cs="宋体"/>
                <w:color w:val="auto"/>
                <w:sz w:val="22"/>
                <w:highlight w:val="none"/>
                <w:u w:val="single"/>
              </w:rPr>
              <w:t>▲履约保证金及付款条件</w:t>
            </w:r>
          </w:p>
        </w:tc>
        <w:tc>
          <w:tcPr>
            <w:tcW w:w="7676" w:type="dxa"/>
            <w:tcBorders>
              <w:tl2br w:val="nil"/>
              <w:tr2bl w:val="nil"/>
            </w:tcBorders>
            <w:vAlign w:val="center"/>
          </w:tcPr>
          <w:p>
            <w:pPr>
              <w:spacing w:line="360" w:lineRule="auto"/>
              <w:jc w:val="left"/>
              <w:rPr>
                <w:rFonts w:ascii="宋体" w:hAnsi="宋体" w:cs="宋体"/>
                <w:color w:val="auto"/>
                <w:sz w:val="22"/>
                <w:highlight w:val="none"/>
                <w:u w:val="single"/>
              </w:rPr>
            </w:pPr>
            <w:r>
              <w:rPr>
                <w:rFonts w:hint="eastAsia" w:ascii="宋体" w:hAnsi="宋体" w:cs="宋体"/>
                <w:color w:val="auto"/>
                <w:sz w:val="22"/>
                <w:highlight w:val="none"/>
                <w:u w:val="single"/>
              </w:rPr>
              <w:t>履约保证金：</w:t>
            </w:r>
            <w:r>
              <w:rPr>
                <w:rFonts w:hint="eastAsia" w:ascii="宋体" w:hAnsi="宋体" w:cs="宋体"/>
                <w:color w:val="auto"/>
                <w:sz w:val="22"/>
                <w:highlight w:val="none"/>
                <w:u w:val="single"/>
                <w:lang w:eastAsia="zh-CN"/>
              </w:rPr>
              <w:t>中标人</w:t>
            </w:r>
            <w:r>
              <w:rPr>
                <w:rFonts w:hint="eastAsia" w:ascii="宋体" w:hAnsi="宋体" w:cs="宋体"/>
                <w:color w:val="auto"/>
                <w:sz w:val="22"/>
                <w:highlight w:val="none"/>
                <w:u w:val="single"/>
              </w:rPr>
              <w:t>在合同签订后7个工作日内，向</w:t>
            </w:r>
            <w:r>
              <w:rPr>
                <w:rFonts w:hint="eastAsia" w:ascii="宋体" w:hAnsi="宋体" w:cs="宋体"/>
                <w:color w:val="auto"/>
                <w:sz w:val="22"/>
                <w:highlight w:val="none"/>
                <w:u w:val="single"/>
                <w:lang w:eastAsia="zh-CN"/>
              </w:rPr>
              <w:t>采购人</w:t>
            </w:r>
            <w:r>
              <w:rPr>
                <w:rFonts w:hint="eastAsia" w:ascii="宋体" w:hAnsi="宋体" w:cs="宋体"/>
                <w:color w:val="auto"/>
                <w:sz w:val="22"/>
                <w:highlight w:val="none"/>
                <w:u w:val="single"/>
              </w:rPr>
              <w:t>提交合同总金额1%履约保证金（接受银行转账、支票、汇票、本票、履约保函等多种非现金形式），履约保证金自项目验收合格之日起7个工作日内无息退还。</w:t>
            </w:r>
          </w:p>
          <w:p>
            <w:pPr>
              <w:spacing w:line="360" w:lineRule="auto"/>
              <w:jc w:val="left"/>
              <w:rPr>
                <w:rFonts w:ascii="宋体" w:hAnsi="宋体" w:cs="宋体"/>
                <w:color w:val="auto"/>
                <w:sz w:val="22"/>
                <w:highlight w:val="none"/>
                <w:u w:val="single"/>
              </w:rPr>
            </w:pPr>
            <w:r>
              <w:rPr>
                <w:rFonts w:hint="eastAsia" w:ascii="宋体" w:hAnsi="宋体" w:cs="宋体"/>
                <w:color w:val="auto"/>
                <w:sz w:val="22"/>
                <w:highlight w:val="none"/>
                <w:u w:val="single"/>
              </w:rPr>
              <w:t>付款条件：</w:t>
            </w:r>
            <w:r>
              <w:rPr>
                <w:rFonts w:hint="eastAsia" w:ascii="宋体" w:hAnsi="宋体" w:eastAsia="宋体" w:cs="宋体"/>
                <w:color w:val="auto"/>
                <w:sz w:val="22"/>
                <w:highlight w:val="none"/>
                <w:u w:val="single"/>
              </w:rPr>
              <w:t>合同生效以及具备实施条件后7个工作日内，</w:t>
            </w:r>
            <w:r>
              <w:rPr>
                <w:rFonts w:hint="eastAsia" w:ascii="宋体" w:hAnsi="宋体" w:cs="宋体"/>
                <w:color w:val="auto"/>
                <w:sz w:val="22"/>
                <w:highlight w:val="none"/>
                <w:u w:val="single"/>
                <w:lang w:eastAsia="zh-CN"/>
              </w:rPr>
              <w:t>采购人</w:t>
            </w:r>
            <w:r>
              <w:rPr>
                <w:rFonts w:hint="eastAsia" w:ascii="宋体" w:hAnsi="宋体" w:eastAsia="宋体" w:cs="宋体"/>
                <w:color w:val="auto"/>
                <w:sz w:val="22"/>
                <w:highlight w:val="none"/>
                <w:u w:val="single"/>
              </w:rPr>
              <w:t>向</w:t>
            </w:r>
            <w:r>
              <w:rPr>
                <w:rFonts w:hint="eastAsia" w:ascii="宋体" w:hAnsi="宋体" w:cs="宋体"/>
                <w:color w:val="auto"/>
                <w:sz w:val="22"/>
                <w:highlight w:val="none"/>
                <w:u w:val="single"/>
                <w:lang w:eastAsia="zh-CN"/>
              </w:rPr>
              <w:t>中标人</w:t>
            </w:r>
            <w:r>
              <w:rPr>
                <w:rFonts w:hint="eastAsia" w:ascii="宋体" w:hAnsi="宋体" w:eastAsia="宋体" w:cs="宋体"/>
                <w:color w:val="auto"/>
                <w:sz w:val="22"/>
                <w:highlight w:val="none"/>
                <w:u w:val="single"/>
              </w:rPr>
              <w:t>支付合同总额的40%作为预付款；待设备安装、调试、验收合格后7个工作日内，</w:t>
            </w:r>
            <w:r>
              <w:rPr>
                <w:rFonts w:hint="eastAsia" w:ascii="宋体" w:hAnsi="宋体" w:cs="宋体"/>
                <w:color w:val="auto"/>
                <w:sz w:val="22"/>
                <w:highlight w:val="none"/>
                <w:u w:val="single"/>
                <w:lang w:eastAsia="zh-CN"/>
              </w:rPr>
              <w:t>采购人</w:t>
            </w:r>
            <w:r>
              <w:rPr>
                <w:rFonts w:hint="eastAsia" w:ascii="宋体" w:hAnsi="宋体" w:eastAsia="宋体" w:cs="宋体"/>
                <w:color w:val="auto"/>
                <w:sz w:val="22"/>
                <w:highlight w:val="none"/>
                <w:u w:val="single"/>
              </w:rPr>
              <w:t>向</w:t>
            </w:r>
            <w:r>
              <w:rPr>
                <w:rFonts w:hint="eastAsia" w:ascii="宋体" w:hAnsi="宋体" w:cs="宋体"/>
                <w:color w:val="auto"/>
                <w:sz w:val="22"/>
                <w:highlight w:val="none"/>
                <w:u w:val="single"/>
                <w:lang w:eastAsia="zh-CN"/>
              </w:rPr>
              <w:t>中标人</w:t>
            </w:r>
            <w:r>
              <w:rPr>
                <w:rFonts w:hint="eastAsia" w:ascii="宋体" w:hAnsi="宋体" w:eastAsia="宋体" w:cs="宋体"/>
                <w:color w:val="auto"/>
                <w:sz w:val="22"/>
                <w:highlight w:val="none"/>
                <w:u w:val="single"/>
              </w:rPr>
              <w:t>支付</w:t>
            </w:r>
            <w:r>
              <w:rPr>
                <w:rFonts w:hint="eastAsia" w:ascii="宋体" w:hAnsi="宋体" w:eastAsia="宋体" w:cs="宋体"/>
                <w:color w:val="auto"/>
                <w:sz w:val="22"/>
                <w:highlight w:val="none"/>
                <w:u w:val="single"/>
                <w:lang w:eastAsia="zh-CN"/>
              </w:rPr>
              <w:t>剩余的</w:t>
            </w:r>
            <w:r>
              <w:rPr>
                <w:rFonts w:hint="eastAsia" w:ascii="宋体" w:hAnsi="宋体" w:eastAsia="宋体" w:cs="宋体"/>
                <w:color w:val="auto"/>
                <w:sz w:val="22"/>
                <w:highlight w:val="none"/>
                <w:u w:val="single"/>
              </w:rPr>
              <w:t>合同</w:t>
            </w:r>
            <w:r>
              <w:rPr>
                <w:rFonts w:hint="eastAsia" w:ascii="宋体" w:hAnsi="宋体" w:eastAsia="宋体" w:cs="宋体"/>
                <w:color w:val="auto"/>
                <w:sz w:val="22"/>
                <w:highlight w:val="none"/>
                <w:u w:val="single"/>
                <w:lang w:eastAsia="zh-CN"/>
              </w:rPr>
              <w:t>金额</w:t>
            </w:r>
            <w:r>
              <w:rPr>
                <w:rFonts w:hint="eastAsia" w:ascii="宋体" w:hAnsi="宋体" w:eastAsia="宋体" w:cs="宋体"/>
                <w:color w:val="auto"/>
                <w:sz w:val="22"/>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0" w:type="dxa"/>
            <w:tcBorders>
              <w:tl2br w:val="nil"/>
              <w:tr2bl w:val="nil"/>
            </w:tcBorders>
            <w:vAlign w:val="center"/>
          </w:tcPr>
          <w:p>
            <w:pPr>
              <w:spacing w:line="360" w:lineRule="exact"/>
              <w:jc w:val="center"/>
              <w:rPr>
                <w:rFonts w:ascii="宋体" w:hAnsi="宋体" w:cs="宋体"/>
                <w:b/>
                <w:bCs/>
                <w:color w:val="auto"/>
                <w:sz w:val="22"/>
                <w:highlight w:val="none"/>
              </w:rPr>
            </w:pPr>
            <w:r>
              <w:rPr>
                <w:rFonts w:hint="eastAsia" w:ascii="宋体" w:hAnsi="宋体" w:cs="宋体"/>
                <w:b/>
                <w:bCs/>
                <w:color w:val="auto"/>
                <w:sz w:val="22"/>
                <w:highlight w:val="none"/>
              </w:rPr>
              <w:t>交付时间</w:t>
            </w:r>
          </w:p>
        </w:tc>
        <w:tc>
          <w:tcPr>
            <w:tcW w:w="7676" w:type="dxa"/>
            <w:tcBorders>
              <w:tl2br w:val="nil"/>
              <w:tr2bl w:val="nil"/>
            </w:tcBorders>
            <w:vAlign w:val="center"/>
          </w:tcPr>
          <w:p>
            <w:pPr>
              <w:spacing w:line="360" w:lineRule="exact"/>
              <w:jc w:val="left"/>
              <w:rPr>
                <w:rFonts w:ascii="宋体" w:hAnsi="宋体" w:cs="宋体"/>
                <w:color w:val="auto"/>
                <w:sz w:val="22"/>
                <w:highlight w:val="none"/>
              </w:rPr>
            </w:pPr>
            <w:r>
              <w:rPr>
                <w:rFonts w:hint="eastAsia" w:ascii="宋体" w:hAnsi="宋体" w:cs="宋体"/>
                <w:color w:val="auto"/>
                <w:sz w:val="22"/>
                <w:highlight w:val="none"/>
              </w:rPr>
              <w:t>整体项目须在合同签订后</w:t>
            </w:r>
            <w:r>
              <w:rPr>
                <w:rFonts w:hint="eastAsia" w:ascii="宋体" w:hAnsi="宋体" w:cs="宋体"/>
                <w:color w:val="auto"/>
                <w:sz w:val="22"/>
                <w:highlight w:val="none"/>
                <w:lang w:val="en-US" w:eastAsia="zh-CN"/>
              </w:rPr>
              <w:t>60</w:t>
            </w:r>
            <w:r>
              <w:rPr>
                <w:rFonts w:hint="eastAsia" w:ascii="宋体" w:hAnsi="宋体" w:cs="宋体"/>
                <w:color w:val="auto"/>
                <w:sz w:val="22"/>
                <w:highlight w:val="none"/>
              </w:rPr>
              <w:t>天内安装完工。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0" w:type="dxa"/>
            <w:tcBorders>
              <w:tl2br w:val="nil"/>
              <w:tr2bl w:val="nil"/>
            </w:tcBorders>
            <w:vAlign w:val="center"/>
          </w:tcPr>
          <w:p>
            <w:pPr>
              <w:spacing w:line="360" w:lineRule="exact"/>
              <w:jc w:val="center"/>
              <w:rPr>
                <w:rFonts w:ascii="宋体" w:hAnsi="宋体" w:cs="宋体"/>
                <w:b/>
                <w:bCs/>
                <w:color w:val="auto"/>
                <w:sz w:val="22"/>
                <w:highlight w:val="none"/>
              </w:rPr>
            </w:pPr>
            <w:r>
              <w:rPr>
                <w:rFonts w:hint="eastAsia" w:ascii="宋体" w:hAnsi="宋体" w:cs="宋体"/>
                <w:b/>
                <w:bCs/>
                <w:color w:val="auto"/>
                <w:sz w:val="22"/>
                <w:highlight w:val="none"/>
              </w:rPr>
              <w:t>交付地点</w:t>
            </w:r>
          </w:p>
        </w:tc>
        <w:tc>
          <w:tcPr>
            <w:tcW w:w="7676" w:type="dxa"/>
            <w:tcBorders>
              <w:tl2br w:val="nil"/>
              <w:tr2bl w:val="nil"/>
            </w:tcBorders>
            <w:vAlign w:val="center"/>
          </w:tcPr>
          <w:p>
            <w:pPr>
              <w:pStyle w:val="9"/>
              <w:spacing w:line="360" w:lineRule="exact"/>
              <w:rPr>
                <w:rFonts w:ascii="宋体" w:hAnsi="宋体" w:cs="宋体"/>
                <w:color w:val="auto"/>
                <w:sz w:val="22"/>
                <w:highlight w:val="none"/>
              </w:rPr>
            </w:pPr>
            <w:r>
              <w:rPr>
                <w:rFonts w:hint="eastAsia" w:ascii="宋体" w:hAnsi="宋体" w:cs="宋体"/>
                <w:color w:val="auto"/>
                <w:sz w:val="22"/>
                <w:highlight w:val="none"/>
                <w:lang w:val="en-US" w:eastAsia="zh-CN"/>
              </w:rPr>
              <w:t>温州大学附属宏德实验幼儿园指定地点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0" w:type="dxa"/>
            <w:tcBorders>
              <w:tl2br w:val="nil"/>
              <w:tr2bl w:val="nil"/>
            </w:tcBorders>
            <w:vAlign w:val="center"/>
          </w:tcPr>
          <w:p>
            <w:pPr>
              <w:spacing w:line="360" w:lineRule="exact"/>
              <w:jc w:val="center"/>
              <w:rPr>
                <w:rFonts w:ascii="宋体" w:hAnsi="宋体" w:cs="宋体"/>
                <w:b/>
                <w:bCs/>
                <w:color w:val="auto"/>
                <w:sz w:val="22"/>
                <w:highlight w:val="none"/>
              </w:rPr>
            </w:pPr>
            <w:r>
              <w:rPr>
                <w:rFonts w:hint="eastAsia" w:ascii="宋体" w:hAnsi="宋体" w:cs="宋体"/>
                <w:b/>
                <w:bCs/>
                <w:color w:val="auto"/>
                <w:sz w:val="22"/>
                <w:highlight w:val="none"/>
              </w:rPr>
              <w:t>质保期</w:t>
            </w:r>
          </w:p>
        </w:tc>
        <w:tc>
          <w:tcPr>
            <w:tcW w:w="7676" w:type="dxa"/>
            <w:tcBorders>
              <w:tl2br w:val="nil"/>
              <w:tr2bl w:val="nil"/>
            </w:tcBorders>
            <w:vAlign w:val="center"/>
          </w:tcPr>
          <w:p>
            <w:pPr>
              <w:spacing w:line="360" w:lineRule="exact"/>
              <w:jc w:val="left"/>
              <w:rPr>
                <w:rFonts w:ascii="宋体" w:hAnsi="宋体" w:cs="宋体"/>
                <w:color w:val="auto"/>
                <w:sz w:val="22"/>
                <w:highlight w:val="none"/>
              </w:rPr>
            </w:pPr>
            <w:r>
              <w:rPr>
                <w:rFonts w:hint="eastAsia" w:ascii="宋体" w:hAnsi="宋体" w:cs="宋体"/>
                <w:color w:val="auto"/>
                <w:sz w:val="22"/>
                <w:highlight w:val="none"/>
              </w:rPr>
              <w:t>自验收合格之日起项目整体质保</w:t>
            </w:r>
            <w:r>
              <w:rPr>
                <w:rFonts w:hint="eastAsia" w:ascii="宋体" w:hAnsi="宋体" w:cs="宋体"/>
                <w:color w:val="auto"/>
                <w:sz w:val="22"/>
                <w:highlight w:val="none"/>
                <w:lang w:val="en-US" w:eastAsia="zh-CN"/>
              </w:rPr>
              <w:t>至少</w:t>
            </w:r>
            <w:r>
              <w:rPr>
                <w:rFonts w:hint="eastAsia" w:ascii="宋体" w:hAnsi="宋体" w:cs="宋体"/>
                <w:color w:val="auto"/>
                <w:sz w:val="22"/>
                <w:highlight w:val="none"/>
                <w:u w:val="none"/>
                <w:lang w:val="en-US" w:eastAsia="zh-CN"/>
              </w:rPr>
              <w:t>3</w:t>
            </w:r>
            <w:r>
              <w:rPr>
                <w:rFonts w:hint="eastAsia" w:ascii="宋体" w:hAnsi="宋体" w:cs="宋体"/>
                <w:color w:val="auto"/>
                <w:sz w:val="22"/>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0" w:type="dxa"/>
            <w:tcBorders>
              <w:tl2br w:val="nil"/>
              <w:tr2bl w:val="nil"/>
            </w:tcBorders>
            <w:vAlign w:val="center"/>
          </w:tcPr>
          <w:p>
            <w:pPr>
              <w:adjustRightInd w:val="0"/>
              <w:snapToGrid w:val="0"/>
              <w:spacing w:line="360" w:lineRule="exact"/>
              <w:jc w:val="center"/>
              <w:rPr>
                <w:rFonts w:ascii="宋体" w:hAnsi="宋体" w:cs="宋体"/>
                <w:b/>
                <w:bCs/>
                <w:color w:val="auto"/>
                <w:sz w:val="22"/>
                <w:highlight w:val="none"/>
              </w:rPr>
            </w:pPr>
            <w:r>
              <w:rPr>
                <w:rFonts w:hint="eastAsia" w:ascii="宋体" w:hAnsi="宋体" w:cs="宋体"/>
                <w:b/>
                <w:bCs/>
                <w:color w:val="auto"/>
                <w:sz w:val="22"/>
                <w:highlight w:val="none"/>
              </w:rPr>
              <w:t>验收标准</w:t>
            </w:r>
          </w:p>
        </w:tc>
        <w:tc>
          <w:tcPr>
            <w:tcW w:w="7676" w:type="dxa"/>
            <w:tcBorders>
              <w:tl2br w:val="nil"/>
              <w:tr2bl w:val="nil"/>
            </w:tcBorders>
            <w:vAlign w:val="center"/>
          </w:tcPr>
          <w:p>
            <w:pPr>
              <w:pStyle w:val="51"/>
              <w:tabs>
                <w:tab w:val="left" w:pos="680"/>
              </w:tabs>
              <w:adjustRightInd w:val="0"/>
              <w:snapToGrid w:val="0"/>
              <w:spacing w:line="360" w:lineRule="exact"/>
              <w:ind w:firstLine="440"/>
              <w:rPr>
                <w:bCs/>
                <w:color w:val="auto"/>
                <w:sz w:val="22"/>
                <w:highlight w:val="none"/>
              </w:rPr>
            </w:pPr>
            <w:r>
              <w:rPr>
                <w:rFonts w:hint="eastAsia"/>
                <w:bCs/>
                <w:color w:val="auto"/>
                <w:sz w:val="22"/>
                <w:highlight w:val="none"/>
              </w:rPr>
              <w:t>1.本项目履约验收参照《温州市政府采购履约验收办法》(温财采[2020]6号)相关规定。合同履约达到验收条件时，成交供应商按冋采购人书面发起验收申请，采购人或者其委托的采购代理机构(以下简称验收组织机构)在收到成交供应商验收申请五个工作日内启动项目验收。</w:t>
            </w:r>
          </w:p>
          <w:p>
            <w:pPr>
              <w:pStyle w:val="51"/>
              <w:tabs>
                <w:tab w:val="left" w:pos="680"/>
              </w:tabs>
              <w:adjustRightInd w:val="0"/>
              <w:snapToGrid w:val="0"/>
              <w:spacing w:line="360" w:lineRule="exact"/>
              <w:ind w:firstLine="440"/>
              <w:rPr>
                <w:bCs/>
                <w:color w:val="auto"/>
                <w:sz w:val="22"/>
                <w:highlight w:val="none"/>
              </w:rPr>
            </w:pPr>
            <w:r>
              <w:rPr>
                <w:rFonts w:hint="eastAsia"/>
                <w:bCs/>
                <w:color w:val="auto"/>
                <w:sz w:val="22"/>
                <w:highlight w:val="none"/>
              </w:rPr>
              <w:t>2.本合同金额在采购限额标准以上，原则上应采用一般程序验收。验收小组应当由五人以上(含本数)单数、熟悉项目需求和标的人员组成，其中相关专业技术人员人数不得少于验收小组人员总数的三分之二。验收组织机构应当按照磋商文件、响应文件、采购合同等约定的质量、数量、技术指标或者服务要求设验收指标及其标准。未约定的，应当符合国家强制性规定、政策要求、安全标准、行业或企业有关标准等。</w:t>
            </w:r>
          </w:p>
          <w:p>
            <w:pPr>
              <w:pStyle w:val="51"/>
              <w:tabs>
                <w:tab w:val="left" w:pos="680"/>
              </w:tabs>
              <w:adjustRightInd w:val="0"/>
              <w:snapToGrid w:val="0"/>
              <w:spacing w:line="360" w:lineRule="exact"/>
              <w:ind w:firstLine="440"/>
              <w:rPr>
                <w:bCs/>
                <w:color w:val="auto"/>
                <w:sz w:val="22"/>
                <w:highlight w:val="none"/>
              </w:rPr>
            </w:pPr>
            <w:r>
              <w:rPr>
                <w:rFonts w:hint="eastAsia"/>
                <w:bCs/>
                <w:color w:val="auto"/>
                <w:sz w:val="22"/>
                <w:highlight w:val="none"/>
              </w:rPr>
              <w:t>3.采购人依据验收书和成交供应商其他履约情况，对验收项目作出整体评价和分类评价，形成验收结果，除涉密情形外，采购人应在评价后2个工作日内在浙江政府采购网发布验收结果。</w:t>
            </w:r>
          </w:p>
          <w:p>
            <w:pPr>
              <w:pStyle w:val="51"/>
              <w:tabs>
                <w:tab w:val="left" w:pos="680"/>
              </w:tabs>
              <w:adjustRightInd w:val="0"/>
              <w:snapToGrid w:val="0"/>
              <w:spacing w:line="360" w:lineRule="exact"/>
              <w:ind w:firstLine="440"/>
              <w:rPr>
                <w:color w:val="auto"/>
                <w:sz w:val="22"/>
                <w:highlight w:val="none"/>
              </w:rPr>
            </w:pPr>
            <w:r>
              <w:rPr>
                <w:rFonts w:hint="eastAsia"/>
                <w:bCs/>
                <w:color w:val="auto"/>
                <w:sz w:val="22"/>
                <w:highlight w:val="none"/>
              </w:rPr>
              <w:t>4.</w:t>
            </w:r>
            <w:r>
              <w:rPr>
                <w:rFonts w:hint="eastAsia" w:ascii="宋体" w:hAnsi="宋体" w:cs="宋体"/>
                <w:color w:val="auto"/>
                <w:sz w:val="22"/>
                <w:highlight w:val="none"/>
                <w:lang w:val="en-US" w:eastAsia="zh-CN"/>
              </w:rPr>
              <w:t>验收费用由成交供应商承担（如项目后期需代理组织校外人员验收，验收费用5000元由供应商承担）。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0" w:type="dxa"/>
            <w:tcBorders>
              <w:tl2br w:val="nil"/>
              <w:tr2bl w:val="nil"/>
            </w:tcBorders>
            <w:vAlign w:val="center"/>
          </w:tcPr>
          <w:p>
            <w:pPr>
              <w:adjustRightInd w:val="0"/>
              <w:snapToGrid w:val="0"/>
              <w:spacing w:line="288"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服务标准、期限、效率</w:t>
            </w:r>
          </w:p>
        </w:tc>
        <w:tc>
          <w:tcPr>
            <w:tcW w:w="7676" w:type="dxa"/>
            <w:tcBorders>
              <w:tl2br w:val="nil"/>
              <w:tr2bl w:val="nil"/>
            </w:tcBorders>
            <w:vAlign w:val="center"/>
          </w:tcPr>
          <w:p>
            <w:pPr>
              <w:adjustRightInd w:val="0"/>
              <w:snapToGrid w:val="0"/>
              <w:spacing w:line="288"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1.在质保期内，供应商应对货物出现的质量及安全问题负责处理解决并承担一切费用。</w:t>
            </w:r>
          </w:p>
          <w:p>
            <w:pPr>
              <w:adjustRightInd w:val="0"/>
              <w:snapToGrid w:val="0"/>
              <w:spacing w:line="288"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2.质保期内出现无法排除的故障，供应商需无条件更换同型号产品。</w:t>
            </w:r>
          </w:p>
          <w:p>
            <w:pPr>
              <w:adjustRightInd w:val="0"/>
              <w:snapToGrid w:val="0"/>
              <w:spacing w:line="288"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3.质保期满后，供应商继续为采购人服务，仅收取零配件成本费。</w:t>
            </w:r>
          </w:p>
          <w:p>
            <w:pPr>
              <w:adjustRightInd w:val="0"/>
              <w:snapToGrid w:val="0"/>
              <w:spacing w:line="288"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4.因人为因素出现的故障不在免费保修范围内。</w:t>
            </w:r>
          </w:p>
          <w:p>
            <w:pPr>
              <w:adjustRightInd w:val="0"/>
              <w:snapToGrid w:val="0"/>
              <w:spacing w:line="288" w:lineRule="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5.如在使用过程中发生质量问题，供应商维修响应时间：2小时以内；</w:t>
            </w:r>
          </w:p>
          <w:p>
            <w:pPr>
              <w:adjustRightInd w:val="0"/>
              <w:snapToGrid w:val="0"/>
              <w:spacing w:line="288" w:lineRule="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电话技术支持时间：1小时以内；</w:t>
            </w:r>
          </w:p>
          <w:p>
            <w:pPr>
              <w:adjustRightInd w:val="0"/>
              <w:snapToGrid w:val="0"/>
              <w:spacing w:line="288" w:lineRule="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u w:val="none"/>
              </w:rPr>
              <w:t>若需上门维修，则在：4小时内到达现场并进行维修；</w:t>
            </w:r>
          </w:p>
        </w:tc>
      </w:tr>
    </w:tbl>
    <w:p>
      <w:pPr>
        <w:numPr>
          <w:ilvl w:val="0"/>
          <w:numId w:val="8"/>
        </w:numPr>
        <w:snapToGrid w:val="0"/>
        <w:spacing w:line="340" w:lineRule="exact"/>
        <w:rPr>
          <w:rFonts w:ascii="宋体" w:hAnsi="宋体" w:cs="宋体"/>
          <w:b/>
          <w:bCs/>
          <w:color w:val="auto"/>
          <w:spacing w:val="-6"/>
          <w:sz w:val="22"/>
          <w:highlight w:val="none"/>
        </w:rPr>
      </w:pPr>
      <w:r>
        <w:rPr>
          <w:rFonts w:hint="eastAsia" w:ascii="宋体" w:hAnsi="宋体" w:cs="宋体"/>
          <w:b/>
          <w:bCs/>
          <w:color w:val="auto"/>
          <w:spacing w:val="-6"/>
          <w:sz w:val="22"/>
          <w:highlight w:val="none"/>
        </w:rPr>
        <w:t>技术要求</w:t>
      </w:r>
    </w:p>
    <w:tbl>
      <w:tblPr>
        <w:tblStyle w:val="32"/>
        <w:tblW w:w="550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35"/>
        <w:gridCol w:w="737"/>
        <w:gridCol w:w="801"/>
        <w:gridCol w:w="5969"/>
        <w:gridCol w:w="772"/>
        <w:gridCol w:w="793"/>
        <w:gridCol w:w="7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40" w:hRule="atLeast"/>
          <w:jc w:val="center"/>
        </w:trPr>
        <w:tc>
          <w:tcPr>
            <w:tcW w:w="5000" w:type="pct"/>
            <w:gridSpan w:val="7"/>
            <w:tcBorders>
              <w:tl2br w:val="nil"/>
              <w:tr2bl w:val="nil"/>
            </w:tcBorders>
            <w:shd w:val="clear" w:color="auto" w:fill="auto"/>
            <w:noWrap/>
            <w:vAlign w:val="center"/>
          </w:tcPr>
          <w:p>
            <w:pPr>
              <w:keepNext w:val="0"/>
              <w:keepLines w:val="0"/>
              <w:pageBreakBefore w:val="0"/>
              <w:widowControl w:val="0"/>
              <w:kinsoku/>
              <w:wordWrap/>
              <w:overflowPunct/>
              <w:topLinePunct w:val="0"/>
              <w:bidi w:val="0"/>
              <w:spacing w:line="320" w:lineRule="exact"/>
              <w:textAlignment w:val="auto"/>
              <w:rPr>
                <w:rFonts w:hint="eastAsia" w:ascii="宋体" w:hAnsi="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因地制宜，打造成符合小朋友们体适能全方位发展的一个综合游戏场地，在玩乐中探究，在探究中成长，设备外型需要结合实际场地需求并有主题</w:t>
            </w:r>
            <w:r>
              <w:rPr>
                <w:rFonts w:hint="eastAsia" w:ascii="宋体" w:hAnsi="宋体" w:cs="宋体"/>
                <w:b w:val="0"/>
                <w:bCs w:val="0"/>
                <w:i w:val="0"/>
                <w:iCs w:val="0"/>
                <w:color w:val="auto"/>
                <w:sz w:val="22"/>
                <w:szCs w:val="22"/>
                <w:highlight w:val="none"/>
                <w:u w:val="none"/>
                <w:lang w:val="en-US" w:eastAsia="zh-CN"/>
              </w:rPr>
              <w:t>，另外为了清晰表达设计效果，更直观展示现场布局及游乐功能，请各投标单位根据现场实际场地面积提供本次设备动画演示。</w:t>
            </w:r>
          </w:p>
          <w:p>
            <w:pPr>
              <w:keepNext w:val="0"/>
              <w:keepLines w:val="0"/>
              <w:pageBreakBefore w:val="0"/>
              <w:widowControl w:val="0"/>
              <w:kinsoku/>
              <w:wordWrap/>
              <w:overflowPunct/>
              <w:topLinePunct w:val="0"/>
              <w:bidi w:val="0"/>
              <w:spacing w:line="320" w:lineRule="exact"/>
              <w:textAlignment w:val="auto"/>
              <w:rPr>
                <w:rFonts w:hint="eastAsia" w:ascii="宋体" w:hAnsi="宋体" w:cs="宋体"/>
                <w:b w:val="0"/>
                <w:bCs w:val="0"/>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演示内容需包含</w:t>
            </w:r>
          </w:p>
          <w:p>
            <w:pPr>
              <w:keepNext w:val="0"/>
              <w:keepLines w:val="0"/>
              <w:pageBreakBefore w:val="0"/>
              <w:widowControl w:val="0"/>
              <w:kinsoku/>
              <w:wordWrap/>
              <w:overflowPunct/>
              <w:topLinePunct w:val="0"/>
              <w:bidi w:val="0"/>
              <w:spacing w:line="320" w:lineRule="exac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1、户外整体场景动画展示</w:t>
            </w:r>
            <w:r>
              <w:rPr>
                <w:rFonts w:hint="eastAsia" w:ascii="宋体" w:hAnsi="宋体" w:eastAsia="宋体" w:cs="宋体"/>
                <w:b w:val="0"/>
                <w:bCs w:val="0"/>
                <w:color w:val="auto"/>
                <w:sz w:val="22"/>
                <w:szCs w:val="22"/>
                <w:highlight w:val="none"/>
                <w:lang w:eastAsia="zh-CN"/>
              </w:rPr>
              <w:t>内容</w:t>
            </w:r>
            <w:r>
              <w:rPr>
                <w:rFonts w:hint="eastAsia" w:ascii="宋体" w:hAnsi="宋体" w:eastAsia="宋体" w:cs="宋体"/>
                <w:b w:val="0"/>
                <w:bCs w:val="0"/>
                <w:color w:val="auto"/>
                <w:sz w:val="22"/>
                <w:szCs w:val="22"/>
                <w:highlight w:val="none"/>
              </w:rPr>
              <w:t xml:space="preserve"> ：    </w:t>
            </w:r>
          </w:p>
          <w:p>
            <w:pPr>
              <w:keepNext w:val="0"/>
              <w:keepLines w:val="0"/>
              <w:pageBreakBefore w:val="0"/>
              <w:widowControl w:val="0"/>
              <w:kinsoku/>
              <w:wordWrap/>
              <w:overflowPunct/>
              <w:topLinePunct w:val="0"/>
              <w:bidi w:val="0"/>
              <w:spacing w:line="320" w:lineRule="exac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1.1、整体场景俯视镜头，能够清晰俯瞰整体</w:t>
            </w:r>
            <w:r>
              <w:rPr>
                <w:rFonts w:hint="eastAsia" w:ascii="宋体" w:hAnsi="宋体" w:eastAsia="宋体" w:cs="宋体"/>
                <w:b w:val="0"/>
                <w:bCs w:val="0"/>
                <w:color w:val="auto"/>
                <w:sz w:val="22"/>
                <w:szCs w:val="22"/>
                <w:highlight w:val="none"/>
                <w:lang w:eastAsia="zh-CN"/>
              </w:rPr>
              <w:t>产品</w:t>
            </w:r>
            <w:r>
              <w:rPr>
                <w:rFonts w:hint="eastAsia" w:ascii="宋体" w:hAnsi="宋体" w:eastAsia="宋体" w:cs="宋体"/>
                <w:b w:val="0"/>
                <w:bCs w:val="0"/>
                <w:color w:val="auto"/>
                <w:sz w:val="22"/>
                <w:szCs w:val="22"/>
                <w:highlight w:val="none"/>
              </w:rPr>
              <w:t>在场景中的落位情况 。</w:t>
            </w:r>
          </w:p>
          <w:p>
            <w:pPr>
              <w:keepNext w:val="0"/>
              <w:keepLines w:val="0"/>
              <w:pageBreakBefore w:val="0"/>
              <w:widowControl w:val="0"/>
              <w:kinsoku/>
              <w:wordWrap/>
              <w:overflowPunct/>
              <w:topLinePunct w:val="0"/>
              <w:bidi w:val="0"/>
              <w:spacing w:line="320" w:lineRule="exac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1.2、整体场景平视镜头，能够模仿人视角度观看产品，感受人与产品之间的高度关系。</w:t>
            </w:r>
          </w:p>
          <w:p>
            <w:pPr>
              <w:keepNext w:val="0"/>
              <w:keepLines w:val="0"/>
              <w:pageBreakBefore w:val="0"/>
              <w:widowControl w:val="0"/>
              <w:kinsoku/>
              <w:wordWrap/>
              <w:overflowPunct/>
              <w:topLinePunct w:val="0"/>
              <w:bidi w:val="0"/>
              <w:spacing w:line="320" w:lineRule="exac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1.3、整体场景侧视镜头， 能够通过带角度的侧视镜头清晰展示产品与周边环境（建筑、围墙、绿化等）高度关系。</w:t>
            </w:r>
          </w:p>
          <w:p>
            <w:pPr>
              <w:keepNext w:val="0"/>
              <w:keepLines w:val="0"/>
              <w:widowControl/>
              <w:suppressLineNumbers w:val="0"/>
              <w:jc w:val="both"/>
              <w:textAlignment w:val="center"/>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rPr>
              <w:t>2、户外产品动画展示</w:t>
            </w:r>
            <w:r>
              <w:rPr>
                <w:rFonts w:hint="eastAsia" w:ascii="宋体" w:hAnsi="宋体" w:eastAsia="宋体" w:cs="宋体"/>
                <w:b w:val="0"/>
                <w:bCs w:val="0"/>
                <w:color w:val="auto"/>
                <w:sz w:val="22"/>
                <w:szCs w:val="22"/>
                <w:highlight w:val="none"/>
                <w:lang w:eastAsia="zh-CN"/>
              </w:rPr>
              <w:t>内容：</w:t>
            </w:r>
          </w:p>
          <w:p>
            <w:pPr>
              <w:keepNext w:val="0"/>
              <w:keepLines w:val="0"/>
              <w:pageBreakBefore w:val="0"/>
              <w:widowControl w:val="0"/>
              <w:kinsoku/>
              <w:wordWrap/>
              <w:overflowPunct/>
              <w:topLinePunct w:val="0"/>
              <w:bidi w:val="0"/>
              <w:spacing w:line="320" w:lineRule="exac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2.1、大型产品外观造型展示，能够清晰展示大型</w:t>
            </w:r>
            <w:r>
              <w:rPr>
                <w:rFonts w:hint="eastAsia" w:ascii="宋体" w:hAnsi="宋体" w:eastAsia="宋体" w:cs="宋体"/>
                <w:b w:val="0"/>
                <w:bCs w:val="0"/>
                <w:color w:val="auto"/>
                <w:sz w:val="22"/>
                <w:szCs w:val="22"/>
                <w:highlight w:val="none"/>
                <w:lang w:eastAsia="zh-CN"/>
              </w:rPr>
              <w:t>产品</w:t>
            </w:r>
            <w:r>
              <w:rPr>
                <w:rFonts w:hint="eastAsia" w:ascii="宋体" w:hAnsi="宋体" w:eastAsia="宋体" w:cs="宋体"/>
                <w:b w:val="0"/>
                <w:bCs w:val="0"/>
                <w:color w:val="auto"/>
                <w:sz w:val="22"/>
                <w:szCs w:val="22"/>
                <w:highlight w:val="none"/>
              </w:rPr>
              <w:t>的外观造型，主题元素等。</w:t>
            </w:r>
          </w:p>
          <w:p>
            <w:pPr>
              <w:keepNext w:val="0"/>
              <w:keepLines w:val="0"/>
              <w:pageBreakBefore w:val="0"/>
              <w:widowControl w:val="0"/>
              <w:kinsoku/>
              <w:wordWrap/>
              <w:overflowPunct/>
              <w:topLinePunct w:val="0"/>
              <w:bidi w:val="0"/>
              <w:spacing w:line="320" w:lineRule="exac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2.2、产品内部构造动态游览，能够清晰游览主要产品内部结构情况、</w:t>
            </w:r>
            <w:r>
              <w:rPr>
                <w:rFonts w:hint="eastAsia" w:ascii="宋体" w:hAnsi="宋体" w:eastAsia="宋体" w:cs="宋体"/>
                <w:b w:val="0"/>
                <w:bCs w:val="0"/>
                <w:color w:val="auto"/>
                <w:sz w:val="22"/>
                <w:szCs w:val="22"/>
                <w:highlight w:val="none"/>
                <w:lang w:eastAsia="zh-CN"/>
              </w:rPr>
              <w:t>关键部位细节</w:t>
            </w:r>
            <w:r>
              <w:rPr>
                <w:rFonts w:hint="eastAsia" w:ascii="宋体" w:hAnsi="宋体" w:eastAsia="宋体" w:cs="宋体"/>
                <w:b w:val="0"/>
                <w:bCs w:val="0"/>
                <w:color w:val="auto"/>
                <w:sz w:val="22"/>
                <w:szCs w:val="22"/>
                <w:highlight w:val="none"/>
              </w:rPr>
              <w:t>。</w:t>
            </w:r>
          </w:p>
          <w:p>
            <w:pPr>
              <w:keepNext w:val="0"/>
              <w:keepLines w:val="0"/>
              <w:pageBreakBefore w:val="0"/>
              <w:widowControl w:val="0"/>
              <w:kinsoku/>
              <w:wordWrap/>
              <w:overflowPunct/>
              <w:topLinePunct w:val="0"/>
              <w:bidi w:val="0"/>
              <w:spacing w:line="320" w:lineRule="exac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2.3、</w:t>
            </w:r>
            <w:r>
              <w:rPr>
                <w:rFonts w:hint="eastAsia" w:ascii="宋体" w:hAnsi="宋体" w:eastAsia="宋体" w:cs="宋体"/>
                <w:b w:val="0"/>
                <w:bCs w:val="0"/>
                <w:color w:val="auto"/>
                <w:sz w:val="22"/>
                <w:szCs w:val="22"/>
                <w:highlight w:val="none"/>
                <w:lang w:eastAsia="zh-CN"/>
              </w:rPr>
              <w:t>介绍</w:t>
            </w:r>
            <w:r>
              <w:rPr>
                <w:rFonts w:hint="eastAsia" w:ascii="宋体" w:hAnsi="宋体" w:eastAsia="宋体" w:cs="宋体"/>
                <w:b w:val="0"/>
                <w:bCs w:val="0"/>
                <w:color w:val="auto"/>
                <w:sz w:val="22"/>
                <w:szCs w:val="22"/>
                <w:highlight w:val="none"/>
              </w:rPr>
              <w:t>产品</w:t>
            </w:r>
            <w:r>
              <w:rPr>
                <w:rFonts w:hint="eastAsia" w:ascii="宋体" w:hAnsi="宋体" w:eastAsia="宋体" w:cs="宋体"/>
                <w:b w:val="0"/>
                <w:bCs w:val="0"/>
                <w:color w:val="auto"/>
                <w:sz w:val="22"/>
                <w:szCs w:val="22"/>
                <w:highlight w:val="none"/>
                <w:lang w:eastAsia="zh-CN"/>
              </w:rPr>
              <w:t>功能设置丰富多样，</w:t>
            </w:r>
            <w:r>
              <w:rPr>
                <w:rFonts w:hint="eastAsia" w:ascii="宋体" w:hAnsi="宋体" w:eastAsia="宋体" w:cs="宋体"/>
                <w:b w:val="0"/>
                <w:bCs w:val="0"/>
                <w:color w:val="auto"/>
                <w:sz w:val="22"/>
                <w:szCs w:val="22"/>
                <w:highlight w:val="none"/>
              </w:rPr>
              <w:t>能够</w:t>
            </w:r>
            <w:r>
              <w:rPr>
                <w:rFonts w:hint="eastAsia" w:ascii="宋体" w:hAnsi="宋体" w:eastAsia="宋体" w:cs="宋体"/>
                <w:b w:val="0"/>
                <w:bCs w:val="0"/>
                <w:color w:val="auto"/>
                <w:sz w:val="22"/>
                <w:szCs w:val="22"/>
                <w:highlight w:val="none"/>
                <w:lang w:eastAsia="zh-CN"/>
              </w:rPr>
              <w:t>满足儿童多种游乐需求。</w:t>
            </w:r>
            <w:r>
              <w:rPr>
                <w:rFonts w:hint="eastAsia" w:ascii="宋体" w:hAnsi="宋体" w:eastAsia="宋体" w:cs="宋体"/>
                <w:b w:val="0"/>
                <w:bCs w:val="0"/>
                <w:color w:val="auto"/>
                <w:sz w:val="22"/>
                <w:szCs w:val="22"/>
                <w:highlight w:val="none"/>
              </w:rPr>
              <w:t xml:space="preserve"> </w:t>
            </w:r>
          </w:p>
          <w:p>
            <w:pPr>
              <w:keepNext w:val="0"/>
              <w:keepLines w:val="0"/>
              <w:pageBreakBefore w:val="0"/>
              <w:widowControl w:val="0"/>
              <w:kinsoku/>
              <w:wordWrap/>
              <w:overflowPunct/>
              <w:topLinePunct w:val="0"/>
              <w:bidi w:val="0"/>
              <w:spacing w:line="320" w:lineRule="exac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w:t>
            </w:r>
            <w:r>
              <w:rPr>
                <w:rFonts w:hint="eastAsia" w:ascii="宋体" w:hAnsi="宋体" w:eastAsia="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rPr>
              <w:t>、产品</w:t>
            </w:r>
            <w:r>
              <w:rPr>
                <w:rFonts w:hint="eastAsia" w:ascii="宋体" w:hAnsi="宋体" w:eastAsia="宋体" w:cs="宋体"/>
                <w:b w:val="0"/>
                <w:bCs w:val="0"/>
                <w:color w:val="auto"/>
                <w:sz w:val="22"/>
                <w:szCs w:val="22"/>
                <w:highlight w:val="none"/>
                <w:lang w:eastAsia="zh-CN"/>
              </w:rPr>
              <w:t>整体安全，介绍主要构成材质及其安全环保性，各种防护措施及边角细节设计安全到位情况。</w:t>
            </w:r>
          </w:p>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jc w:val="center"/>
        </w:trPr>
        <w:tc>
          <w:tcPr>
            <w:tcW w:w="34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序号</w:t>
            </w:r>
          </w:p>
        </w:tc>
        <w:tc>
          <w:tcPr>
            <w:tcW w:w="34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产品名称/型号</w:t>
            </w:r>
          </w:p>
        </w:tc>
        <w:tc>
          <w:tcPr>
            <w:tcW w:w="38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规格</w:t>
            </w:r>
          </w:p>
        </w:tc>
        <w:tc>
          <w:tcPr>
            <w:tcW w:w="2833"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材质</w:t>
            </w:r>
          </w:p>
        </w:tc>
        <w:tc>
          <w:tcPr>
            <w:tcW w:w="36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数量</w:t>
            </w:r>
          </w:p>
        </w:tc>
        <w:tc>
          <w:tcPr>
            <w:tcW w:w="37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单位</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20" w:hRule="atLeast"/>
          <w:jc w:val="center"/>
        </w:trPr>
        <w:tc>
          <w:tcPr>
            <w:tcW w:w="34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w:t>
            </w:r>
          </w:p>
        </w:tc>
        <w:tc>
          <w:tcPr>
            <w:tcW w:w="34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组合廊桥</w:t>
            </w:r>
          </w:p>
        </w:tc>
        <w:tc>
          <w:tcPr>
            <w:tcW w:w="3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22"/>
                <w:szCs w:val="22"/>
                <w:highlight w:val="none"/>
                <w:u w:val="none"/>
                <w:lang w:val="en-US"/>
              </w:rPr>
            </w:pPr>
            <w:r>
              <w:rPr>
                <w:rFonts w:hint="eastAsia" w:ascii="宋体" w:hAnsi="宋体" w:cs="宋体"/>
                <w:b w:val="0"/>
                <w:bCs w:val="0"/>
                <w:i w:val="0"/>
                <w:iCs w:val="0"/>
                <w:color w:val="auto"/>
                <w:kern w:val="0"/>
                <w:sz w:val="22"/>
                <w:szCs w:val="22"/>
                <w:highlight w:val="none"/>
                <w:u w:val="none"/>
                <w:lang w:val="en-US" w:eastAsia="zh-CN" w:bidi="ar"/>
              </w:rPr>
              <w:t>（</w:t>
            </w:r>
            <w:r>
              <w:rPr>
                <w:rFonts w:hint="eastAsia" w:ascii="宋体" w:hAnsi="宋体" w:eastAsia="宋体" w:cs="宋体"/>
                <w:b w:val="0"/>
                <w:bCs w:val="0"/>
                <w:i w:val="0"/>
                <w:iCs w:val="0"/>
                <w:color w:val="auto"/>
                <w:kern w:val="0"/>
                <w:sz w:val="22"/>
                <w:szCs w:val="22"/>
                <w:highlight w:val="none"/>
                <w:u w:val="none"/>
                <w:lang w:val="en-US" w:eastAsia="zh-CN" w:bidi="ar"/>
              </w:rPr>
              <w:t>1700*1135*425CM</w:t>
            </w:r>
            <w:r>
              <w:rPr>
                <w:rFonts w:hint="eastAsia" w:ascii="宋体" w:hAnsi="宋体" w:cs="宋体"/>
                <w:b w:val="0"/>
                <w:bCs w:val="0"/>
                <w:i w:val="0"/>
                <w:iCs w:val="0"/>
                <w:color w:val="auto"/>
                <w:kern w:val="0"/>
                <w:sz w:val="22"/>
                <w:szCs w:val="22"/>
                <w:highlight w:val="none"/>
                <w:u w:val="none"/>
                <w:lang w:val="en-US" w:eastAsia="zh-CN" w:bidi="ar"/>
              </w:rPr>
              <w:t>）</w:t>
            </w:r>
            <w:r>
              <w:rPr>
                <w:rFonts w:hint="eastAsia" w:ascii="宋体" w:hAnsi="宋体" w:eastAsia="宋体" w:cs="宋体"/>
                <w:b w:val="0"/>
                <w:bCs w:val="0"/>
                <w:i w:val="0"/>
                <w:iCs w:val="0"/>
                <w:color w:val="auto"/>
                <w:kern w:val="0"/>
                <w:sz w:val="22"/>
                <w:szCs w:val="22"/>
                <w:highlight w:val="none"/>
                <w:u w:val="none"/>
                <w:lang w:val="en-US" w:eastAsia="zh-CN" w:bidi="ar"/>
              </w:rPr>
              <w:t>±</w:t>
            </w:r>
            <w:r>
              <w:rPr>
                <w:rFonts w:hint="eastAsia" w:ascii="宋体" w:hAnsi="宋体" w:cs="宋体"/>
                <w:b w:val="0"/>
                <w:bCs w:val="0"/>
                <w:i w:val="0"/>
                <w:iCs w:val="0"/>
                <w:color w:val="auto"/>
                <w:kern w:val="0"/>
                <w:sz w:val="22"/>
                <w:szCs w:val="22"/>
                <w:highlight w:val="none"/>
                <w:u w:val="none"/>
                <w:lang w:val="en-US" w:eastAsia="zh-CN" w:bidi="ar"/>
              </w:rPr>
              <w:t>10CM</w:t>
            </w:r>
          </w:p>
        </w:tc>
        <w:tc>
          <w:tcPr>
            <w:tcW w:w="2833" w:type="pct"/>
            <w:tcBorders>
              <w:tl2br w:val="nil"/>
              <w:tr2bl w:val="nil"/>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lang w:val="en-US" w:eastAsia="zh-CN" w:bidi="ar"/>
              </w:rPr>
              <w:t>1.</w:t>
            </w:r>
            <w:r>
              <w:rPr>
                <w:rFonts w:hint="eastAsia" w:ascii="宋体" w:hAnsi="宋体" w:eastAsia="宋体" w:cs="宋体"/>
                <w:b w:val="0"/>
                <w:bCs w:val="0"/>
                <w:i w:val="0"/>
                <w:iCs w:val="0"/>
                <w:color w:val="auto"/>
                <w:kern w:val="0"/>
                <w:sz w:val="22"/>
                <w:szCs w:val="22"/>
                <w:highlight w:val="none"/>
                <w:u w:val="none"/>
                <w:lang w:val="en-US" w:eastAsia="zh-CN" w:bidi="ar"/>
              </w:rPr>
              <w:t xml:space="preserve">立柱采用Ø114mm，壁厚为2.0mm 热镀锌钢管，整体加工成型后经专业技术人员进行除油、抛砂处理后，表面再经过静电粉末喷涂流水线高温固化，表面光滑，抗紫外线能力强，色彩鲜艳，不易脱落，耐腐蚀。喷涂要求采用静电粉末流水线喷涂，需保证户外十年不退色，不允许直接用油漆，在喷涂前需要防锈漆处理。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lang w:val="en-US" w:eastAsia="zh-CN" w:bidi="ar"/>
              </w:rPr>
              <w:t>2.</w:t>
            </w:r>
            <w:r>
              <w:rPr>
                <w:rFonts w:hint="eastAsia" w:ascii="宋体" w:hAnsi="宋体" w:eastAsia="宋体" w:cs="宋体"/>
                <w:b w:val="0"/>
                <w:bCs w:val="0"/>
                <w:i w:val="0"/>
                <w:iCs w:val="0"/>
                <w:color w:val="auto"/>
                <w:kern w:val="0"/>
                <w:sz w:val="22"/>
                <w:szCs w:val="22"/>
                <w:highlight w:val="none"/>
                <w:u w:val="none"/>
                <w:lang w:val="en-US" w:eastAsia="zh-CN" w:bidi="ar"/>
              </w:rPr>
              <w:t>平台板采用防腐木，经打磨批灰后，外涂三层室外专用防水清漆，</w:t>
            </w:r>
            <w:r>
              <w:rPr>
                <w:rFonts w:hint="eastAsia" w:ascii="宋体" w:hAnsi="宋体" w:cs="宋体"/>
                <w:b w:val="0"/>
                <w:bCs w:val="0"/>
                <w:i w:val="0"/>
                <w:iCs w:val="0"/>
                <w:color w:val="auto"/>
                <w:kern w:val="0"/>
                <w:sz w:val="22"/>
                <w:szCs w:val="22"/>
                <w:highlight w:val="none"/>
                <w:u w:val="none"/>
                <w:lang w:val="en-US" w:eastAsia="zh-CN" w:bidi="ar"/>
              </w:rPr>
              <w:t>需有较强的</w:t>
            </w:r>
            <w:r>
              <w:rPr>
                <w:rFonts w:hint="eastAsia" w:ascii="宋体" w:hAnsi="宋体" w:eastAsia="宋体" w:cs="宋体"/>
                <w:b w:val="0"/>
                <w:bCs w:val="0"/>
                <w:i w:val="0"/>
                <w:iCs w:val="0"/>
                <w:color w:val="auto"/>
                <w:kern w:val="0"/>
                <w:sz w:val="22"/>
                <w:szCs w:val="22"/>
                <w:highlight w:val="none"/>
                <w:u w:val="none"/>
                <w:lang w:val="en-US" w:eastAsia="zh-CN" w:bidi="ar"/>
              </w:rPr>
              <w:t>防腐性能。</w:t>
            </w:r>
          </w:p>
          <w:p>
            <w:pPr>
              <w:keepNext w:val="0"/>
              <w:keepLines w:val="0"/>
              <w:widowControl/>
              <w:numPr>
                <w:ilvl w:val="0"/>
                <w:numId w:val="0"/>
              </w:numPr>
              <w:suppressLineNumbers w:val="0"/>
              <w:ind w:leftChars="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3.滑桶采用滚塑专用料经滚塑成形，塑料壁厚6mm以上，色彩艳丽，抗紫外光（UV）能力达到8级，抗静电能力强，安全环保，耐候性好，强度高。                                                4.绳网采用直径16mm航海船用高强度海缆绳，中芯不少于6股钢丝绳外套胶管，外层再覆以变色锦纶编织绳，强度大，抗磨损，耐腐蚀，安全性能好，网绳编织采用专用铝合金连接扣连接，间距符合国内安全标准，长期使用不变形。                                     5.辅件采用Ø60mm、Ø48mm、Ø38mm、Ø32mm、Ø28mm，壁厚为2.5mm热镀锌钢管， 焊接采用智能机械手臂全自动焊接成型，具有焊缝均匀、强度大、承载能力强等特点，整体加工成型后经专业技术人员进行除油、抛砂处理后，表面再经过静电粉末喷涂流水线高温固化，表面光滑，抗紫外线能力强，色彩鲜艳，不易脱落，耐腐蚀。喷涂设备采用计算机控制的静电粉末流水线喷涂装置，可保证户外十年不退色。</w:t>
            </w:r>
          </w:p>
          <w:p>
            <w:pPr>
              <w:keepNext w:val="0"/>
              <w:keepLines w:val="0"/>
              <w:widowControl/>
              <w:numPr>
                <w:ilvl w:val="0"/>
                <w:numId w:val="0"/>
              </w:numPr>
              <w:suppressLineNumbers w:val="0"/>
              <w:ind w:leftChars="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 xml:space="preserve"> 6. 要求镀锌管立柱涂层理化性能良好，符合GB/T 1766-2008，GB/T 9286-2021，GB/T 1865-2009，GB/T27689-2011标准，涂层冲击强度试验后无裂纹、剥落等现象；涂层附着力试验不低于2级；涂层耐候性能试验不低于2级  </w:t>
            </w:r>
          </w:p>
          <w:p>
            <w:pPr>
              <w:keepNext w:val="0"/>
              <w:keepLines w:val="0"/>
              <w:widowControl/>
              <w:numPr>
                <w:ilvl w:val="0"/>
                <w:numId w:val="0"/>
              </w:numPr>
              <w:suppressLineNumbers w:val="0"/>
              <w:ind w:leftChars="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 xml:space="preserve"> 7. 防腐木按JC/T2039-2010 《抗菌防霉木质装饰板 附录A 抗细菌性能试验方法》标准检测，其中应包含试验菌种：大肠杆菌、金黄色葡萄球菌、白色念珠菌、肺炎克雷伯氏菌、铜绿假单胞菌、产气肠杆菌 。抗菌率＞99% 。</w:t>
            </w:r>
          </w:p>
          <w:p>
            <w:pPr>
              <w:keepNext w:val="0"/>
              <w:keepLines w:val="0"/>
              <w:widowControl/>
              <w:numPr>
                <w:ilvl w:val="0"/>
                <w:numId w:val="0"/>
              </w:numPr>
              <w:suppressLineNumbers w:val="0"/>
              <w:ind w:leftChars="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 xml:space="preserve">8. 海缆绳符合GB/T16422.3-2022《塑料 实验室光源暴露试验方法》，紫外老化不低于100h测试，检测结果表面无明显变化、无粉化无开裂等现象。  </w:t>
            </w:r>
          </w:p>
          <w:p>
            <w:pPr>
              <w:keepNext w:val="0"/>
              <w:keepLines w:val="0"/>
              <w:widowControl/>
              <w:numPr>
                <w:ilvl w:val="0"/>
                <w:numId w:val="0"/>
              </w:numPr>
              <w:suppressLineNumbers w:val="0"/>
              <w:ind w:leftChars="0"/>
              <w:jc w:val="left"/>
              <w:textAlignment w:val="center"/>
              <w:rPr>
                <w:rFonts w:hint="eastAsia" w:ascii="宋体" w:hAnsi="宋体" w:eastAsia="宋体" w:cs="宋体"/>
                <w:b w:val="0"/>
                <w:bCs w:val="0"/>
                <w:i w:val="0"/>
                <w:iCs w:val="0"/>
                <w:color w:val="auto"/>
                <w:sz w:val="22"/>
                <w:szCs w:val="22"/>
                <w:highlight w:val="none"/>
                <w:u w:val="none"/>
                <w:lang w:val="en-US"/>
              </w:rPr>
            </w:pPr>
            <w:r>
              <w:rPr>
                <w:rFonts w:hint="eastAsia" w:ascii="宋体" w:hAnsi="宋体" w:cs="宋体"/>
                <w:b w:val="0"/>
                <w:bCs w:val="0"/>
                <w:color w:val="auto"/>
                <w:sz w:val="22"/>
                <w:szCs w:val="22"/>
                <w:highlight w:val="none"/>
                <w:shd w:val="clear" w:color="auto" w:fill="FFFFFF"/>
              </w:rPr>
              <w:t>★</w:t>
            </w:r>
            <w:r>
              <w:rPr>
                <w:rFonts w:hint="eastAsia" w:ascii="宋体" w:hAnsi="宋体" w:eastAsia="宋体" w:cs="宋体"/>
                <w:b w:val="0"/>
                <w:bCs w:val="0"/>
                <w:i w:val="0"/>
                <w:iCs w:val="0"/>
                <w:color w:val="auto"/>
                <w:kern w:val="0"/>
                <w:sz w:val="22"/>
                <w:szCs w:val="22"/>
                <w:highlight w:val="none"/>
                <w:u w:val="none"/>
                <w:lang w:val="en-US" w:eastAsia="zh-CN" w:bidi="ar"/>
              </w:rPr>
              <w:t>9.塑料件符合GB/T1040.1-2018，GB/T1040.2-2006，GB/T9341-2008，GB/T1843-2008，GB/T2411-2008，GB/T27689-2011标准</w:t>
            </w:r>
            <w:r>
              <w:rPr>
                <w:rFonts w:hint="eastAsia" w:ascii="宋体" w:hAnsi="宋体" w:cs="宋体"/>
                <w:b w:val="0"/>
                <w:bCs w:val="0"/>
                <w:i w:val="0"/>
                <w:iCs w:val="0"/>
                <w:color w:val="auto"/>
                <w:kern w:val="0"/>
                <w:sz w:val="22"/>
                <w:szCs w:val="22"/>
                <w:highlight w:val="none"/>
                <w:u w:val="none"/>
                <w:lang w:val="en-US" w:eastAsia="zh-CN" w:bidi="ar"/>
              </w:rPr>
              <w:t>（响应文件</w:t>
            </w:r>
            <w:r>
              <w:rPr>
                <w:rFonts w:hint="eastAsia" w:ascii="宋体" w:hAnsi="宋体" w:eastAsia="宋体" w:cs="宋体"/>
                <w:b w:val="0"/>
                <w:bCs w:val="0"/>
                <w:color w:val="auto"/>
                <w:sz w:val="22"/>
                <w:szCs w:val="22"/>
                <w:highlight w:val="none"/>
              </w:rPr>
              <w:t>提供检测报告复印件加盖</w:t>
            </w:r>
            <w:r>
              <w:rPr>
                <w:rFonts w:hint="eastAsia" w:ascii="宋体" w:hAnsi="宋体" w:eastAsia="宋体" w:cs="宋体"/>
                <w:b w:val="0"/>
                <w:bCs w:val="0"/>
                <w:color w:val="auto"/>
                <w:sz w:val="22"/>
                <w:szCs w:val="22"/>
                <w:highlight w:val="none"/>
                <w:lang w:eastAsia="zh-CN"/>
              </w:rPr>
              <w:t>投标单位</w:t>
            </w:r>
            <w:r>
              <w:rPr>
                <w:rFonts w:hint="eastAsia" w:ascii="宋体" w:hAnsi="宋体" w:eastAsia="宋体" w:cs="宋体"/>
                <w:b w:val="0"/>
                <w:bCs w:val="0"/>
                <w:color w:val="auto"/>
                <w:sz w:val="22"/>
                <w:szCs w:val="22"/>
                <w:highlight w:val="none"/>
              </w:rPr>
              <w:t>公章</w:t>
            </w:r>
            <w:r>
              <w:rPr>
                <w:rFonts w:hint="eastAsia" w:ascii="宋体" w:hAnsi="宋体" w:cs="宋体"/>
                <w:b w:val="0"/>
                <w:bCs w:val="0"/>
                <w:i w:val="0"/>
                <w:iCs w:val="0"/>
                <w:color w:val="auto"/>
                <w:kern w:val="0"/>
                <w:sz w:val="22"/>
                <w:szCs w:val="22"/>
                <w:highlight w:val="none"/>
                <w:u w:val="none"/>
                <w:lang w:val="en-US" w:eastAsia="zh-CN" w:bidi="ar"/>
              </w:rPr>
              <w:t>）</w:t>
            </w:r>
            <w:r>
              <w:rPr>
                <w:rFonts w:hint="eastAsia" w:ascii="宋体" w:hAnsi="宋体" w:eastAsia="宋体" w:cs="宋体"/>
                <w:b w:val="0"/>
                <w:bCs w:val="0"/>
                <w:i w:val="0"/>
                <w:iCs w:val="0"/>
                <w:color w:val="auto"/>
                <w:kern w:val="0"/>
                <w:sz w:val="22"/>
                <w:szCs w:val="22"/>
                <w:highlight w:val="none"/>
                <w:u w:val="none"/>
                <w:lang w:val="en-US" w:eastAsia="zh-CN" w:bidi="ar"/>
              </w:rPr>
              <w:t xml:space="preserve">。                            </w:t>
            </w:r>
          </w:p>
        </w:tc>
        <w:tc>
          <w:tcPr>
            <w:tcW w:w="36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w:t>
            </w:r>
          </w:p>
        </w:tc>
        <w:tc>
          <w:tcPr>
            <w:tcW w:w="37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套</w:t>
            </w:r>
          </w:p>
        </w:tc>
        <w:tc>
          <w:tcPr>
            <w:tcW w:w="345" w:type="pct"/>
            <w:tcBorders>
              <w:tl2br w:val="nil"/>
              <w:tr2bl w:val="nil"/>
            </w:tcBorders>
            <w:shd w:val="clear" w:color="auto" w:fill="auto"/>
            <w:vAlign w:val="center"/>
          </w:tcPr>
          <w:p>
            <w:pPr>
              <w:jc w:val="center"/>
              <w:rPr>
                <w:rFonts w:hint="eastAsia" w:ascii="宋体" w:hAnsi="宋体" w:eastAsia="宋体" w:cs="宋体"/>
                <w:b w:val="0"/>
                <w:bCs w:val="0"/>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80" w:hRule="atLeast"/>
          <w:jc w:val="center"/>
        </w:trPr>
        <w:tc>
          <w:tcPr>
            <w:tcW w:w="34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w:t>
            </w:r>
          </w:p>
        </w:tc>
        <w:tc>
          <w:tcPr>
            <w:tcW w:w="34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彩虹屋</w:t>
            </w:r>
          </w:p>
        </w:tc>
        <w:tc>
          <w:tcPr>
            <w:tcW w:w="3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cs="宋体"/>
                <w:b w:val="0"/>
                <w:bCs w:val="0"/>
                <w:i w:val="0"/>
                <w:iCs w:val="0"/>
                <w:color w:val="auto"/>
                <w:kern w:val="0"/>
                <w:sz w:val="22"/>
                <w:szCs w:val="22"/>
                <w:highlight w:val="none"/>
                <w:u w:val="none"/>
                <w:lang w:val="en-US" w:eastAsia="zh-CN" w:bidi="ar"/>
              </w:rPr>
              <w:t>(</w:t>
            </w:r>
            <w:r>
              <w:rPr>
                <w:rFonts w:hint="eastAsia" w:ascii="宋体" w:hAnsi="宋体" w:eastAsia="宋体" w:cs="宋体"/>
                <w:b w:val="0"/>
                <w:bCs w:val="0"/>
                <w:i w:val="0"/>
                <w:iCs w:val="0"/>
                <w:color w:val="auto"/>
                <w:kern w:val="0"/>
                <w:sz w:val="22"/>
                <w:szCs w:val="22"/>
                <w:highlight w:val="none"/>
                <w:u w:val="none"/>
                <w:lang w:val="en-US" w:eastAsia="zh-CN" w:bidi="ar"/>
              </w:rPr>
              <w:t>675*440*350CM</w:t>
            </w:r>
            <w:r>
              <w:rPr>
                <w:rFonts w:hint="eastAsia" w:ascii="宋体" w:hAnsi="宋体" w:cs="宋体"/>
                <w:b w:val="0"/>
                <w:bCs w:val="0"/>
                <w:i w:val="0"/>
                <w:iCs w:val="0"/>
                <w:color w:val="auto"/>
                <w:kern w:val="0"/>
                <w:sz w:val="22"/>
                <w:szCs w:val="22"/>
                <w:highlight w:val="none"/>
                <w:u w:val="none"/>
                <w:lang w:val="en-US" w:eastAsia="zh-CN" w:bidi="ar"/>
              </w:rPr>
              <w:t>)</w:t>
            </w:r>
            <w:r>
              <w:rPr>
                <w:rFonts w:hint="eastAsia" w:ascii="宋体" w:hAnsi="宋体" w:eastAsia="宋体" w:cs="宋体"/>
                <w:b w:val="0"/>
                <w:bCs w:val="0"/>
                <w:i w:val="0"/>
                <w:iCs w:val="0"/>
                <w:color w:val="auto"/>
                <w:kern w:val="0"/>
                <w:sz w:val="22"/>
                <w:szCs w:val="22"/>
                <w:highlight w:val="none"/>
                <w:u w:val="none"/>
                <w:lang w:val="en-US" w:eastAsia="zh-CN" w:bidi="ar"/>
              </w:rPr>
              <w:t>±</w:t>
            </w:r>
            <w:r>
              <w:rPr>
                <w:rFonts w:hint="eastAsia" w:ascii="宋体" w:hAnsi="宋体" w:cs="宋体"/>
                <w:b w:val="0"/>
                <w:bCs w:val="0"/>
                <w:i w:val="0"/>
                <w:iCs w:val="0"/>
                <w:color w:val="auto"/>
                <w:kern w:val="0"/>
                <w:sz w:val="22"/>
                <w:szCs w:val="22"/>
                <w:highlight w:val="none"/>
                <w:u w:val="none"/>
                <w:lang w:val="en-US" w:eastAsia="zh-CN" w:bidi="ar"/>
              </w:rPr>
              <w:t>10CM</w:t>
            </w:r>
          </w:p>
        </w:tc>
        <w:tc>
          <w:tcPr>
            <w:tcW w:w="2833" w:type="pct"/>
            <w:tcBorders>
              <w:tl2br w:val="nil"/>
              <w:tr2bl w:val="nil"/>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lang w:val="en-US" w:eastAsia="zh-CN" w:bidi="ar"/>
              </w:rPr>
              <w:t>1.</w:t>
            </w:r>
            <w:r>
              <w:rPr>
                <w:rFonts w:hint="eastAsia" w:ascii="宋体" w:hAnsi="宋体" w:eastAsia="宋体" w:cs="宋体"/>
                <w:b w:val="0"/>
                <w:bCs w:val="0"/>
                <w:i w:val="0"/>
                <w:iCs w:val="0"/>
                <w:color w:val="auto"/>
                <w:kern w:val="0"/>
                <w:sz w:val="22"/>
                <w:szCs w:val="22"/>
                <w:highlight w:val="none"/>
                <w:u w:val="none"/>
                <w:lang w:val="en-US" w:eastAsia="zh-CN" w:bidi="ar"/>
              </w:rPr>
              <w:t xml:space="preserve">立柱采用Ø114mm，壁厚为2.0mm 热镀锌钢管，整体加工成型后经专业技术人员进行除油、抛砂处理后，表面再经过静电粉末喷涂流水线高温固化，表面光滑，抗紫外线能力强，色彩鲜艳，不易脱落，耐腐蚀。喷涂要求采用静电粉末流水线喷涂，需保证户外十年不退色，不允许直接用油漆，在喷涂前需要防锈漆处理。    </w:t>
            </w:r>
          </w:p>
          <w:p>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2.平台板采用防腐木，经打磨批灰后，外涂三层室外专用防水清漆，防腐性能必须强。</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3.滑桶采用滚塑专用料经滚塑成形，塑料壁厚6mm以上，色彩艳丽，抗紫外光（UV）能力达到8级，抗静电能力强，安全环保，耐候性好，强度高。</w:t>
            </w:r>
            <w:r>
              <w:rPr>
                <w:rFonts w:hint="eastAsia" w:ascii="宋体" w:hAnsi="宋体" w:cs="宋体"/>
                <w:b w:val="0"/>
                <w:bCs w:val="0"/>
                <w:color w:val="auto"/>
                <w:sz w:val="22"/>
                <w:szCs w:val="22"/>
                <w:highlight w:val="none"/>
                <w:shd w:val="clear" w:color="auto" w:fill="FFFFFF"/>
              </w:rPr>
              <w:t>★</w:t>
            </w:r>
            <w:r>
              <w:rPr>
                <w:rFonts w:hint="eastAsia" w:ascii="宋体" w:hAnsi="宋体" w:eastAsia="宋体" w:cs="宋体"/>
                <w:b w:val="0"/>
                <w:bCs w:val="0"/>
                <w:i w:val="0"/>
                <w:iCs w:val="0"/>
                <w:color w:val="auto"/>
                <w:sz w:val="22"/>
                <w:szCs w:val="22"/>
                <w:highlight w:val="none"/>
              </w:rPr>
              <w:t>塑料粒子“特定元素的迁移”</w:t>
            </w:r>
            <w:r>
              <w:rPr>
                <w:rFonts w:hint="eastAsia" w:ascii="宋体" w:hAnsi="宋体" w:eastAsia="宋体" w:cs="宋体"/>
                <w:b w:val="0"/>
                <w:bCs w:val="0"/>
                <w:i w:val="0"/>
                <w:iCs w:val="0"/>
                <w:color w:val="auto"/>
                <w:sz w:val="22"/>
                <w:szCs w:val="22"/>
                <w:highlight w:val="none"/>
                <w:lang w:val="en-US" w:eastAsia="zh-CN"/>
              </w:rPr>
              <w:t>中</w:t>
            </w:r>
            <w:r>
              <w:rPr>
                <w:rFonts w:hint="eastAsia" w:ascii="宋体" w:hAnsi="宋体" w:eastAsia="宋体" w:cs="宋体"/>
                <w:b w:val="0"/>
                <w:bCs w:val="0"/>
                <w:i w:val="0"/>
                <w:iCs w:val="0"/>
                <w:color w:val="auto"/>
                <w:sz w:val="22"/>
                <w:szCs w:val="22"/>
                <w:highlight w:val="none"/>
              </w:rPr>
              <w:t>，</w:t>
            </w:r>
            <w:r>
              <w:rPr>
                <w:rFonts w:hint="eastAsia" w:ascii="宋体" w:hAnsi="宋体" w:eastAsia="宋体" w:cs="宋体"/>
                <w:b w:val="0"/>
                <w:bCs w:val="0"/>
                <w:i w:val="0"/>
                <w:iCs w:val="0"/>
                <w:color w:val="auto"/>
                <w:kern w:val="0"/>
                <w:sz w:val="22"/>
                <w:szCs w:val="22"/>
                <w:highlight w:val="none"/>
                <w:u w:val="none"/>
                <w:lang w:val="en-US" w:eastAsia="zh-CN" w:bidi="ar"/>
              </w:rPr>
              <w:t>锑≤60mg/kg,砷≤25mg/kg,钡≤1000mg/kg,镉≤75mg/kg,铬≤60mg/kg,铅≤90mg/kg,汞≤60mg/kg,硒≤500mg/kg，</w:t>
            </w:r>
            <w:r>
              <w:rPr>
                <w:rFonts w:hint="eastAsia" w:ascii="宋体" w:hAnsi="宋体" w:eastAsia="宋体" w:cs="宋体"/>
                <w:b w:val="0"/>
                <w:bCs w:val="0"/>
                <w:i w:val="0"/>
                <w:iCs w:val="0"/>
                <w:color w:val="auto"/>
                <w:sz w:val="22"/>
                <w:szCs w:val="22"/>
                <w:highlight w:val="none"/>
              </w:rPr>
              <w:t>符合GB6675</w:t>
            </w:r>
            <w:r>
              <w:rPr>
                <w:rFonts w:hint="eastAsia" w:ascii="宋体" w:hAnsi="宋体" w:eastAsia="宋体" w:cs="宋体"/>
                <w:b w:val="0"/>
                <w:bCs w:val="0"/>
                <w:i w:val="0"/>
                <w:iCs w:val="0"/>
                <w:color w:val="auto"/>
                <w:sz w:val="22"/>
                <w:szCs w:val="22"/>
                <w:highlight w:val="none"/>
                <w:lang w:val="en-US" w:eastAsia="zh-CN"/>
              </w:rPr>
              <w:t>.4</w:t>
            </w:r>
            <w:r>
              <w:rPr>
                <w:rFonts w:hint="eastAsia" w:ascii="宋体" w:hAnsi="宋体" w:eastAsia="宋体" w:cs="宋体"/>
                <w:b w:val="0"/>
                <w:bCs w:val="0"/>
                <w:i w:val="0"/>
                <w:iCs w:val="0"/>
                <w:color w:val="auto"/>
                <w:sz w:val="22"/>
                <w:szCs w:val="22"/>
                <w:highlight w:val="none"/>
              </w:rPr>
              <w:t>-2014{玩具安全}标准要求</w:t>
            </w:r>
            <w:r>
              <w:rPr>
                <w:rFonts w:hint="eastAsia" w:ascii="宋体" w:hAnsi="宋体" w:cs="宋体"/>
                <w:b w:val="0"/>
                <w:bCs w:val="0"/>
                <w:i w:val="0"/>
                <w:iCs w:val="0"/>
                <w:color w:val="auto"/>
                <w:kern w:val="0"/>
                <w:sz w:val="22"/>
                <w:szCs w:val="22"/>
                <w:highlight w:val="none"/>
                <w:u w:val="none"/>
                <w:lang w:val="en-US" w:eastAsia="zh-CN" w:bidi="ar"/>
              </w:rPr>
              <w:t>（响应文件</w:t>
            </w:r>
            <w:r>
              <w:rPr>
                <w:rFonts w:hint="eastAsia" w:ascii="宋体" w:hAnsi="宋体" w:eastAsia="宋体" w:cs="宋体"/>
                <w:b w:val="0"/>
                <w:bCs w:val="0"/>
                <w:color w:val="auto"/>
                <w:sz w:val="22"/>
                <w:szCs w:val="22"/>
                <w:highlight w:val="none"/>
              </w:rPr>
              <w:t>提供检测报告复印件加盖</w:t>
            </w:r>
            <w:r>
              <w:rPr>
                <w:rFonts w:hint="eastAsia" w:ascii="宋体" w:hAnsi="宋体" w:eastAsia="宋体" w:cs="宋体"/>
                <w:b w:val="0"/>
                <w:bCs w:val="0"/>
                <w:color w:val="auto"/>
                <w:sz w:val="22"/>
                <w:szCs w:val="22"/>
                <w:highlight w:val="none"/>
                <w:lang w:eastAsia="zh-CN"/>
              </w:rPr>
              <w:t>投标单位</w:t>
            </w:r>
            <w:r>
              <w:rPr>
                <w:rFonts w:hint="eastAsia" w:ascii="宋体" w:hAnsi="宋体" w:eastAsia="宋体" w:cs="宋体"/>
                <w:b w:val="0"/>
                <w:bCs w:val="0"/>
                <w:color w:val="auto"/>
                <w:sz w:val="22"/>
                <w:szCs w:val="22"/>
                <w:highlight w:val="none"/>
              </w:rPr>
              <w:t>公章</w:t>
            </w:r>
            <w:r>
              <w:rPr>
                <w:rFonts w:hint="eastAsia" w:ascii="宋体" w:hAnsi="宋体" w:cs="宋体"/>
                <w:b w:val="0"/>
                <w:bCs w:val="0"/>
                <w:i w:val="0"/>
                <w:iCs w:val="0"/>
                <w:color w:val="auto"/>
                <w:kern w:val="0"/>
                <w:sz w:val="22"/>
                <w:szCs w:val="22"/>
                <w:highlight w:val="none"/>
                <w:u w:val="none"/>
                <w:lang w:val="en-US" w:eastAsia="zh-CN" w:bidi="ar"/>
              </w:rPr>
              <w:t>）</w:t>
            </w:r>
            <w:r>
              <w:rPr>
                <w:rFonts w:hint="eastAsia" w:ascii="宋体" w:hAnsi="宋体" w:eastAsia="宋体" w:cs="宋体"/>
                <w:b w:val="0"/>
                <w:bCs w:val="0"/>
                <w:i w:val="0"/>
                <w:iCs w:val="0"/>
                <w:color w:val="auto"/>
                <w:sz w:val="22"/>
                <w:szCs w:val="22"/>
                <w:highlight w:val="none"/>
                <w:lang w:eastAsia="zh-CN"/>
              </w:rPr>
              <w:t>。</w:t>
            </w:r>
            <w:r>
              <w:rPr>
                <w:rFonts w:hint="eastAsia" w:ascii="宋体" w:hAnsi="宋体" w:eastAsia="宋体" w:cs="宋体"/>
                <w:b w:val="0"/>
                <w:bCs w:val="0"/>
                <w:i w:val="0"/>
                <w:iCs w:val="0"/>
                <w:color w:val="auto"/>
                <w:kern w:val="0"/>
                <w:sz w:val="22"/>
                <w:szCs w:val="22"/>
                <w:highlight w:val="none"/>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4.绳网采用直径16mm航海船用高强度海缆绳，</w:t>
            </w:r>
            <w:r>
              <w:rPr>
                <w:rFonts w:hint="eastAsia" w:ascii="宋体" w:hAnsi="宋体" w:eastAsia="宋体" w:cs="宋体"/>
                <w:b w:val="0"/>
                <w:bCs w:val="0"/>
                <w:i w:val="0"/>
                <w:iCs w:val="0"/>
                <w:color w:val="auto"/>
                <w:kern w:val="2"/>
                <w:sz w:val="22"/>
                <w:szCs w:val="22"/>
                <w:highlight w:val="none"/>
                <w:lang w:val="en-US" w:eastAsia="zh-CN" w:bidi="ar-SA"/>
              </w:rPr>
              <w:t>海缆绳按GB/T16422.3-2022《塑料 实验室光源暴露试验方法》紫外老化不低于100h测试，检测结果表面无明显变化、无粉化无开裂等现象，</w:t>
            </w:r>
            <w:r>
              <w:rPr>
                <w:rFonts w:hint="eastAsia" w:ascii="宋体" w:hAnsi="宋体" w:eastAsia="宋体" w:cs="宋体"/>
                <w:b w:val="0"/>
                <w:bCs w:val="0"/>
                <w:i w:val="0"/>
                <w:iCs w:val="0"/>
                <w:color w:val="auto"/>
                <w:kern w:val="0"/>
                <w:sz w:val="22"/>
                <w:szCs w:val="22"/>
                <w:highlight w:val="none"/>
                <w:u w:val="none"/>
                <w:lang w:val="en-US" w:eastAsia="zh-CN" w:bidi="ar"/>
              </w:rPr>
              <w:t>中芯不少于6股钢丝绳外套胶管，外层再覆以变色锦纶编织绳，强度大，抗磨损，耐腐蚀，安全性能好，网绳编织采用专用铝合金连接扣连接，间距符合国内安全标准，长期使用不变形。                                     5.辅件采用Ø60mm、Ø48mm、Ø38mm、Ø32mm、Ø28mm，壁厚为2.5mm热镀锌钢管， 焊接采用智能机械手臂全自动焊接成型，具有焊缝均匀、强度大、承载能力强等特点，整体加工成型后经专业技术人员进行除油、抛砂处理后，表面再经过静电粉末喷涂流水线高温固化，表面光滑，抗紫外线能力强，色彩鲜艳，不易脱落，耐腐蚀。喷涂设备采用计算机控制的静电粉末流水线喷涂装置，可保证户外十年不退色。</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6.</w:t>
            </w:r>
            <w:r>
              <w:rPr>
                <w:rFonts w:hint="eastAsia" w:ascii="宋体" w:hAnsi="宋体" w:cs="宋体"/>
                <w:b w:val="0"/>
                <w:bCs w:val="0"/>
                <w:color w:val="auto"/>
                <w:sz w:val="22"/>
                <w:szCs w:val="22"/>
                <w:highlight w:val="none"/>
                <w:shd w:val="clear" w:color="auto" w:fill="FFFFFF"/>
              </w:rPr>
              <w:t>★</w:t>
            </w:r>
            <w:r>
              <w:rPr>
                <w:rFonts w:hint="eastAsia" w:ascii="宋体" w:hAnsi="宋体" w:eastAsia="宋体" w:cs="宋体"/>
                <w:b w:val="0"/>
                <w:bCs w:val="0"/>
                <w:i w:val="0"/>
                <w:iCs w:val="0"/>
                <w:color w:val="auto"/>
                <w:kern w:val="0"/>
                <w:sz w:val="22"/>
                <w:szCs w:val="22"/>
                <w:highlight w:val="none"/>
                <w:u w:val="none"/>
                <w:lang w:val="en-US" w:eastAsia="zh-CN" w:bidi="ar"/>
              </w:rPr>
              <w:t>要求镀锌管立柱涂层理化性能良好，符合GB/T 1766-2008，GB/T 9286-2021，GB/T 1865-2009，GB/T27689-2011标准，涂层冲击强度试验后无裂纹、剥落等现象；涂层附着力试验不低于2级；涂层耐候性能试验不低于2级</w:t>
            </w:r>
            <w:r>
              <w:rPr>
                <w:rFonts w:hint="eastAsia" w:ascii="宋体" w:hAnsi="宋体" w:cs="宋体"/>
                <w:b w:val="0"/>
                <w:bCs w:val="0"/>
                <w:i w:val="0"/>
                <w:iCs w:val="0"/>
                <w:color w:val="auto"/>
                <w:kern w:val="0"/>
                <w:sz w:val="22"/>
                <w:szCs w:val="22"/>
                <w:highlight w:val="none"/>
                <w:u w:val="none"/>
                <w:lang w:val="en-US" w:eastAsia="zh-CN" w:bidi="ar"/>
              </w:rPr>
              <w:t>（响应文件</w:t>
            </w:r>
            <w:r>
              <w:rPr>
                <w:rFonts w:hint="eastAsia" w:ascii="宋体" w:hAnsi="宋体" w:eastAsia="宋体" w:cs="宋体"/>
                <w:b w:val="0"/>
                <w:bCs w:val="0"/>
                <w:color w:val="auto"/>
                <w:sz w:val="22"/>
                <w:szCs w:val="22"/>
                <w:highlight w:val="none"/>
              </w:rPr>
              <w:t>提供检测报告复印件加盖</w:t>
            </w:r>
            <w:r>
              <w:rPr>
                <w:rFonts w:hint="eastAsia" w:ascii="宋体" w:hAnsi="宋体" w:eastAsia="宋体" w:cs="宋体"/>
                <w:b w:val="0"/>
                <w:bCs w:val="0"/>
                <w:color w:val="auto"/>
                <w:sz w:val="22"/>
                <w:szCs w:val="22"/>
                <w:highlight w:val="none"/>
                <w:lang w:eastAsia="zh-CN"/>
              </w:rPr>
              <w:t>投标单位</w:t>
            </w:r>
            <w:r>
              <w:rPr>
                <w:rFonts w:hint="eastAsia" w:ascii="宋体" w:hAnsi="宋体" w:eastAsia="宋体" w:cs="宋体"/>
                <w:b w:val="0"/>
                <w:bCs w:val="0"/>
                <w:color w:val="auto"/>
                <w:sz w:val="22"/>
                <w:szCs w:val="22"/>
                <w:highlight w:val="none"/>
              </w:rPr>
              <w:t>公章</w:t>
            </w:r>
            <w:r>
              <w:rPr>
                <w:rFonts w:hint="eastAsia" w:ascii="宋体" w:hAnsi="宋体" w:cs="宋体"/>
                <w:b w:val="0"/>
                <w:bCs w:val="0"/>
                <w:i w:val="0"/>
                <w:iCs w:val="0"/>
                <w:color w:val="auto"/>
                <w:kern w:val="0"/>
                <w:sz w:val="22"/>
                <w:szCs w:val="22"/>
                <w:highlight w:val="none"/>
                <w:u w:val="none"/>
                <w:lang w:val="en-US" w:eastAsia="zh-CN" w:bidi="ar"/>
              </w:rPr>
              <w:t>）</w:t>
            </w:r>
            <w:r>
              <w:rPr>
                <w:rFonts w:hint="eastAsia" w:ascii="宋体" w:hAnsi="宋体" w:eastAsia="宋体" w:cs="宋体"/>
                <w:b w:val="0"/>
                <w:bCs w:val="0"/>
                <w:i w:val="0"/>
                <w:iCs w:val="0"/>
                <w:color w:val="auto"/>
                <w:kern w:val="0"/>
                <w:sz w:val="22"/>
                <w:szCs w:val="22"/>
                <w:highlight w:val="none"/>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lang w:val="en-US"/>
              </w:rPr>
            </w:pPr>
            <w:r>
              <w:rPr>
                <w:rFonts w:hint="eastAsia" w:ascii="宋体" w:hAnsi="宋体" w:eastAsia="宋体" w:cs="宋体"/>
                <w:b w:val="0"/>
                <w:bCs w:val="0"/>
                <w:i w:val="0"/>
                <w:iCs w:val="0"/>
                <w:color w:val="auto"/>
                <w:kern w:val="0"/>
                <w:sz w:val="22"/>
                <w:szCs w:val="22"/>
                <w:highlight w:val="none"/>
                <w:u w:val="none"/>
                <w:lang w:val="en-US" w:eastAsia="zh-CN" w:bidi="ar"/>
              </w:rPr>
              <w:t xml:space="preserve">7. </w:t>
            </w:r>
            <w:r>
              <w:rPr>
                <w:rFonts w:hint="eastAsia" w:ascii="宋体" w:hAnsi="宋体" w:eastAsia="宋体" w:cs="宋体"/>
                <w:b w:val="0"/>
                <w:bCs w:val="0"/>
                <w:color w:val="auto"/>
                <w:sz w:val="22"/>
                <w:szCs w:val="22"/>
                <w:highlight w:val="none"/>
                <w:lang w:val="en-US" w:eastAsia="zh-CN"/>
              </w:rPr>
              <w:t>防腐木</w:t>
            </w:r>
            <w:r>
              <w:rPr>
                <w:rFonts w:hint="eastAsia" w:ascii="宋体" w:hAnsi="宋体" w:eastAsia="宋体" w:cs="宋体"/>
                <w:b w:val="0"/>
                <w:bCs w:val="0"/>
                <w:color w:val="auto"/>
                <w:sz w:val="22"/>
                <w:szCs w:val="22"/>
                <w:highlight w:val="none"/>
                <w:lang w:eastAsia="zh-CN"/>
              </w:rPr>
              <w:t>按JC/T2039</w:t>
            </w:r>
            <w:r>
              <w:rPr>
                <w:rFonts w:hint="eastAsia" w:ascii="宋体" w:hAnsi="宋体" w:eastAsia="宋体" w:cs="宋体"/>
                <w:b w:val="0"/>
                <w:bCs w:val="0"/>
                <w:color w:val="auto"/>
                <w:sz w:val="22"/>
                <w:szCs w:val="22"/>
                <w:highlight w:val="none"/>
                <w:lang w:val="en-US" w:eastAsia="zh-CN"/>
              </w:rPr>
              <w:t>-</w:t>
            </w:r>
            <w:r>
              <w:rPr>
                <w:rFonts w:hint="eastAsia" w:ascii="宋体" w:hAnsi="宋体" w:eastAsia="宋体" w:cs="宋体"/>
                <w:b w:val="0"/>
                <w:bCs w:val="0"/>
                <w:color w:val="auto"/>
                <w:sz w:val="22"/>
                <w:szCs w:val="22"/>
                <w:highlight w:val="none"/>
                <w:lang w:eastAsia="zh-CN"/>
              </w:rPr>
              <w:t>2010 《抗菌防霉木质装饰板 附录</w:t>
            </w:r>
            <w:r>
              <w:rPr>
                <w:rFonts w:hint="eastAsia" w:ascii="宋体" w:hAnsi="宋体" w:eastAsia="宋体" w:cs="宋体"/>
                <w:b w:val="0"/>
                <w:bCs w:val="0"/>
                <w:color w:val="auto"/>
                <w:sz w:val="22"/>
                <w:szCs w:val="22"/>
                <w:highlight w:val="none"/>
                <w:lang w:val="en-US" w:eastAsia="zh-CN"/>
              </w:rPr>
              <w:t>A</w:t>
            </w:r>
            <w:r>
              <w:rPr>
                <w:rFonts w:hint="eastAsia" w:ascii="宋体" w:hAnsi="宋体" w:eastAsia="宋体" w:cs="宋体"/>
                <w:b w:val="0"/>
                <w:bCs w:val="0"/>
                <w:color w:val="auto"/>
                <w:sz w:val="22"/>
                <w:szCs w:val="22"/>
                <w:highlight w:val="none"/>
                <w:lang w:eastAsia="zh-CN"/>
              </w:rPr>
              <w:t xml:space="preserve"> 抗细菌性能试验方法》标准检测，其中应包含试验菌种：大肠杆菌、金黄色葡萄球菌、白色念珠菌、肺炎克雷伯氏菌、铜绿假单胞菌、产气肠杆菌</w:t>
            </w:r>
            <w:r>
              <w:rPr>
                <w:rFonts w:hint="eastAsia" w:ascii="宋体" w:hAnsi="宋体" w:eastAsia="宋体" w:cs="宋体"/>
                <w:b w:val="0"/>
                <w:bCs w:val="0"/>
                <w:color w:val="auto"/>
                <w:sz w:val="22"/>
                <w:szCs w:val="22"/>
                <w:highlight w:val="none"/>
                <w:lang w:val="en-US" w:eastAsia="zh-CN"/>
              </w:rPr>
              <w:t xml:space="preserve"> 。抗菌率</w:t>
            </w:r>
            <w:r>
              <w:rPr>
                <w:rFonts w:hint="eastAsia" w:ascii="宋体" w:hAnsi="宋体" w:eastAsia="宋体" w:cs="宋体"/>
                <w:b w:val="0"/>
                <w:bCs w:val="0"/>
                <w:color w:val="auto"/>
                <w:sz w:val="22"/>
                <w:szCs w:val="22"/>
                <w:highlight w:val="none"/>
                <w:u w:val="none"/>
              </w:rPr>
              <w:t>＞99%</w:t>
            </w:r>
            <w:r>
              <w:rPr>
                <w:rFonts w:hint="eastAsia" w:ascii="宋体" w:hAnsi="宋体" w:eastAsia="宋体" w:cs="宋体"/>
                <w:b w:val="0"/>
                <w:bCs w:val="0"/>
                <w:i w:val="0"/>
                <w:iCs w:val="0"/>
                <w:color w:val="auto"/>
                <w:kern w:val="0"/>
                <w:sz w:val="22"/>
                <w:szCs w:val="22"/>
                <w:highlight w:val="none"/>
                <w:u w:val="none"/>
                <w:lang w:val="en-US" w:eastAsia="zh-CN" w:bidi="ar"/>
              </w:rPr>
              <w:t xml:space="preserve"> 。</w:t>
            </w:r>
          </w:p>
        </w:tc>
        <w:tc>
          <w:tcPr>
            <w:tcW w:w="36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w:t>
            </w:r>
          </w:p>
        </w:tc>
        <w:tc>
          <w:tcPr>
            <w:tcW w:w="37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套</w:t>
            </w:r>
          </w:p>
        </w:tc>
        <w:tc>
          <w:tcPr>
            <w:tcW w:w="345" w:type="pct"/>
            <w:tcBorders>
              <w:tl2br w:val="nil"/>
              <w:tr2bl w:val="nil"/>
            </w:tcBorders>
            <w:shd w:val="clear" w:color="auto" w:fill="auto"/>
            <w:vAlign w:val="center"/>
          </w:tcPr>
          <w:p>
            <w:pPr>
              <w:jc w:val="center"/>
              <w:rPr>
                <w:rFonts w:hint="eastAsia" w:ascii="宋体" w:hAnsi="宋体" w:eastAsia="宋体" w:cs="宋体"/>
                <w:b w:val="0"/>
                <w:bCs w:val="0"/>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0" w:hRule="atLeast"/>
          <w:jc w:val="center"/>
        </w:trPr>
        <w:tc>
          <w:tcPr>
            <w:tcW w:w="34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w:t>
            </w:r>
          </w:p>
        </w:tc>
        <w:tc>
          <w:tcPr>
            <w:tcW w:w="34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滑索桥</w:t>
            </w:r>
          </w:p>
        </w:tc>
        <w:tc>
          <w:tcPr>
            <w:tcW w:w="3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cs="宋体"/>
                <w:b w:val="0"/>
                <w:bCs w:val="0"/>
                <w:i w:val="0"/>
                <w:iCs w:val="0"/>
                <w:color w:val="auto"/>
                <w:kern w:val="0"/>
                <w:sz w:val="22"/>
                <w:szCs w:val="22"/>
                <w:highlight w:val="none"/>
                <w:u w:val="none"/>
                <w:lang w:val="en-US" w:eastAsia="zh-CN" w:bidi="ar"/>
              </w:rPr>
              <w:t>(</w:t>
            </w:r>
            <w:r>
              <w:rPr>
                <w:rFonts w:hint="eastAsia" w:ascii="宋体" w:hAnsi="宋体" w:eastAsia="宋体" w:cs="宋体"/>
                <w:b w:val="0"/>
                <w:bCs w:val="0"/>
                <w:i w:val="0"/>
                <w:iCs w:val="0"/>
                <w:color w:val="auto"/>
                <w:kern w:val="0"/>
                <w:sz w:val="22"/>
                <w:szCs w:val="22"/>
                <w:highlight w:val="none"/>
                <w:u w:val="none"/>
                <w:lang w:val="en-US" w:eastAsia="zh-CN" w:bidi="ar"/>
              </w:rPr>
              <w:t>715*200*250CM</w:t>
            </w:r>
            <w:r>
              <w:rPr>
                <w:rFonts w:hint="eastAsia" w:ascii="宋体" w:hAnsi="宋体" w:cs="宋体"/>
                <w:b w:val="0"/>
                <w:bCs w:val="0"/>
                <w:i w:val="0"/>
                <w:iCs w:val="0"/>
                <w:color w:val="auto"/>
                <w:kern w:val="0"/>
                <w:sz w:val="22"/>
                <w:szCs w:val="22"/>
                <w:highlight w:val="none"/>
                <w:u w:val="none"/>
                <w:lang w:val="en-US" w:eastAsia="zh-CN" w:bidi="ar"/>
              </w:rPr>
              <w:t>)</w:t>
            </w:r>
            <w:r>
              <w:rPr>
                <w:rFonts w:hint="eastAsia" w:ascii="宋体" w:hAnsi="宋体" w:eastAsia="宋体" w:cs="宋体"/>
                <w:b w:val="0"/>
                <w:bCs w:val="0"/>
                <w:i w:val="0"/>
                <w:iCs w:val="0"/>
                <w:color w:val="auto"/>
                <w:kern w:val="0"/>
                <w:sz w:val="22"/>
                <w:szCs w:val="22"/>
                <w:highlight w:val="none"/>
                <w:u w:val="none"/>
                <w:lang w:val="en-US" w:eastAsia="zh-CN" w:bidi="ar"/>
              </w:rPr>
              <w:t>±</w:t>
            </w:r>
            <w:r>
              <w:rPr>
                <w:rFonts w:hint="eastAsia" w:ascii="宋体" w:hAnsi="宋体" w:cs="宋体"/>
                <w:b w:val="0"/>
                <w:bCs w:val="0"/>
                <w:i w:val="0"/>
                <w:iCs w:val="0"/>
                <w:color w:val="auto"/>
                <w:kern w:val="0"/>
                <w:sz w:val="22"/>
                <w:szCs w:val="22"/>
                <w:highlight w:val="none"/>
                <w:u w:val="none"/>
                <w:lang w:val="en-US" w:eastAsia="zh-CN" w:bidi="ar"/>
              </w:rPr>
              <w:t>10CM</w:t>
            </w:r>
          </w:p>
        </w:tc>
        <w:tc>
          <w:tcPr>
            <w:tcW w:w="2833" w:type="pct"/>
            <w:tcBorders>
              <w:tl2br w:val="nil"/>
              <w:tr2bl w:val="nil"/>
            </w:tcBorders>
            <w:shd w:val="clear" w:color="auto" w:fill="auto"/>
            <w:vAlign w:val="center"/>
          </w:tcPr>
          <w:p>
            <w:pPr>
              <w:keepNext w:val="0"/>
              <w:keepLines w:val="0"/>
              <w:widowControl/>
              <w:numPr>
                <w:ilvl w:val="0"/>
                <w:numId w:val="9"/>
              </w:numPr>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 xml:space="preserve">立柱架采用壁厚为2.0mm 热镀锌方钢，整体加工成型后经专业技术人员进行除油、抛砂处理后，表面再经过静电粉末喷涂流水线高温固化，表面光滑，抗紫外线能力强，色彩鲜艳，不易脱落，耐腐蚀。喷涂要求采用静电粉末流水线喷涂，需保证户外十年不退色，不允许直接用油漆，在喷涂前需要防锈漆处理。               </w:t>
            </w:r>
          </w:p>
          <w:p>
            <w:pPr>
              <w:keepNext w:val="0"/>
              <w:keepLines w:val="0"/>
              <w:widowControl/>
              <w:numPr>
                <w:ilvl w:val="0"/>
                <w:numId w:val="9"/>
              </w:numPr>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滑索采用专业不锈钢钢丝绳</w:t>
            </w:r>
          </w:p>
        </w:tc>
        <w:tc>
          <w:tcPr>
            <w:tcW w:w="36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w:t>
            </w:r>
          </w:p>
        </w:tc>
        <w:tc>
          <w:tcPr>
            <w:tcW w:w="37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套</w:t>
            </w:r>
          </w:p>
        </w:tc>
        <w:tc>
          <w:tcPr>
            <w:tcW w:w="345" w:type="pct"/>
            <w:tcBorders>
              <w:tl2br w:val="nil"/>
              <w:tr2bl w:val="nil"/>
            </w:tcBorders>
            <w:shd w:val="clear" w:color="auto" w:fill="auto"/>
            <w:vAlign w:val="center"/>
          </w:tcPr>
          <w:p>
            <w:pPr>
              <w:jc w:val="center"/>
              <w:rPr>
                <w:rFonts w:hint="eastAsia" w:ascii="宋体" w:hAnsi="宋体" w:eastAsia="宋体" w:cs="宋体"/>
                <w:b w:val="0"/>
                <w:bCs w:val="0"/>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80" w:hRule="atLeast"/>
          <w:jc w:val="center"/>
        </w:trPr>
        <w:tc>
          <w:tcPr>
            <w:tcW w:w="34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w:t>
            </w:r>
          </w:p>
        </w:tc>
        <w:tc>
          <w:tcPr>
            <w:tcW w:w="34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翻山网</w:t>
            </w:r>
          </w:p>
        </w:tc>
        <w:tc>
          <w:tcPr>
            <w:tcW w:w="3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cs="宋体"/>
                <w:b w:val="0"/>
                <w:bCs w:val="0"/>
                <w:i w:val="0"/>
                <w:iCs w:val="0"/>
                <w:color w:val="auto"/>
                <w:kern w:val="0"/>
                <w:sz w:val="22"/>
                <w:szCs w:val="22"/>
                <w:highlight w:val="none"/>
                <w:u w:val="none"/>
                <w:lang w:val="en-US" w:eastAsia="zh-CN" w:bidi="ar"/>
              </w:rPr>
              <w:t>(</w:t>
            </w:r>
            <w:r>
              <w:rPr>
                <w:rFonts w:hint="eastAsia" w:ascii="宋体" w:hAnsi="宋体" w:eastAsia="宋体" w:cs="宋体"/>
                <w:b w:val="0"/>
                <w:bCs w:val="0"/>
                <w:i w:val="0"/>
                <w:iCs w:val="0"/>
                <w:color w:val="auto"/>
                <w:kern w:val="0"/>
                <w:sz w:val="22"/>
                <w:szCs w:val="22"/>
                <w:highlight w:val="none"/>
                <w:u w:val="none"/>
                <w:lang w:val="en-US" w:eastAsia="zh-CN" w:bidi="ar"/>
              </w:rPr>
              <w:t>820*430*175CM</w:t>
            </w:r>
            <w:r>
              <w:rPr>
                <w:rFonts w:hint="eastAsia" w:ascii="宋体" w:hAnsi="宋体" w:cs="宋体"/>
                <w:b w:val="0"/>
                <w:bCs w:val="0"/>
                <w:i w:val="0"/>
                <w:iCs w:val="0"/>
                <w:color w:val="auto"/>
                <w:kern w:val="0"/>
                <w:sz w:val="22"/>
                <w:szCs w:val="22"/>
                <w:highlight w:val="none"/>
                <w:u w:val="none"/>
                <w:lang w:val="en-US" w:eastAsia="zh-CN" w:bidi="ar"/>
              </w:rPr>
              <w:t>)</w:t>
            </w:r>
            <w:r>
              <w:rPr>
                <w:rFonts w:hint="eastAsia" w:ascii="宋体" w:hAnsi="宋体" w:eastAsia="宋体" w:cs="宋体"/>
                <w:b w:val="0"/>
                <w:bCs w:val="0"/>
                <w:i w:val="0"/>
                <w:iCs w:val="0"/>
                <w:color w:val="auto"/>
                <w:kern w:val="0"/>
                <w:sz w:val="22"/>
                <w:szCs w:val="22"/>
                <w:highlight w:val="none"/>
                <w:u w:val="none"/>
                <w:lang w:val="en-US" w:eastAsia="zh-CN" w:bidi="ar"/>
              </w:rPr>
              <w:t>±</w:t>
            </w:r>
            <w:r>
              <w:rPr>
                <w:rFonts w:hint="eastAsia" w:ascii="宋体" w:hAnsi="宋体" w:cs="宋体"/>
                <w:b w:val="0"/>
                <w:bCs w:val="0"/>
                <w:i w:val="0"/>
                <w:iCs w:val="0"/>
                <w:color w:val="auto"/>
                <w:kern w:val="0"/>
                <w:sz w:val="22"/>
                <w:szCs w:val="22"/>
                <w:highlight w:val="none"/>
                <w:u w:val="none"/>
                <w:lang w:val="en-US" w:eastAsia="zh-CN" w:bidi="ar"/>
              </w:rPr>
              <w:t>10CM</w:t>
            </w:r>
          </w:p>
        </w:tc>
        <w:tc>
          <w:tcPr>
            <w:tcW w:w="2833"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1立柱采用Ø114mm，壁厚为2.0mm 热镀锌钢管，整体加工成型后经专业技术人员进行除油、抛砂处理后，表面再经过静电粉末喷涂流水线高温固化，表面光滑，抗紫外线能力强，色彩鲜艳，不易脱落，耐腐蚀。喷涂要求采用静电粉末流水线喷涂，需保证户外十年不退色，不允许直接用油漆，在喷涂前需要防锈漆处理。                   2.绳网采用直径16mm航海船用高强度海缆绳，</w:t>
            </w:r>
            <w:r>
              <w:rPr>
                <w:rFonts w:hint="eastAsia" w:ascii="宋体" w:hAnsi="宋体" w:cs="宋体"/>
                <w:b w:val="0"/>
                <w:bCs w:val="0"/>
                <w:color w:val="auto"/>
                <w:sz w:val="22"/>
                <w:szCs w:val="22"/>
                <w:highlight w:val="none"/>
                <w:shd w:val="clear" w:color="auto" w:fill="FFFFFF"/>
              </w:rPr>
              <w:t>★</w:t>
            </w:r>
            <w:r>
              <w:rPr>
                <w:rFonts w:hint="eastAsia" w:ascii="宋体" w:hAnsi="宋体" w:eastAsia="宋体" w:cs="宋体"/>
                <w:b w:val="0"/>
                <w:bCs w:val="0"/>
                <w:i w:val="0"/>
                <w:iCs w:val="0"/>
                <w:color w:val="auto"/>
                <w:kern w:val="2"/>
                <w:sz w:val="22"/>
                <w:szCs w:val="22"/>
                <w:highlight w:val="none"/>
                <w:lang w:val="en-US" w:eastAsia="zh-CN" w:bidi="ar-SA"/>
              </w:rPr>
              <w:t>海缆绳按GB/T16422.3-2022《塑料 实验室光源暴露试验方法》紫外老化不低于100h测试，检测结果表面无明显变化、无粉化无开裂等现象</w:t>
            </w:r>
            <w:r>
              <w:rPr>
                <w:rFonts w:hint="eastAsia" w:ascii="宋体" w:hAnsi="宋体" w:cs="宋体"/>
                <w:b w:val="0"/>
                <w:bCs w:val="0"/>
                <w:i w:val="0"/>
                <w:iCs w:val="0"/>
                <w:color w:val="auto"/>
                <w:kern w:val="0"/>
                <w:sz w:val="22"/>
                <w:szCs w:val="22"/>
                <w:highlight w:val="none"/>
                <w:u w:val="none"/>
                <w:lang w:val="en-US" w:eastAsia="zh-CN" w:bidi="ar"/>
              </w:rPr>
              <w:t>（响应文件</w:t>
            </w:r>
            <w:r>
              <w:rPr>
                <w:rFonts w:hint="eastAsia" w:ascii="宋体" w:hAnsi="宋体" w:eastAsia="宋体" w:cs="宋体"/>
                <w:b w:val="0"/>
                <w:bCs w:val="0"/>
                <w:color w:val="auto"/>
                <w:sz w:val="22"/>
                <w:szCs w:val="22"/>
                <w:highlight w:val="none"/>
              </w:rPr>
              <w:t>提供检测报告复印件加盖</w:t>
            </w:r>
            <w:r>
              <w:rPr>
                <w:rFonts w:hint="eastAsia" w:ascii="宋体" w:hAnsi="宋体" w:eastAsia="宋体" w:cs="宋体"/>
                <w:b w:val="0"/>
                <w:bCs w:val="0"/>
                <w:color w:val="auto"/>
                <w:sz w:val="22"/>
                <w:szCs w:val="22"/>
                <w:highlight w:val="none"/>
                <w:lang w:eastAsia="zh-CN"/>
              </w:rPr>
              <w:t>投标单位</w:t>
            </w:r>
            <w:r>
              <w:rPr>
                <w:rFonts w:hint="eastAsia" w:ascii="宋体" w:hAnsi="宋体" w:eastAsia="宋体" w:cs="宋体"/>
                <w:b w:val="0"/>
                <w:bCs w:val="0"/>
                <w:color w:val="auto"/>
                <w:sz w:val="22"/>
                <w:szCs w:val="22"/>
                <w:highlight w:val="none"/>
              </w:rPr>
              <w:t>公章</w:t>
            </w:r>
            <w:r>
              <w:rPr>
                <w:rFonts w:hint="eastAsia" w:ascii="宋体" w:hAnsi="宋体" w:cs="宋体"/>
                <w:b w:val="0"/>
                <w:bCs w:val="0"/>
                <w:i w:val="0"/>
                <w:iCs w:val="0"/>
                <w:color w:val="auto"/>
                <w:kern w:val="0"/>
                <w:sz w:val="22"/>
                <w:szCs w:val="22"/>
                <w:highlight w:val="none"/>
                <w:u w:val="none"/>
                <w:lang w:val="en-US" w:eastAsia="zh-CN" w:bidi="ar"/>
              </w:rPr>
              <w:t>）</w:t>
            </w:r>
            <w:r>
              <w:rPr>
                <w:rFonts w:hint="eastAsia" w:ascii="宋体" w:hAnsi="宋体" w:eastAsia="宋体" w:cs="宋体"/>
                <w:b w:val="0"/>
                <w:bCs w:val="0"/>
                <w:i w:val="0"/>
                <w:iCs w:val="0"/>
                <w:color w:val="auto"/>
                <w:kern w:val="2"/>
                <w:sz w:val="22"/>
                <w:szCs w:val="22"/>
                <w:highlight w:val="none"/>
                <w:lang w:val="en-US" w:eastAsia="zh-CN" w:bidi="ar-SA"/>
              </w:rPr>
              <w:t>，</w:t>
            </w:r>
            <w:r>
              <w:rPr>
                <w:rFonts w:hint="eastAsia" w:ascii="宋体" w:hAnsi="宋体" w:eastAsia="宋体" w:cs="宋体"/>
                <w:b w:val="0"/>
                <w:bCs w:val="0"/>
                <w:i w:val="0"/>
                <w:iCs w:val="0"/>
                <w:color w:val="auto"/>
                <w:kern w:val="0"/>
                <w:sz w:val="22"/>
                <w:szCs w:val="22"/>
                <w:highlight w:val="none"/>
                <w:u w:val="none"/>
                <w:lang w:val="en-US" w:eastAsia="zh-CN" w:bidi="ar"/>
              </w:rPr>
              <w:t>中芯不少于6股钢丝绳外套胶管，外层再覆以变色锦纶编织绳，强度大，抗磨损，耐腐蚀，安全性能好，网绳编织采用专用铝合金连接扣连接，间距符合国内安全标准，长期使用不变形。                                         3.辅件采用Ø60mm、Ø48mm、Ø38mm、Ø32mm、Ø28mm，壁厚为2.5mm热镀锌钢管， 焊接采用智能机械手臂全自动焊接成型，具有焊缝均匀、强度大、承载能力强等特点，整体加工成型后经专业技术人员进行除油、抛砂处理后，表面再经过静电粉末喷涂流水线高温固化，表面光滑，抗紫外线能力强，色彩鲜艳，不易脱落，耐腐蚀。喷涂设备采用计算机控制的静电粉末流水线喷涂装置，可保证户外十年不退色。                        4.保护网采用6mm户外耐用绳子，安全性能强。</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5.要求镀锌管立柱涂层理化性能良好，符合GB/T 1766-2008，GB/T 9286-2021，GB/T 1865-2009，GB/T27689-2011标准，涂层冲击强度试验后无裂纹、剥落等现象；涂层附着力试验不低于2级；涂层耐候性能试验不低于2级。</w:t>
            </w:r>
          </w:p>
        </w:tc>
        <w:tc>
          <w:tcPr>
            <w:tcW w:w="36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w:t>
            </w:r>
          </w:p>
        </w:tc>
        <w:tc>
          <w:tcPr>
            <w:tcW w:w="37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套</w:t>
            </w:r>
          </w:p>
        </w:tc>
        <w:tc>
          <w:tcPr>
            <w:tcW w:w="345" w:type="pct"/>
            <w:tcBorders>
              <w:tl2br w:val="nil"/>
              <w:tr2bl w:val="nil"/>
            </w:tcBorders>
            <w:shd w:val="clear" w:color="auto" w:fill="auto"/>
            <w:vAlign w:val="center"/>
          </w:tcPr>
          <w:p>
            <w:pPr>
              <w:jc w:val="center"/>
              <w:rPr>
                <w:rFonts w:hint="eastAsia" w:ascii="宋体" w:hAnsi="宋体" w:eastAsia="宋体" w:cs="宋体"/>
                <w:b w:val="0"/>
                <w:bCs w:val="0"/>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0" w:hRule="atLeast"/>
          <w:jc w:val="center"/>
        </w:trPr>
        <w:tc>
          <w:tcPr>
            <w:tcW w:w="34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5</w:t>
            </w:r>
          </w:p>
        </w:tc>
        <w:tc>
          <w:tcPr>
            <w:tcW w:w="34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玩水设备</w:t>
            </w:r>
          </w:p>
        </w:tc>
        <w:tc>
          <w:tcPr>
            <w:tcW w:w="3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cs="宋体"/>
                <w:b w:val="0"/>
                <w:bCs w:val="0"/>
                <w:i w:val="0"/>
                <w:iCs w:val="0"/>
                <w:color w:val="auto"/>
                <w:kern w:val="0"/>
                <w:sz w:val="22"/>
                <w:szCs w:val="22"/>
                <w:highlight w:val="none"/>
                <w:u w:val="none"/>
                <w:lang w:val="en-US" w:eastAsia="zh-CN" w:bidi="ar"/>
              </w:rPr>
              <w:t xml:space="preserve"> (</w:t>
            </w:r>
            <w:r>
              <w:rPr>
                <w:rFonts w:hint="eastAsia" w:ascii="宋体" w:hAnsi="宋体" w:eastAsia="宋体" w:cs="宋体"/>
                <w:b w:val="0"/>
                <w:bCs w:val="0"/>
                <w:i w:val="0"/>
                <w:iCs w:val="0"/>
                <w:color w:val="auto"/>
                <w:kern w:val="0"/>
                <w:sz w:val="22"/>
                <w:szCs w:val="22"/>
                <w:highlight w:val="none"/>
                <w:u w:val="none"/>
                <w:lang w:val="en-US" w:eastAsia="zh-CN" w:bidi="ar"/>
              </w:rPr>
              <w:t>765*425*245CM</w:t>
            </w:r>
            <w:r>
              <w:rPr>
                <w:rFonts w:hint="eastAsia" w:ascii="宋体" w:hAnsi="宋体" w:cs="宋体"/>
                <w:b w:val="0"/>
                <w:bCs w:val="0"/>
                <w:i w:val="0"/>
                <w:iCs w:val="0"/>
                <w:color w:val="auto"/>
                <w:kern w:val="0"/>
                <w:sz w:val="22"/>
                <w:szCs w:val="22"/>
                <w:highlight w:val="none"/>
                <w:u w:val="none"/>
                <w:lang w:val="en-US" w:eastAsia="zh-CN" w:bidi="ar"/>
              </w:rPr>
              <w:t>)</w:t>
            </w:r>
            <w:r>
              <w:rPr>
                <w:rFonts w:hint="eastAsia" w:ascii="宋体" w:hAnsi="宋体" w:eastAsia="宋体" w:cs="宋体"/>
                <w:b w:val="0"/>
                <w:bCs w:val="0"/>
                <w:i w:val="0"/>
                <w:iCs w:val="0"/>
                <w:color w:val="auto"/>
                <w:kern w:val="0"/>
                <w:sz w:val="22"/>
                <w:szCs w:val="22"/>
                <w:highlight w:val="none"/>
                <w:u w:val="none"/>
                <w:lang w:val="en-US" w:eastAsia="zh-CN" w:bidi="ar"/>
              </w:rPr>
              <w:t>±</w:t>
            </w:r>
            <w:r>
              <w:rPr>
                <w:rFonts w:hint="eastAsia" w:ascii="宋体" w:hAnsi="宋体" w:cs="宋体"/>
                <w:b w:val="0"/>
                <w:bCs w:val="0"/>
                <w:i w:val="0"/>
                <w:iCs w:val="0"/>
                <w:color w:val="auto"/>
                <w:kern w:val="0"/>
                <w:sz w:val="22"/>
                <w:szCs w:val="22"/>
                <w:highlight w:val="none"/>
                <w:u w:val="none"/>
                <w:lang w:val="en-US" w:eastAsia="zh-CN" w:bidi="ar"/>
              </w:rPr>
              <w:t>10CM</w:t>
            </w:r>
          </w:p>
        </w:tc>
        <w:tc>
          <w:tcPr>
            <w:tcW w:w="2833" w:type="pct"/>
            <w:tcBorders>
              <w:tl2br w:val="nil"/>
              <w:tr2bl w:val="nil"/>
            </w:tcBorders>
            <w:shd w:val="clear" w:color="auto" w:fill="auto"/>
            <w:vAlign w:val="center"/>
          </w:tcPr>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1.主装置采用304不锈钢，</w:t>
            </w:r>
            <w:r>
              <w:rPr>
                <w:rFonts w:hint="eastAsia" w:ascii="宋体" w:hAnsi="宋体" w:eastAsia="宋体" w:cs="宋体"/>
                <w:b w:val="0"/>
                <w:bCs w:val="0"/>
                <w:i w:val="0"/>
                <w:iCs w:val="0"/>
                <w:color w:val="auto"/>
                <w:sz w:val="22"/>
                <w:szCs w:val="22"/>
                <w:highlight w:val="none"/>
                <w:lang w:val="en-US" w:eastAsia="zh-CN"/>
              </w:rPr>
              <w:t>符合</w:t>
            </w:r>
            <w:r>
              <w:rPr>
                <w:rFonts w:hint="eastAsia" w:ascii="宋体" w:hAnsi="宋体" w:eastAsia="宋体" w:cs="宋体"/>
                <w:b w:val="0"/>
                <w:bCs w:val="0"/>
                <w:i w:val="0"/>
                <w:iCs w:val="0"/>
                <w:color w:val="auto"/>
                <w:kern w:val="0"/>
                <w:sz w:val="22"/>
                <w:szCs w:val="22"/>
                <w:highlight w:val="none"/>
                <w:lang w:bidi="ar"/>
              </w:rPr>
              <w:t xml:space="preserve">GB/T </w:t>
            </w:r>
            <w:r>
              <w:rPr>
                <w:rFonts w:hint="eastAsia" w:ascii="宋体" w:hAnsi="宋体" w:eastAsia="宋体" w:cs="宋体"/>
                <w:b w:val="0"/>
                <w:bCs w:val="0"/>
                <w:i w:val="0"/>
                <w:iCs w:val="0"/>
                <w:color w:val="auto"/>
                <w:kern w:val="0"/>
                <w:sz w:val="22"/>
                <w:szCs w:val="22"/>
                <w:highlight w:val="none"/>
                <w:lang w:val="en-US" w:eastAsia="zh-CN" w:bidi="ar"/>
              </w:rPr>
              <w:t>3323.1-2019标准，焊缝无损检测 射线检测，检测部位未发现缺陷，</w:t>
            </w:r>
            <w:r>
              <w:rPr>
                <w:rFonts w:hint="eastAsia" w:ascii="宋体" w:hAnsi="宋体" w:eastAsia="宋体" w:cs="宋体"/>
                <w:b w:val="0"/>
                <w:bCs w:val="0"/>
                <w:i w:val="0"/>
                <w:iCs w:val="0"/>
                <w:color w:val="auto"/>
                <w:kern w:val="0"/>
                <w:sz w:val="22"/>
                <w:szCs w:val="22"/>
                <w:highlight w:val="none"/>
                <w:u w:val="none"/>
                <w:lang w:val="en-US" w:eastAsia="zh-CN" w:bidi="ar"/>
              </w:rPr>
              <w:t>现代化标准机械手焊接，拉丝处理，上方开透视孔，边角圆滑，防割手。                          2.装饰件用防腐木，</w:t>
            </w:r>
            <w:r>
              <w:rPr>
                <w:rFonts w:hint="eastAsia" w:ascii="宋体" w:hAnsi="宋体" w:eastAsia="宋体" w:cs="宋体"/>
                <w:b w:val="0"/>
                <w:bCs w:val="0"/>
                <w:color w:val="auto"/>
                <w:sz w:val="22"/>
                <w:szCs w:val="22"/>
                <w:highlight w:val="none"/>
                <w:lang w:val="en-US" w:eastAsia="zh-CN"/>
              </w:rPr>
              <w:t>防腐木</w:t>
            </w:r>
            <w:r>
              <w:rPr>
                <w:rFonts w:hint="eastAsia" w:ascii="宋体" w:hAnsi="宋体" w:eastAsia="宋体" w:cs="宋体"/>
                <w:b w:val="0"/>
                <w:bCs w:val="0"/>
                <w:color w:val="auto"/>
                <w:sz w:val="22"/>
                <w:szCs w:val="22"/>
                <w:highlight w:val="none"/>
                <w:lang w:eastAsia="zh-CN"/>
              </w:rPr>
              <w:t>按JC/T2039-2010《抗菌防霉木质装饰板 附录B 抗霉菌性能试验方法》标准检测，对长霉等级进行评级。</w:t>
            </w:r>
            <w:r>
              <w:rPr>
                <w:rFonts w:hint="eastAsia" w:ascii="宋体" w:hAnsi="宋体" w:eastAsia="宋体" w:cs="宋体"/>
                <w:b w:val="0"/>
                <w:bCs w:val="0"/>
                <w:color w:val="auto"/>
                <w:sz w:val="22"/>
                <w:szCs w:val="22"/>
                <w:highlight w:val="none"/>
                <w:lang w:val="en-US" w:eastAsia="zh-CN"/>
              </w:rPr>
              <w:t xml:space="preserve"> </w:t>
            </w:r>
            <w:r>
              <w:rPr>
                <w:rFonts w:hint="eastAsia" w:ascii="宋体" w:hAnsi="宋体" w:eastAsia="宋体" w:cs="宋体"/>
                <w:b w:val="0"/>
                <w:bCs w:val="0"/>
                <w:color w:val="auto"/>
                <w:sz w:val="22"/>
                <w:szCs w:val="22"/>
                <w:highlight w:val="none"/>
                <w:lang w:eastAsia="zh-CN"/>
              </w:rPr>
              <w:t>其中应包含试验菌种：黑曲霉、土曲霉、宛氏拟青霉、绳状青霉、球毛壳霉、出芽短梗霉、桔青霉、米根霉、枝状枝孢菌，</w:t>
            </w:r>
            <w:r>
              <w:rPr>
                <w:rFonts w:hint="eastAsia" w:ascii="宋体" w:hAnsi="宋体" w:eastAsia="宋体" w:cs="宋体"/>
                <w:b w:val="0"/>
                <w:bCs w:val="0"/>
                <w:i w:val="0"/>
                <w:iCs w:val="0"/>
                <w:color w:val="auto"/>
                <w:kern w:val="0"/>
                <w:sz w:val="22"/>
                <w:szCs w:val="22"/>
                <w:highlight w:val="none"/>
                <w:u w:val="none"/>
                <w:lang w:val="en-US" w:eastAsia="zh-CN" w:bidi="ar"/>
              </w:rPr>
              <w:t>经打磨批灰后，外涂三层室外专用防水清漆，防腐性能必须强。                   3.部份版材采用HPL雕刻成型，</w:t>
            </w:r>
            <w:r>
              <w:rPr>
                <w:rFonts w:hint="eastAsia" w:ascii="宋体" w:hAnsi="宋体" w:cs="宋体"/>
                <w:b w:val="0"/>
                <w:bCs w:val="0"/>
                <w:color w:val="auto"/>
                <w:sz w:val="22"/>
                <w:szCs w:val="22"/>
                <w:highlight w:val="none"/>
                <w:shd w:val="clear" w:color="auto" w:fill="FFFFFF"/>
              </w:rPr>
              <w:t>★</w:t>
            </w:r>
            <w:r>
              <w:rPr>
                <w:rFonts w:hint="eastAsia" w:ascii="宋体" w:hAnsi="宋体" w:eastAsia="宋体" w:cs="宋体"/>
                <w:b w:val="0"/>
                <w:bCs w:val="0"/>
                <w:i w:val="0"/>
                <w:iCs w:val="0"/>
                <w:color w:val="auto"/>
                <w:sz w:val="22"/>
                <w:szCs w:val="22"/>
                <w:highlight w:val="none"/>
              </w:rPr>
              <w:t>HPL板特定元素的迁移、增塑剂符合有害物质限量要求</w:t>
            </w:r>
            <w:r>
              <w:rPr>
                <w:rFonts w:hint="eastAsia" w:ascii="宋体" w:hAnsi="宋体" w:eastAsia="宋体" w:cs="宋体"/>
                <w:b w:val="0"/>
                <w:bCs w:val="0"/>
                <w:i w:val="0"/>
                <w:iCs w:val="0"/>
                <w:color w:val="auto"/>
                <w:sz w:val="22"/>
                <w:szCs w:val="22"/>
                <w:highlight w:val="none"/>
                <w:lang w:val="en-US" w:eastAsia="zh-CN"/>
              </w:rPr>
              <w:t>符合</w:t>
            </w:r>
            <w:r>
              <w:rPr>
                <w:rFonts w:hint="eastAsia" w:ascii="宋体" w:hAnsi="宋体" w:eastAsia="宋体" w:cs="宋体"/>
                <w:b w:val="0"/>
                <w:bCs w:val="0"/>
                <w:i w:val="0"/>
                <w:iCs w:val="0"/>
                <w:color w:val="auto"/>
                <w:sz w:val="22"/>
                <w:szCs w:val="22"/>
                <w:highlight w:val="none"/>
              </w:rPr>
              <w:t>GB6675</w:t>
            </w:r>
            <w:r>
              <w:rPr>
                <w:rFonts w:hint="eastAsia" w:ascii="宋体" w:hAnsi="宋体" w:eastAsia="宋体" w:cs="宋体"/>
                <w:b w:val="0"/>
                <w:bCs w:val="0"/>
                <w:i w:val="0"/>
                <w:iCs w:val="0"/>
                <w:color w:val="auto"/>
                <w:sz w:val="22"/>
                <w:szCs w:val="22"/>
                <w:highlight w:val="none"/>
                <w:lang w:val="en-US" w:eastAsia="zh-CN"/>
              </w:rPr>
              <w:t>.1</w:t>
            </w:r>
            <w:r>
              <w:rPr>
                <w:rFonts w:hint="eastAsia" w:ascii="宋体" w:hAnsi="宋体" w:eastAsia="宋体" w:cs="宋体"/>
                <w:b w:val="0"/>
                <w:bCs w:val="0"/>
                <w:i w:val="0"/>
                <w:iCs w:val="0"/>
                <w:color w:val="auto"/>
                <w:sz w:val="22"/>
                <w:szCs w:val="22"/>
                <w:highlight w:val="none"/>
              </w:rPr>
              <w:t>-2014、GB6675</w:t>
            </w:r>
            <w:r>
              <w:rPr>
                <w:rFonts w:hint="eastAsia" w:ascii="宋体" w:hAnsi="宋体" w:eastAsia="宋体" w:cs="宋体"/>
                <w:b w:val="0"/>
                <w:bCs w:val="0"/>
                <w:i w:val="0"/>
                <w:iCs w:val="0"/>
                <w:color w:val="auto"/>
                <w:sz w:val="22"/>
                <w:szCs w:val="22"/>
                <w:highlight w:val="none"/>
                <w:lang w:val="en-US" w:eastAsia="zh-CN"/>
              </w:rPr>
              <w:t>.4</w:t>
            </w:r>
            <w:r>
              <w:rPr>
                <w:rFonts w:hint="eastAsia" w:ascii="宋体" w:hAnsi="宋体" w:eastAsia="宋体" w:cs="宋体"/>
                <w:b w:val="0"/>
                <w:bCs w:val="0"/>
                <w:i w:val="0"/>
                <w:iCs w:val="0"/>
                <w:color w:val="auto"/>
                <w:sz w:val="22"/>
                <w:szCs w:val="22"/>
                <w:highlight w:val="none"/>
              </w:rPr>
              <w:t>-2014标准</w:t>
            </w:r>
            <w:r>
              <w:rPr>
                <w:rFonts w:hint="eastAsia" w:ascii="宋体" w:hAnsi="宋体" w:cs="宋体"/>
                <w:b w:val="0"/>
                <w:bCs w:val="0"/>
                <w:i w:val="0"/>
                <w:iCs w:val="0"/>
                <w:color w:val="auto"/>
                <w:kern w:val="0"/>
                <w:sz w:val="22"/>
                <w:szCs w:val="22"/>
                <w:highlight w:val="none"/>
                <w:u w:val="none"/>
                <w:lang w:val="en-US" w:eastAsia="zh-CN" w:bidi="ar"/>
              </w:rPr>
              <w:t>（响应文件</w:t>
            </w:r>
            <w:r>
              <w:rPr>
                <w:rFonts w:hint="eastAsia" w:ascii="宋体" w:hAnsi="宋体" w:eastAsia="宋体" w:cs="宋体"/>
                <w:b w:val="0"/>
                <w:bCs w:val="0"/>
                <w:color w:val="auto"/>
                <w:sz w:val="22"/>
                <w:szCs w:val="22"/>
                <w:highlight w:val="none"/>
              </w:rPr>
              <w:t>提供检测报告复印件加盖</w:t>
            </w:r>
            <w:r>
              <w:rPr>
                <w:rFonts w:hint="eastAsia" w:ascii="宋体" w:hAnsi="宋体" w:eastAsia="宋体" w:cs="宋体"/>
                <w:b w:val="0"/>
                <w:bCs w:val="0"/>
                <w:color w:val="auto"/>
                <w:sz w:val="22"/>
                <w:szCs w:val="22"/>
                <w:highlight w:val="none"/>
                <w:lang w:eastAsia="zh-CN"/>
              </w:rPr>
              <w:t>投标单位</w:t>
            </w:r>
            <w:r>
              <w:rPr>
                <w:rFonts w:hint="eastAsia" w:ascii="宋体" w:hAnsi="宋体" w:eastAsia="宋体" w:cs="宋体"/>
                <w:b w:val="0"/>
                <w:bCs w:val="0"/>
                <w:color w:val="auto"/>
                <w:sz w:val="22"/>
                <w:szCs w:val="22"/>
                <w:highlight w:val="none"/>
              </w:rPr>
              <w:t>公章</w:t>
            </w:r>
            <w:r>
              <w:rPr>
                <w:rFonts w:hint="eastAsia" w:ascii="宋体" w:hAnsi="宋体" w:cs="宋体"/>
                <w:b w:val="0"/>
                <w:bCs w:val="0"/>
                <w:i w:val="0"/>
                <w:iCs w:val="0"/>
                <w:color w:val="auto"/>
                <w:kern w:val="0"/>
                <w:sz w:val="22"/>
                <w:szCs w:val="22"/>
                <w:highlight w:val="none"/>
                <w:u w:val="none"/>
                <w:lang w:val="en-US" w:eastAsia="zh-CN" w:bidi="ar"/>
              </w:rPr>
              <w:t>）</w:t>
            </w:r>
            <w:r>
              <w:rPr>
                <w:rFonts w:hint="eastAsia" w:ascii="宋体" w:hAnsi="宋体" w:eastAsia="宋体" w:cs="宋体"/>
                <w:b w:val="0"/>
                <w:bCs w:val="0"/>
                <w:i w:val="0"/>
                <w:iCs w:val="0"/>
                <w:color w:val="auto"/>
                <w:kern w:val="0"/>
                <w:sz w:val="22"/>
                <w:szCs w:val="22"/>
                <w:highlight w:val="none"/>
                <w:u w:val="none"/>
                <w:lang w:val="en-US" w:eastAsia="zh-CN" w:bidi="ar"/>
              </w:rPr>
              <w:t>。</w:t>
            </w:r>
          </w:p>
        </w:tc>
        <w:tc>
          <w:tcPr>
            <w:tcW w:w="36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w:t>
            </w:r>
          </w:p>
        </w:tc>
        <w:tc>
          <w:tcPr>
            <w:tcW w:w="37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套</w:t>
            </w:r>
          </w:p>
        </w:tc>
        <w:tc>
          <w:tcPr>
            <w:tcW w:w="345" w:type="pct"/>
            <w:tcBorders>
              <w:tl2br w:val="nil"/>
              <w:tr2bl w:val="nil"/>
            </w:tcBorders>
            <w:shd w:val="clear" w:color="auto" w:fill="auto"/>
            <w:vAlign w:val="center"/>
          </w:tcPr>
          <w:p>
            <w:pPr>
              <w:jc w:val="center"/>
              <w:rPr>
                <w:rFonts w:hint="eastAsia" w:ascii="宋体" w:hAnsi="宋体" w:eastAsia="宋体" w:cs="宋体"/>
                <w:b w:val="0"/>
                <w:bCs w:val="0"/>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20" w:hRule="atLeast"/>
          <w:jc w:val="center"/>
        </w:trPr>
        <w:tc>
          <w:tcPr>
            <w:tcW w:w="34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6</w:t>
            </w:r>
          </w:p>
        </w:tc>
        <w:tc>
          <w:tcPr>
            <w:tcW w:w="34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地蹦床</w:t>
            </w:r>
          </w:p>
        </w:tc>
        <w:tc>
          <w:tcPr>
            <w:tcW w:w="3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cs="宋体"/>
                <w:b w:val="0"/>
                <w:bCs w:val="0"/>
                <w:i w:val="0"/>
                <w:iCs w:val="0"/>
                <w:color w:val="auto"/>
                <w:kern w:val="0"/>
                <w:sz w:val="22"/>
                <w:szCs w:val="22"/>
                <w:highlight w:val="none"/>
                <w:u w:val="none"/>
                <w:lang w:val="en-US" w:eastAsia="zh-CN" w:bidi="ar"/>
              </w:rPr>
              <w:t xml:space="preserve"> </w:t>
            </w:r>
            <w:r>
              <w:rPr>
                <w:rFonts w:hint="eastAsia" w:ascii="宋体" w:hAnsi="宋体" w:eastAsia="宋体" w:cs="宋体"/>
                <w:b w:val="0"/>
                <w:bCs w:val="0"/>
                <w:i w:val="0"/>
                <w:iCs w:val="0"/>
                <w:color w:val="auto"/>
                <w:kern w:val="0"/>
                <w:sz w:val="22"/>
                <w:szCs w:val="22"/>
                <w:highlight w:val="none"/>
                <w:u w:val="none"/>
                <w:lang w:val="en-US" w:eastAsia="zh-CN" w:bidi="ar"/>
              </w:rPr>
              <w:t>150CM±</w:t>
            </w:r>
            <w:r>
              <w:rPr>
                <w:rFonts w:hint="eastAsia" w:ascii="宋体" w:hAnsi="宋体" w:cs="宋体"/>
                <w:b w:val="0"/>
                <w:bCs w:val="0"/>
                <w:i w:val="0"/>
                <w:iCs w:val="0"/>
                <w:color w:val="auto"/>
                <w:kern w:val="0"/>
                <w:sz w:val="22"/>
                <w:szCs w:val="22"/>
                <w:highlight w:val="none"/>
                <w:u w:val="none"/>
                <w:lang w:val="en-US" w:eastAsia="zh-CN" w:bidi="ar"/>
              </w:rPr>
              <w:t>10CM</w:t>
            </w:r>
          </w:p>
        </w:tc>
        <w:tc>
          <w:tcPr>
            <w:tcW w:w="2833"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1.立柱采用Ø114mm，壁厚为2.0mm 热镀锌钢管，</w:t>
            </w:r>
            <w:r>
              <w:rPr>
                <w:rFonts w:hint="eastAsia" w:ascii="宋体" w:hAnsi="宋体" w:eastAsia="宋体" w:cs="宋体"/>
                <w:b w:val="0"/>
                <w:bCs w:val="0"/>
                <w:i w:val="0"/>
                <w:iCs w:val="0"/>
                <w:color w:val="auto"/>
                <w:sz w:val="22"/>
                <w:szCs w:val="22"/>
                <w:highlight w:val="none"/>
              </w:rPr>
              <w:t>镀锌管立柱特定元素的迁移、增塑剂有害物质限量要求</w:t>
            </w:r>
            <w:r>
              <w:rPr>
                <w:rFonts w:hint="eastAsia" w:ascii="宋体" w:hAnsi="宋体" w:eastAsia="宋体" w:cs="宋体"/>
                <w:b w:val="0"/>
                <w:bCs w:val="0"/>
                <w:i w:val="0"/>
                <w:iCs w:val="0"/>
                <w:color w:val="auto"/>
                <w:sz w:val="22"/>
                <w:szCs w:val="22"/>
                <w:highlight w:val="none"/>
                <w:lang w:val="en-US" w:eastAsia="zh-CN"/>
              </w:rPr>
              <w:t>符合</w:t>
            </w:r>
            <w:r>
              <w:rPr>
                <w:rFonts w:hint="eastAsia" w:ascii="宋体" w:hAnsi="宋体" w:eastAsia="宋体" w:cs="宋体"/>
                <w:b w:val="0"/>
                <w:bCs w:val="0"/>
                <w:i w:val="0"/>
                <w:iCs w:val="0"/>
                <w:color w:val="auto"/>
                <w:sz w:val="22"/>
                <w:szCs w:val="22"/>
                <w:highlight w:val="none"/>
              </w:rPr>
              <w:t>GB6675</w:t>
            </w:r>
            <w:r>
              <w:rPr>
                <w:rFonts w:hint="eastAsia" w:ascii="宋体" w:hAnsi="宋体" w:eastAsia="宋体" w:cs="宋体"/>
                <w:b w:val="0"/>
                <w:bCs w:val="0"/>
                <w:i w:val="0"/>
                <w:iCs w:val="0"/>
                <w:color w:val="auto"/>
                <w:sz w:val="22"/>
                <w:szCs w:val="22"/>
                <w:highlight w:val="none"/>
                <w:lang w:val="en-US" w:eastAsia="zh-CN"/>
              </w:rPr>
              <w:t>.4</w:t>
            </w:r>
            <w:r>
              <w:rPr>
                <w:rFonts w:hint="eastAsia" w:ascii="宋体" w:hAnsi="宋体" w:eastAsia="宋体" w:cs="宋体"/>
                <w:b w:val="0"/>
                <w:bCs w:val="0"/>
                <w:i w:val="0"/>
                <w:iCs w:val="0"/>
                <w:color w:val="auto"/>
                <w:sz w:val="22"/>
                <w:szCs w:val="22"/>
                <w:highlight w:val="none"/>
              </w:rPr>
              <w:t>-2014、GB/T22048-2015标准</w:t>
            </w:r>
            <w:r>
              <w:rPr>
                <w:rFonts w:hint="eastAsia" w:ascii="宋体" w:hAnsi="宋体" w:eastAsia="宋体" w:cs="宋体"/>
                <w:b w:val="0"/>
                <w:bCs w:val="0"/>
                <w:i w:val="0"/>
                <w:iCs w:val="0"/>
                <w:color w:val="auto"/>
                <w:sz w:val="22"/>
                <w:szCs w:val="22"/>
                <w:highlight w:val="none"/>
                <w:lang w:eastAsia="zh-CN"/>
              </w:rPr>
              <w:t>，</w:t>
            </w:r>
            <w:r>
              <w:rPr>
                <w:rFonts w:hint="eastAsia" w:ascii="宋体" w:hAnsi="宋体" w:eastAsia="宋体" w:cs="宋体"/>
                <w:b w:val="0"/>
                <w:bCs w:val="0"/>
                <w:i w:val="0"/>
                <w:iCs w:val="0"/>
                <w:color w:val="auto"/>
                <w:kern w:val="0"/>
                <w:sz w:val="22"/>
                <w:szCs w:val="22"/>
                <w:highlight w:val="none"/>
                <w:u w:val="none"/>
                <w:lang w:val="en-US" w:eastAsia="zh-CN" w:bidi="ar"/>
              </w:rPr>
              <w:t>整体加工成型后经专业技术人员进行除油、抛砂处理后，表面再经过静电粉末喷涂流水线高温固化，表面光滑，抗紫外线能力强，色彩鲜艳，不易脱落，耐腐蚀。喷涂要求采用静电粉末流水线喷涂，需保证户外十年不退色，不允许直接用油漆，在喷涂前需要防锈漆处理。  2.弹面采用工程塑料注塑成型。</w:t>
            </w:r>
          </w:p>
        </w:tc>
        <w:tc>
          <w:tcPr>
            <w:tcW w:w="36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w:t>
            </w:r>
          </w:p>
        </w:tc>
        <w:tc>
          <w:tcPr>
            <w:tcW w:w="37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组</w:t>
            </w:r>
          </w:p>
        </w:tc>
        <w:tc>
          <w:tcPr>
            <w:tcW w:w="345" w:type="pct"/>
            <w:tcBorders>
              <w:tl2br w:val="nil"/>
              <w:tr2bl w:val="nil"/>
            </w:tcBorders>
            <w:shd w:val="clear" w:color="auto" w:fill="auto"/>
            <w:vAlign w:val="center"/>
          </w:tcPr>
          <w:p>
            <w:pPr>
              <w:jc w:val="center"/>
              <w:rPr>
                <w:rFonts w:hint="eastAsia" w:ascii="宋体" w:hAnsi="宋体" w:eastAsia="宋体" w:cs="宋体"/>
                <w:b w:val="0"/>
                <w:bCs w:val="0"/>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000" w:hRule="atLeast"/>
          <w:jc w:val="center"/>
        </w:trPr>
        <w:tc>
          <w:tcPr>
            <w:tcW w:w="34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7</w:t>
            </w:r>
          </w:p>
        </w:tc>
        <w:tc>
          <w:tcPr>
            <w:tcW w:w="34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洗手池</w:t>
            </w:r>
          </w:p>
        </w:tc>
        <w:tc>
          <w:tcPr>
            <w:tcW w:w="380" w:type="pct"/>
            <w:tcBorders>
              <w:tl2br w:val="nil"/>
              <w:tr2bl w:val="nil"/>
            </w:tcBorders>
            <w:shd w:val="clear" w:color="auto" w:fill="auto"/>
            <w:vAlign w:val="center"/>
          </w:tcPr>
          <w:p>
            <w:pPr>
              <w:jc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不小于255*55*60cm</w:t>
            </w:r>
            <w:r>
              <w:rPr>
                <w:rFonts w:hint="eastAsia" w:ascii="宋体" w:hAnsi="宋体" w:cs="宋体"/>
                <w:b w:val="0"/>
                <w:bCs w:val="0"/>
                <w:i w:val="0"/>
                <w:iCs w:val="0"/>
                <w:color w:val="auto"/>
                <w:kern w:val="0"/>
                <w:sz w:val="22"/>
                <w:szCs w:val="22"/>
                <w:highlight w:val="none"/>
                <w:u w:val="none"/>
                <w:lang w:val="en-US" w:eastAsia="zh-CN" w:bidi="ar"/>
              </w:rPr>
              <w:t xml:space="preserve"> </w:t>
            </w:r>
          </w:p>
        </w:tc>
        <w:tc>
          <w:tcPr>
            <w:tcW w:w="2833"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现场施工洗手盆100MM地面素土分层夯实,5MM厚c25混凝土，30MM厚1:2.5水泥砂浆，地漏DN75.PVC 排水管</w:t>
            </w:r>
          </w:p>
        </w:tc>
        <w:tc>
          <w:tcPr>
            <w:tcW w:w="36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w:t>
            </w:r>
          </w:p>
        </w:tc>
        <w:tc>
          <w:tcPr>
            <w:tcW w:w="37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套</w:t>
            </w:r>
          </w:p>
        </w:tc>
        <w:tc>
          <w:tcPr>
            <w:tcW w:w="345" w:type="pct"/>
            <w:tcBorders>
              <w:tl2br w:val="nil"/>
              <w:tr2bl w:val="nil"/>
            </w:tcBorders>
            <w:shd w:val="clear" w:color="auto" w:fill="auto"/>
            <w:vAlign w:val="center"/>
          </w:tcPr>
          <w:p>
            <w:pPr>
              <w:jc w:val="center"/>
              <w:rPr>
                <w:rFonts w:hint="eastAsia" w:ascii="宋体" w:hAnsi="宋体" w:eastAsia="宋体" w:cs="宋体"/>
                <w:b w:val="0"/>
                <w:bCs w:val="0"/>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000" w:hRule="atLeast"/>
          <w:jc w:val="center"/>
        </w:trPr>
        <w:tc>
          <w:tcPr>
            <w:tcW w:w="34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8</w:t>
            </w:r>
          </w:p>
        </w:tc>
        <w:tc>
          <w:tcPr>
            <w:tcW w:w="34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洗脚池</w:t>
            </w:r>
          </w:p>
        </w:tc>
        <w:tc>
          <w:tcPr>
            <w:tcW w:w="3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lang w:val="en-US"/>
              </w:rPr>
            </w:pPr>
            <w:r>
              <w:rPr>
                <w:rFonts w:hint="eastAsia" w:ascii="宋体" w:hAnsi="宋体" w:eastAsia="宋体" w:cs="宋体"/>
                <w:b w:val="0"/>
                <w:bCs w:val="0"/>
                <w:i w:val="0"/>
                <w:iCs w:val="0"/>
                <w:color w:val="auto"/>
                <w:sz w:val="22"/>
                <w:szCs w:val="22"/>
                <w:highlight w:val="none"/>
                <w:u w:val="none"/>
                <w:lang w:val="en-US" w:eastAsia="zh-CN"/>
              </w:rPr>
              <w:t>不小于200*100*15cm</w:t>
            </w:r>
          </w:p>
        </w:tc>
        <w:tc>
          <w:tcPr>
            <w:tcW w:w="2833"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lang w:val="en-US"/>
              </w:rPr>
            </w:pPr>
            <w:r>
              <w:rPr>
                <w:rFonts w:hint="eastAsia" w:ascii="宋体" w:hAnsi="宋体" w:eastAsia="宋体" w:cs="宋体"/>
                <w:b w:val="0"/>
                <w:bCs w:val="0"/>
                <w:i w:val="0"/>
                <w:iCs w:val="0"/>
                <w:color w:val="auto"/>
                <w:kern w:val="0"/>
                <w:sz w:val="22"/>
                <w:szCs w:val="22"/>
                <w:highlight w:val="none"/>
                <w:u w:val="none"/>
                <w:lang w:val="en-US" w:eastAsia="zh-CN" w:bidi="ar"/>
              </w:rPr>
              <w:t>现场施工洗脚池，100MM地面素土分层夯实,150M厚c25 混凝土，M5砂浆砌Mu7.5砖,30MM厚1:2.5水泥砂浆，水洗石外饰面,地漏DN75.PVCΦ110MM 排水管</w:t>
            </w:r>
          </w:p>
        </w:tc>
        <w:tc>
          <w:tcPr>
            <w:tcW w:w="36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w:t>
            </w:r>
          </w:p>
        </w:tc>
        <w:tc>
          <w:tcPr>
            <w:tcW w:w="37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套</w:t>
            </w:r>
          </w:p>
        </w:tc>
        <w:tc>
          <w:tcPr>
            <w:tcW w:w="34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80" w:hRule="atLeast"/>
          <w:jc w:val="center"/>
        </w:trPr>
        <w:tc>
          <w:tcPr>
            <w:tcW w:w="34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9</w:t>
            </w:r>
          </w:p>
        </w:tc>
        <w:tc>
          <w:tcPr>
            <w:tcW w:w="34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装饰围栏</w:t>
            </w:r>
          </w:p>
        </w:tc>
        <w:tc>
          <w:tcPr>
            <w:tcW w:w="3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栏杆总长475CM*高105CM</w:t>
            </w:r>
          </w:p>
        </w:tc>
        <w:tc>
          <w:tcPr>
            <w:tcW w:w="2833"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1.主件采用壁厚为2.0mm 热镀锌钢板，整体加工成型后经专业技术人员进行除油、抛砂处理后，表面再经过静电粉末喷涂流水线高温固化，表面光滑，抗紫外线能力强，色彩鲜艳，不易脱落，耐腐蚀。喷涂设备采用计算机控制的静电粉末流水线喷涂装置，可保证户外十年不退色</w:t>
            </w:r>
          </w:p>
        </w:tc>
        <w:tc>
          <w:tcPr>
            <w:tcW w:w="36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w:t>
            </w:r>
          </w:p>
        </w:tc>
        <w:tc>
          <w:tcPr>
            <w:tcW w:w="37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组</w:t>
            </w:r>
          </w:p>
        </w:tc>
        <w:tc>
          <w:tcPr>
            <w:tcW w:w="345" w:type="pct"/>
            <w:tcBorders>
              <w:tl2br w:val="nil"/>
              <w:tr2bl w:val="nil"/>
            </w:tcBorders>
            <w:shd w:val="clear" w:color="auto" w:fill="auto"/>
            <w:vAlign w:val="center"/>
          </w:tcPr>
          <w:p>
            <w:pPr>
              <w:jc w:val="center"/>
              <w:rPr>
                <w:rFonts w:hint="eastAsia" w:ascii="宋体" w:hAnsi="宋体" w:eastAsia="宋体" w:cs="宋体"/>
                <w:b w:val="0"/>
                <w:bCs w:val="0"/>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40" w:hRule="atLeast"/>
          <w:jc w:val="center"/>
        </w:trPr>
        <w:tc>
          <w:tcPr>
            <w:tcW w:w="34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10</w:t>
            </w:r>
          </w:p>
        </w:tc>
        <w:tc>
          <w:tcPr>
            <w:tcW w:w="34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沙坑基础</w:t>
            </w:r>
          </w:p>
        </w:tc>
        <w:tc>
          <w:tcPr>
            <w:tcW w:w="380" w:type="pct"/>
            <w:tcBorders>
              <w:tl2br w:val="nil"/>
              <w:tr2bl w:val="nil"/>
            </w:tcBorders>
            <w:shd w:val="clear" w:color="auto" w:fill="auto"/>
            <w:vAlign w:val="center"/>
          </w:tcPr>
          <w:p>
            <w:pPr>
              <w:jc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约等于35平方</w:t>
            </w:r>
          </w:p>
        </w:tc>
        <w:tc>
          <w:tcPr>
            <w:tcW w:w="2833" w:type="pct"/>
            <w:tcBorders>
              <w:tl2br w:val="nil"/>
              <w:tr2bl w:val="nil"/>
            </w:tcBorders>
            <w:shd w:val="clear" w:color="auto" w:fill="auto"/>
            <w:vAlign w:val="center"/>
          </w:tcPr>
          <w:p>
            <w:pPr>
              <w:jc w:val="left"/>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color w:val="auto"/>
                <w:sz w:val="22"/>
                <w:szCs w:val="22"/>
                <w:highlight w:val="none"/>
              </w:rPr>
              <w:t>底层原始素土夯实，100M厚碎石垫层,150M厚C20 钢筋砼配中Φ8MM单层双向钢筋，20MM厚1:2水泥砂浆找平层，土工布一层，300MM厚沙</w:t>
            </w:r>
          </w:p>
        </w:tc>
        <w:tc>
          <w:tcPr>
            <w:tcW w:w="36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w:t>
            </w:r>
          </w:p>
        </w:tc>
        <w:tc>
          <w:tcPr>
            <w:tcW w:w="37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项</w:t>
            </w:r>
          </w:p>
        </w:tc>
        <w:tc>
          <w:tcPr>
            <w:tcW w:w="345" w:type="pct"/>
            <w:tcBorders>
              <w:tl2br w:val="nil"/>
              <w:tr2bl w:val="nil"/>
            </w:tcBorders>
            <w:shd w:val="clear" w:color="auto" w:fill="auto"/>
            <w:vAlign w:val="center"/>
          </w:tcPr>
          <w:p>
            <w:pPr>
              <w:jc w:val="center"/>
              <w:rPr>
                <w:rFonts w:hint="eastAsia" w:ascii="宋体" w:hAnsi="宋体" w:eastAsia="宋体" w:cs="宋体"/>
                <w:b w:val="0"/>
                <w:bCs w:val="0"/>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40" w:hRule="atLeast"/>
          <w:jc w:val="center"/>
        </w:trPr>
        <w:tc>
          <w:tcPr>
            <w:tcW w:w="34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11</w:t>
            </w:r>
          </w:p>
        </w:tc>
        <w:tc>
          <w:tcPr>
            <w:tcW w:w="34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大理石路径+隧道</w:t>
            </w:r>
          </w:p>
        </w:tc>
        <w:tc>
          <w:tcPr>
            <w:tcW w:w="380" w:type="pct"/>
            <w:tcBorders>
              <w:tl2br w:val="nil"/>
              <w:tr2bl w:val="nil"/>
            </w:tcBorders>
            <w:shd w:val="clear" w:color="auto" w:fill="auto"/>
            <w:vAlign w:val="center"/>
          </w:tcPr>
          <w:p>
            <w:pPr>
              <w:jc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sz w:val="22"/>
                <w:szCs w:val="22"/>
                <w:highlight w:val="none"/>
                <w:u w:val="none"/>
                <w:lang w:val="en-US" w:eastAsia="zh-CN"/>
              </w:rPr>
              <w:t>约等于51平方</w:t>
            </w:r>
          </w:p>
        </w:tc>
        <w:tc>
          <w:tcPr>
            <w:tcW w:w="2833"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lang w:val="en-US"/>
              </w:rPr>
            </w:pPr>
            <w:r>
              <w:rPr>
                <w:rFonts w:hint="eastAsia" w:ascii="宋体" w:hAnsi="宋体" w:eastAsia="宋体" w:cs="宋体"/>
                <w:b w:val="0"/>
                <w:bCs w:val="0"/>
                <w:i w:val="0"/>
                <w:iCs w:val="0"/>
                <w:color w:val="auto"/>
                <w:kern w:val="0"/>
                <w:sz w:val="22"/>
                <w:szCs w:val="22"/>
                <w:highlight w:val="none"/>
                <w:u w:val="none"/>
                <w:lang w:val="en-US" w:eastAsia="zh-CN" w:bidi="ar"/>
              </w:rPr>
              <w:t>底层原始素土夯实,Mu10页岩砖,M75砂浆砌筑,20 MM厚1:2水泥砂浆粘结层,米白色10MM厚1:15水泥洗米石</w:t>
            </w:r>
          </w:p>
        </w:tc>
        <w:tc>
          <w:tcPr>
            <w:tcW w:w="36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w:t>
            </w:r>
          </w:p>
        </w:tc>
        <w:tc>
          <w:tcPr>
            <w:tcW w:w="37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项</w:t>
            </w:r>
          </w:p>
        </w:tc>
        <w:tc>
          <w:tcPr>
            <w:tcW w:w="345" w:type="pct"/>
            <w:tcBorders>
              <w:tl2br w:val="nil"/>
              <w:tr2bl w:val="nil"/>
            </w:tcBorders>
            <w:shd w:val="clear" w:color="auto" w:fill="auto"/>
            <w:vAlign w:val="center"/>
          </w:tcPr>
          <w:p>
            <w:pPr>
              <w:jc w:val="center"/>
              <w:rPr>
                <w:rFonts w:hint="eastAsia" w:ascii="宋体" w:hAnsi="宋体" w:eastAsia="宋体" w:cs="宋体"/>
                <w:b w:val="0"/>
                <w:bCs w:val="0"/>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40" w:hRule="atLeast"/>
          <w:jc w:val="center"/>
        </w:trPr>
        <w:tc>
          <w:tcPr>
            <w:tcW w:w="34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12</w:t>
            </w:r>
          </w:p>
        </w:tc>
        <w:tc>
          <w:tcPr>
            <w:tcW w:w="34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水渠</w:t>
            </w:r>
          </w:p>
        </w:tc>
        <w:tc>
          <w:tcPr>
            <w:tcW w:w="380" w:type="pct"/>
            <w:tcBorders>
              <w:tl2br w:val="nil"/>
              <w:tr2bl w:val="nil"/>
            </w:tcBorders>
            <w:shd w:val="clear" w:color="auto" w:fill="auto"/>
            <w:vAlign w:val="center"/>
          </w:tcPr>
          <w:p>
            <w:pPr>
              <w:jc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sz w:val="22"/>
                <w:szCs w:val="22"/>
                <w:highlight w:val="none"/>
                <w:u w:val="none"/>
                <w:lang w:val="en-US" w:eastAsia="zh-CN"/>
              </w:rPr>
              <w:t>约等于29平方</w:t>
            </w:r>
          </w:p>
        </w:tc>
        <w:tc>
          <w:tcPr>
            <w:tcW w:w="2833"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sz w:val="22"/>
                <w:szCs w:val="22"/>
                <w:highlight w:val="none"/>
                <w:u w:val="none"/>
                <w:lang w:val="en-US" w:eastAsia="zh-CN"/>
              </w:rPr>
              <w:t>底层原始素土夯实，100MM厚碎石垫层，,150M厚C20 钢筋砼配中Φ8MM单层双向钢筋,20MM厚1:2水泥砂浆找平层，土工布一层，排水Φ110PVC排水管</w:t>
            </w:r>
          </w:p>
        </w:tc>
        <w:tc>
          <w:tcPr>
            <w:tcW w:w="36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w:t>
            </w:r>
          </w:p>
        </w:tc>
        <w:tc>
          <w:tcPr>
            <w:tcW w:w="37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项</w:t>
            </w:r>
          </w:p>
        </w:tc>
        <w:tc>
          <w:tcPr>
            <w:tcW w:w="345" w:type="pct"/>
            <w:tcBorders>
              <w:tl2br w:val="nil"/>
              <w:tr2bl w:val="nil"/>
            </w:tcBorders>
            <w:shd w:val="clear" w:color="auto" w:fill="auto"/>
            <w:vAlign w:val="center"/>
          </w:tcPr>
          <w:p>
            <w:pPr>
              <w:jc w:val="center"/>
              <w:rPr>
                <w:rFonts w:hint="eastAsia" w:ascii="宋体" w:hAnsi="宋体" w:eastAsia="宋体" w:cs="宋体"/>
                <w:b w:val="0"/>
                <w:bCs w:val="0"/>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40" w:hRule="atLeast"/>
          <w:jc w:val="center"/>
        </w:trPr>
        <w:tc>
          <w:tcPr>
            <w:tcW w:w="34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13</w:t>
            </w:r>
          </w:p>
        </w:tc>
        <w:tc>
          <w:tcPr>
            <w:tcW w:w="34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EPDM</w:t>
            </w:r>
          </w:p>
        </w:tc>
        <w:tc>
          <w:tcPr>
            <w:tcW w:w="3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约等于72.5</w:t>
            </w:r>
          </w:p>
        </w:tc>
        <w:tc>
          <w:tcPr>
            <w:tcW w:w="2833"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bidi="ar"/>
              </w:rPr>
              <w:t>13mm厚（8白底+5彩层），底层采用高性能PU胶与橡胶白颗粒在现场搅拌均匀后现场铺装成型 ，防滑面层采用聚安脂面料与彩色颗粒按比例混合均匀后，由专业高压设备喷涂而成。</w:t>
            </w:r>
            <w:r>
              <w:rPr>
                <w:rFonts w:hint="eastAsia" w:ascii="宋体" w:hAnsi="宋体" w:eastAsia="宋体" w:cs="宋体"/>
                <w:b w:val="0"/>
                <w:bCs w:val="0"/>
                <w:i w:val="0"/>
                <w:iCs w:val="0"/>
                <w:color w:val="auto"/>
                <w:sz w:val="22"/>
                <w:szCs w:val="22"/>
                <w:highlight w:val="none"/>
              </w:rPr>
              <w:t>EPDM颗粒有害物质</w:t>
            </w:r>
            <w:r>
              <w:rPr>
                <w:rFonts w:hint="eastAsia" w:ascii="宋体" w:hAnsi="宋体" w:eastAsia="宋体" w:cs="宋体"/>
                <w:b w:val="0"/>
                <w:bCs w:val="0"/>
                <w:i w:val="0"/>
                <w:iCs w:val="0"/>
                <w:color w:val="auto"/>
                <w:sz w:val="22"/>
                <w:szCs w:val="22"/>
                <w:highlight w:val="none"/>
                <w:lang w:val="en-US" w:eastAsia="zh-CN"/>
              </w:rPr>
              <w:t>检测符合</w:t>
            </w:r>
            <w:r>
              <w:rPr>
                <w:rFonts w:hint="eastAsia" w:ascii="宋体" w:hAnsi="宋体" w:eastAsia="宋体" w:cs="宋体"/>
                <w:b w:val="0"/>
                <w:bCs w:val="0"/>
                <w:i w:val="0"/>
                <w:iCs w:val="0"/>
                <w:color w:val="auto"/>
                <w:sz w:val="22"/>
                <w:szCs w:val="22"/>
                <w:highlight w:val="none"/>
              </w:rPr>
              <w:t>T/SHHJ-000003-2018</w:t>
            </w:r>
            <w:r>
              <w:rPr>
                <w:rFonts w:hint="eastAsia" w:ascii="宋体" w:hAnsi="宋体" w:eastAsia="宋体" w:cs="宋体"/>
                <w:b w:val="0"/>
                <w:bCs w:val="0"/>
                <w:i w:val="0"/>
                <w:iCs w:val="0"/>
                <w:color w:val="auto"/>
                <w:kern w:val="0"/>
                <w:sz w:val="22"/>
                <w:szCs w:val="22"/>
                <w:highlight w:val="none"/>
              </w:rPr>
              <w:t>《学校运动场地合成材料面层有害物质限量》</w:t>
            </w:r>
            <w:r>
              <w:rPr>
                <w:rFonts w:hint="eastAsia" w:ascii="宋体" w:hAnsi="宋体" w:eastAsia="宋体" w:cs="宋体"/>
                <w:b w:val="0"/>
                <w:bCs w:val="0"/>
                <w:i w:val="0"/>
                <w:iCs w:val="0"/>
                <w:color w:val="auto"/>
                <w:sz w:val="22"/>
                <w:szCs w:val="22"/>
                <w:highlight w:val="none"/>
              </w:rPr>
              <w:t>标准</w:t>
            </w:r>
            <w:r>
              <w:rPr>
                <w:rFonts w:hint="eastAsia" w:ascii="宋体" w:hAnsi="宋体" w:eastAsia="宋体" w:cs="宋体"/>
                <w:b w:val="0"/>
                <w:bCs w:val="0"/>
                <w:i w:val="0"/>
                <w:iCs w:val="0"/>
                <w:color w:val="auto"/>
                <w:sz w:val="22"/>
                <w:szCs w:val="22"/>
                <w:highlight w:val="none"/>
                <w:lang w:val="en-US" w:eastAsia="zh-CN"/>
              </w:rPr>
              <w:t>；</w:t>
            </w:r>
            <w:r>
              <w:rPr>
                <w:rFonts w:hint="eastAsia" w:ascii="宋体" w:hAnsi="宋体" w:eastAsia="宋体" w:cs="宋体"/>
                <w:b w:val="0"/>
                <w:bCs w:val="0"/>
                <w:i w:val="0"/>
                <w:iCs w:val="0"/>
                <w:color w:val="auto"/>
                <w:sz w:val="22"/>
                <w:szCs w:val="22"/>
                <w:highlight w:val="none"/>
              </w:rPr>
              <w:t>聚氨酯胶水有害物质检测</w:t>
            </w:r>
            <w:r>
              <w:rPr>
                <w:rFonts w:hint="eastAsia" w:ascii="宋体" w:hAnsi="宋体" w:eastAsia="宋体" w:cs="宋体"/>
                <w:b w:val="0"/>
                <w:bCs w:val="0"/>
                <w:i w:val="0"/>
                <w:iCs w:val="0"/>
                <w:color w:val="auto"/>
                <w:sz w:val="22"/>
                <w:szCs w:val="22"/>
                <w:highlight w:val="none"/>
                <w:lang w:val="en-US" w:eastAsia="zh-CN"/>
              </w:rPr>
              <w:t>符合</w:t>
            </w:r>
            <w:r>
              <w:rPr>
                <w:rFonts w:hint="eastAsia" w:ascii="宋体" w:hAnsi="宋体" w:eastAsia="宋体" w:cs="宋体"/>
                <w:b w:val="0"/>
                <w:bCs w:val="0"/>
                <w:i w:val="0"/>
                <w:iCs w:val="0"/>
                <w:color w:val="auto"/>
                <w:sz w:val="22"/>
                <w:szCs w:val="22"/>
                <w:highlight w:val="none"/>
              </w:rPr>
              <w:t>T/SHHJ-000003-2018</w:t>
            </w:r>
            <w:r>
              <w:rPr>
                <w:rFonts w:hint="eastAsia" w:ascii="宋体" w:hAnsi="宋体" w:eastAsia="宋体" w:cs="宋体"/>
                <w:b w:val="0"/>
                <w:bCs w:val="0"/>
                <w:i w:val="0"/>
                <w:iCs w:val="0"/>
                <w:color w:val="auto"/>
                <w:kern w:val="0"/>
                <w:sz w:val="22"/>
                <w:szCs w:val="22"/>
                <w:highlight w:val="none"/>
              </w:rPr>
              <w:t>《学校运动场地合成材料面层有害物质限量》</w:t>
            </w:r>
            <w:r>
              <w:rPr>
                <w:rFonts w:hint="eastAsia" w:ascii="宋体" w:hAnsi="宋体" w:eastAsia="宋体" w:cs="宋体"/>
                <w:b w:val="0"/>
                <w:bCs w:val="0"/>
                <w:i w:val="0"/>
                <w:iCs w:val="0"/>
                <w:color w:val="auto"/>
                <w:sz w:val="22"/>
                <w:szCs w:val="22"/>
                <w:highlight w:val="none"/>
              </w:rPr>
              <w:t>标准</w:t>
            </w:r>
            <w:r>
              <w:rPr>
                <w:rFonts w:hint="eastAsia" w:ascii="宋体" w:hAnsi="宋体" w:eastAsia="宋体" w:cs="宋体"/>
                <w:b w:val="0"/>
                <w:bCs w:val="0"/>
                <w:i w:val="0"/>
                <w:iCs w:val="0"/>
                <w:color w:val="auto"/>
                <w:sz w:val="22"/>
                <w:szCs w:val="22"/>
                <w:highlight w:val="none"/>
                <w:lang w:eastAsia="zh-CN"/>
              </w:rPr>
              <w:t>。</w:t>
            </w:r>
          </w:p>
        </w:tc>
        <w:tc>
          <w:tcPr>
            <w:tcW w:w="36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72.5</w:t>
            </w:r>
          </w:p>
        </w:tc>
        <w:tc>
          <w:tcPr>
            <w:tcW w:w="37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平方</w:t>
            </w:r>
          </w:p>
        </w:tc>
        <w:tc>
          <w:tcPr>
            <w:tcW w:w="345" w:type="pct"/>
            <w:tcBorders>
              <w:tl2br w:val="nil"/>
              <w:tr2bl w:val="nil"/>
            </w:tcBorders>
            <w:shd w:val="clear" w:color="auto" w:fill="auto"/>
            <w:vAlign w:val="center"/>
          </w:tcPr>
          <w:p>
            <w:pPr>
              <w:jc w:val="center"/>
              <w:rPr>
                <w:rFonts w:hint="eastAsia" w:ascii="宋体" w:hAnsi="宋体" w:eastAsia="宋体" w:cs="宋体"/>
                <w:b w:val="0"/>
                <w:bCs w:val="0"/>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40" w:hRule="atLeast"/>
          <w:jc w:val="center"/>
        </w:trPr>
        <w:tc>
          <w:tcPr>
            <w:tcW w:w="34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14</w:t>
            </w:r>
          </w:p>
        </w:tc>
        <w:tc>
          <w:tcPr>
            <w:tcW w:w="34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EPDM基础</w:t>
            </w:r>
          </w:p>
        </w:tc>
        <w:tc>
          <w:tcPr>
            <w:tcW w:w="380" w:type="pct"/>
            <w:tcBorders>
              <w:tl2br w:val="nil"/>
              <w:tr2bl w:val="nil"/>
            </w:tcBorders>
            <w:shd w:val="clear" w:color="auto" w:fill="auto"/>
            <w:vAlign w:val="center"/>
          </w:tcPr>
          <w:p>
            <w:pPr>
              <w:jc w:val="center"/>
              <w:rPr>
                <w:rFonts w:hint="eastAsia" w:ascii="宋体" w:hAnsi="宋体" w:eastAsia="宋体" w:cs="宋体"/>
                <w:b w:val="0"/>
                <w:bCs w:val="0"/>
                <w:i w:val="0"/>
                <w:iCs w:val="0"/>
                <w:color w:val="auto"/>
                <w:sz w:val="22"/>
                <w:szCs w:val="22"/>
                <w:highlight w:val="none"/>
                <w:u w:val="none"/>
                <w:lang w:val="en-US"/>
              </w:rPr>
            </w:pPr>
            <w:r>
              <w:rPr>
                <w:rFonts w:hint="eastAsia" w:ascii="宋体" w:hAnsi="宋体" w:eastAsia="宋体" w:cs="宋体"/>
                <w:b w:val="0"/>
                <w:bCs w:val="0"/>
                <w:i w:val="0"/>
                <w:iCs w:val="0"/>
                <w:color w:val="auto"/>
                <w:kern w:val="0"/>
                <w:sz w:val="22"/>
                <w:szCs w:val="22"/>
                <w:highlight w:val="none"/>
                <w:u w:val="none"/>
                <w:lang w:val="en-US" w:eastAsia="zh-CN" w:bidi="ar"/>
              </w:rPr>
              <w:t>约等于72.5平方</w:t>
            </w:r>
          </w:p>
        </w:tc>
        <w:tc>
          <w:tcPr>
            <w:tcW w:w="2833"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sz w:val="22"/>
                <w:szCs w:val="22"/>
                <w:highlight w:val="none"/>
                <w:u w:val="none"/>
              </w:rPr>
              <w:t xml:space="preserve">现场原始素土夯实(压实度习93%以上）150mm厚C25混凝土 </w:t>
            </w:r>
          </w:p>
        </w:tc>
        <w:tc>
          <w:tcPr>
            <w:tcW w:w="36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w:t>
            </w:r>
          </w:p>
        </w:tc>
        <w:tc>
          <w:tcPr>
            <w:tcW w:w="37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项</w:t>
            </w:r>
          </w:p>
        </w:tc>
        <w:tc>
          <w:tcPr>
            <w:tcW w:w="345" w:type="pct"/>
            <w:tcBorders>
              <w:tl2br w:val="nil"/>
              <w:tr2bl w:val="nil"/>
            </w:tcBorders>
            <w:shd w:val="clear" w:color="auto" w:fill="auto"/>
            <w:vAlign w:val="center"/>
          </w:tcPr>
          <w:p>
            <w:pPr>
              <w:jc w:val="center"/>
              <w:rPr>
                <w:rFonts w:hint="eastAsia" w:ascii="宋体" w:hAnsi="宋体" w:eastAsia="宋体" w:cs="宋体"/>
                <w:b w:val="0"/>
                <w:bCs w:val="0"/>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40" w:hRule="atLeast"/>
          <w:jc w:val="center"/>
        </w:trPr>
        <w:tc>
          <w:tcPr>
            <w:tcW w:w="34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15</w:t>
            </w:r>
          </w:p>
        </w:tc>
        <w:tc>
          <w:tcPr>
            <w:tcW w:w="34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卡通造型1</w:t>
            </w:r>
          </w:p>
        </w:tc>
        <w:tc>
          <w:tcPr>
            <w:tcW w:w="3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不小于56*43*80CM</w:t>
            </w:r>
          </w:p>
        </w:tc>
        <w:tc>
          <w:tcPr>
            <w:tcW w:w="2833"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采用高分子材料，壁厚6mm，外喷氟碳漆，边角圆滑安全性能强</w:t>
            </w:r>
          </w:p>
        </w:tc>
        <w:tc>
          <w:tcPr>
            <w:tcW w:w="36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w:t>
            </w:r>
          </w:p>
        </w:tc>
        <w:tc>
          <w:tcPr>
            <w:tcW w:w="37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个</w:t>
            </w:r>
          </w:p>
        </w:tc>
        <w:tc>
          <w:tcPr>
            <w:tcW w:w="345" w:type="pct"/>
            <w:tcBorders>
              <w:tl2br w:val="nil"/>
              <w:tr2bl w:val="nil"/>
            </w:tcBorders>
            <w:shd w:val="clear" w:color="auto" w:fill="auto"/>
            <w:vAlign w:val="center"/>
          </w:tcPr>
          <w:p>
            <w:pPr>
              <w:jc w:val="center"/>
              <w:rPr>
                <w:rFonts w:hint="eastAsia" w:ascii="宋体" w:hAnsi="宋体" w:eastAsia="宋体" w:cs="宋体"/>
                <w:b w:val="0"/>
                <w:bCs w:val="0"/>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40" w:hRule="atLeast"/>
          <w:jc w:val="center"/>
        </w:trPr>
        <w:tc>
          <w:tcPr>
            <w:tcW w:w="34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16</w:t>
            </w:r>
          </w:p>
        </w:tc>
        <w:tc>
          <w:tcPr>
            <w:tcW w:w="34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卡通造型2</w:t>
            </w:r>
          </w:p>
        </w:tc>
        <w:tc>
          <w:tcPr>
            <w:tcW w:w="3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不小于54*36*72CM</w:t>
            </w:r>
          </w:p>
        </w:tc>
        <w:tc>
          <w:tcPr>
            <w:tcW w:w="2833"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采用高分子材料，壁厚6mm，外喷氟碳漆，边角圆滑安全性能强</w:t>
            </w:r>
          </w:p>
        </w:tc>
        <w:tc>
          <w:tcPr>
            <w:tcW w:w="36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w:t>
            </w:r>
          </w:p>
        </w:tc>
        <w:tc>
          <w:tcPr>
            <w:tcW w:w="37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个</w:t>
            </w:r>
          </w:p>
        </w:tc>
        <w:tc>
          <w:tcPr>
            <w:tcW w:w="345" w:type="pct"/>
            <w:tcBorders>
              <w:tl2br w:val="nil"/>
              <w:tr2bl w:val="nil"/>
            </w:tcBorders>
            <w:shd w:val="clear" w:color="auto" w:fill="auto"/>
            <w:vAlign w:val="center"/>
          </w:tcPr>
          <w:p>
            <w:pPr>
              <w:jc w:val="center"/>
              <w:rPr>
                <w:rFonts w:hint="eastAsia" w:ascii="宋体" w:hAnsi="宋体" w:eastAsia="宋体" w:cs="宋体"/>
                <w:b w:val="0"/>
                <w:bCs w:val="0"/>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40" w:hRule="atLeast"/>
          <w:jc w:val="center"/>
        </w:trPr>
        <w:tc>
          <w:tcPr>
            <w:tcW w:w="34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17</w:t>
            </w:r>
          </w:p>
        </w:tc>
        <w:tc>
          <w:tcPr>
            <w:tcW w:w="34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摇摇乐1</w:t>
            </w:r>
          </w:p>
        </w:tc>
        <w:tc>
          <w:tcPr>
            <w:tcW w:w="3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约等于75*40*85CM</w:t>
            </w:r>
          </w:p>
        </w:tc>
        <w:tc>
          <w:tcPr>
            <w:tcW w:w="2833"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摇摇乐脚盘采用45﹟钢，规格为28x28cm；弹簧压盘采用Q235 t2热轧板；外∮200弹簧，弹簧钢，高：40cm，弹簧粗细:∮20；摇摇乐槽采用Q235 t0.4cm热轧板，规格:26x20x9cm；踩踏和握手棒采用橡胶棒，规格:26x20x9cm；HPL板厚度1.5CM,装饰件0.5CM</w:t>
            </w:r>
          </w:p>
        </w:tc>
        <w:tc>
          <w:tcPr>
            <w:tcW w:w="36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w:t>
            </w:r>
          </w:p>
        </w:tc>
        <w:tc>
          <w:tcPr>
            <w:tcW w:w="37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个</w:t>
            </w:r>
          </w:p>
        </w:tc>
        <w:tc>
          <w:tcPr>
            <w:tcW w:w="345" w:type="pct"/>
            <w:tcBorders>
              <w:tl2br w:val="nil"/>
              <w:tr2bl w:val="nil"/>
            </w:tcBorders>
            <w:shd w:val="clear" w:color="auto" w:fill="auto"/>
            <w:vAlign w:val="center"/>
          </w:tcPr>
          <w:p>
            <w:pPr>
              <w:jc w:val="center"/>
              <w:rPr>
                <w:rFonts w:hint="eastAsia" w:ascii="宋体" w:hAnsi="宋体" w:eastAsia="宋体" w:cs="宋体"/>
                <w:b w:val="0"/>
                <w:bCs w:val="0"/>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020" w:hRule="atLeast"/>
          <w:jc w:val="center"/>
        </w:trPr>
        <w:tc>
          <w:tcPr>
            <w:tcW w:w="34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18</w:t>
            </w:r>
          </w:p>
        </w:tc>
        <w:tc>
          <w:tcPr>
            <w:tcW w:w="34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摇摇乐2</w:t>
            </w:r>
          </w:p>
        </w:tc>
        <w:tc>
          <w:tcPr>
            <w:tcW w:w="3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约等于95*45*78CM</w:t>
            </w:r>
          </w:p>
        </w:tc>
        <w:tc>
          <w:tcPr>
            <w:tcW w:w="2833"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摇摇乐脚盘采用45﹟钢，规格为28x28cm；弹簧压盘采用Q235 t2热轧板；外∮200弹簧，弹簧钢，高：40cm，弹簧粗细:∮20；摇摇乐槽采用Q235 t0.4cm热轧板，规格:26x20x9cm；踩踏和握手棒采用橡胶棒，规格:26x20x9cm；HPL板厚度1.5CM,装饰件0.5CM</w:t>
            </w:r>
          </w:p>
        </w:tc>
        <w:tc>
          <w:tcPr>
            <w:tcW w:w="36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w:t>
            </w:r>
          </w:p>
        </w:tc>
        <w:tc>
          <w:tcPr>
            <w:tcW w:w="37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个</w:t>
            </w:r>
          </w:p>
        </w:tc>
        <w:tc>
          <w:tcPr>
            <w:tcW w:w="345" w:type="pct"/>
            <w:tcBorders>
              <w:tl2br w:val="nil"/>
              <w:tr2bl w:val="nil"/>
            </w:tcBorders>
            <w:shd w:val="clear" w:color="auto" w:fill="auto"/>
            <w:vAlign w:val="center"/>
          </w:tcPr>
          <w:p>
            <w:pPr>
              <w:jc w:val="center"/>
              <w:rPr>
                <w:rFonts w:hint="eastAsia" w:ascii="宋体" w:hAnsi="宋体" w:eastAsia="宋体" w:cs="宋体"/>
                <w:b w:val="0"/>
                <w:bCs w:val="0"/>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020" w:hRule="atLeast"/>
          <w:jc w:val="center"/>
        </w:trPr>
        <w:tc>
          <w:tcPr>
            <w:tcW w:w="34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19</w:t>
            </w:r>
          </w:p>
        </w:tc>
        <w:tc>
          <w:tcPr>
            <w:tcW w:w="34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功能牌</w:t>
            </w:r>
          </w:p>
        </w:tc>
        <w:tc>
          <w:tcPr>
            <w:tcW w:w="3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约等于136*22*130</w:t>
            </w:r>
          </w:p>
        </w:tc>
        <w:tc>
          <w:tcPr>
            <w:tcW w:w="2833"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1，立柱采用直径130mm铝型材，壁厚3mm，生态木套入式组装成型，柱盖为铝合金+PP塑料，脚盘铝合金材质（规格为210*210mm）</w:t>
            </w:r>
            <w:r>
              <w:rPr>
                <w:rFonts w:hint="eastAsia" w:ascii="宋体" w:hAnsi="宋体" w:cs="宋体"/>
                <w:b w:val="0"/>
                <w:bCs w:val="0"/>
                <w:color w:val="auto"/>
                <w:sz w:val="22"/>
                <w:szCs w:val="22"/>
                <w:highlight w:val="none"/>
                <w:shd w:val="clear" w:color="auto" w:fill="FFFFFF"/>
              </w:rPr>
              <w:t>★</w:t>
            </w:r>
            <w:r>
              <w:rPr>
                <w:rFonts w:hint="eastAsia" w:ascii="宋体" w:hAnsi="宋体" w:eastAsia="宋体" w:cs="宋体"/>
                <w:b w:val="0"/>
                <w:bCs w:val="0"/>
                <w:i w:val="0"/>
                <w:iCs w:val="0"/>
                <w:color w:val="auto"/>
                <w:kern w:val="0"/>
                <w:sz w:val="22"/>
                <w:szCs w:val="22"/>
                <w:highlight w:val="none"/>
                <w:lang w:eastAsia="zh-CN"/>
              </w:rPr>
              <w:t>生态木立柱</w:t>
            </w:r>
            <w:r>
              <w:rPr>
                <w:rFonts w:hint="eastAsia" w:ascii="宋体" w:hAnsi="宋体" w:eastAsia="宋体" w:cs="宋体"/>
                <w:b w:val="0"/>
                <w:bCs w:val="0"/>
                <w:i w:val="0"/>
                <w:iCs w:val="0"/>
                <w:color w:val="auto"/>
                <w:sz w:val="22"/>
                <w:szCs w:val="22"/>
                <w:highlight w:val="none"/>
                <w:lang w:val="en-US" w:eastAsia="zh-CN"/>
              </w:rPr>
              <w:t>符合</w:t>
            </w:r>
            <w:r>
              <w:rPr>
                <w:rFonts w:hint="eastAsia" w:ascii="宋体" w:hAnsi="宋体" w:eastAsia="宋体" w:cs="宋体"/>
                <w:b w:val="0"/>
                <w:bCs w:val="0"/>
                <w:i w:val="0"/>
                <w:iCs w:val="0"/>
                <w:color w:val="auto"/>
                <w:kern w:val="0"/>
                <w:sz w:val="22"/>
                <w:szCs w:val="22"/>
                <w:highlight w:val="none"/>
              </w:rPr>
              <w:t>GB/T 17657-2013《人造板及饰面人造板理化性能试验方法》</w:t>
            </w:r>
            <w:r>
              <w:rPr>
                <w:rFonts w:hint="eastAsia" w:ascii="宋体" w:hAnsi="宋体" w:eastAsia="宋体" w:cs="宋体"/>
                <w:b w:val="0"/>
                <w:bCs w:val="0"/>
                <w:i w:val="0"/>
                <w:iCs w:val="0"/>
                <w:color w:val="auto"/>
                <w:kern w:val="0"/>
                <w:sz w:val="22"/>
                <w:szCs w:val="22"/>
                <w:highlight w:val="none"/>
                <w:lang w:eastAsia="zh-CN"/>
              </w:rPr>
              <w:t>标准</w:t>
            </w:r>
            <w:r>
              <w:rPr>
                <w:rFonts w:hint="eastAsia" w:ascii="宋体" w:hAnsi="宋体" w:cs="宋体"/>
                <w:b w:val="0"/>
                <w:bCs w:val="0"/>
                <w:i w:val="0"/>
                <w:iCs w:val="0"/>
                <w:color w:val="auto"/>
                <w:kern w:val="0"/>
                <w:sz w:val="22"/>
                <w:szCs w:val="22"/>
                <w:highlight w:val="none"/>
                <w:u w:val="none"/>
                <w:lang w:val="en-US" w:eastAsia="zh-CN" w:bidi="ar"/>
              </w:rPr>
              <w:t>（响应文件</w:t>
            </w:r>
            <w:r>
              <w:rPr>
                <w:rFonts w:hint="eastAsia" w:ascii="宋体" w:hAnsi="宋体" w:eastAsia="宋体" w:cs="宋体"/>
                <w:b w:val="0"/>
                <w:bCs w:val="0"/>
                <w:color w:val="auto"/>
                <w:sz w:val="22"/>
                <w:szCs w:val="22"/>
                <w:highlight w:val="none"/>
              </w:rPr>
              <w:t>提供检测报告复印件加盖</w:t>
            </w:r>
            <w:r>
              <w:rPr>
                <w:rFonts w:hint="eastAsia" w:ascii="宋体" w:hAnsi="宋体" w:eastAsia="宋体" w:cs="宋体"/>
                <w:b w:val="0"/>
                <w:bCs w:val="0"/>
                <w:color w:val="auto"/>
                <w:sz w:val="22"/>
                <w:szCs w:val="22"/>
                <w:highlight w:val="none"/>
                <w:lang w:eastAsia="zh-CN"/>
              </w:rPr>
              <w:t>投标单位</w:t>
            </w:r>
            <w:r>
              <w:rPr>
                <w:rFonts w:hint="eastAsia" w:ascii="宋体" w:hAnsi="宋体" w:eastAsia="宋体" w:cs="宋体"/>
                <w:b w:val="0"/>
                <w:bCs w:val="0"/>
                <w:color w:val="auto"/>
                <w:sz w:val="22"/>
                <w:szCs w:val="22"/>
                <w:highlight w:val="none"/>
              </w:rPr>
              <w:t>公章</w:t>
            </w:r>
            <w:r>
              <w:rPr>
                <w:rFonts w:hint="eastAsia" w:ascii="宋体" w:hAnsi="宋体" w:cs="宋体"/>
                <w:b w:val="0"/>
                <w:bCs w:val="0"/>
                <w:i w:val="0"/>
                <w:iCs w:val="0"/>
                <w:color w:val="auto"/>
                <w:kern w:val="0"/>
                <w:sz w:val="22"/>
                <w:szCs w:val="22"/>
                <w:highlight w:val="none"/>
                <w:u w:val="none"/>
                <w:lang w:val="en-US" w:eastAsia="zh-CN" w:bidi="ar"/>
              </w:rPr>
              <w:t>）</w:t>
            </w:r>
            <w:r>
              <w:rPr>
                <w:rFonts w:hint="eastAsia" w:ascii="宋体" w:hAnsi="宋体" w:cs="宋体"/>
                <w:b w:val="0"/>
                <w:bCs w:val="0"/>
                <w:i w:val="0"/>
                <w:iCs w:val="0"/>
                <w:color w:val="auto"/>
                <w:kern w:val="0"/>
                <w:sz w:val="22"/>
                <w:szCs w:val="22"/>
                <w:highlight w:val="none"/>
                <w:lang w:eastAsia="zh-CN"/>
              </w:rPr>
              <w:t>。</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2，面板采用HPL板，</w:t>
            </w:r>
            <w:r>
              <w:rPr>
                <w:rFonts w:hint="eastAsia" w:ascii="宋体" w:hAnsi="宋体" w:cs="宋体"/>
                <w:b w:val="0"/>
                <w:bCs w:val="0"/>
                <w:color w:val="auto"/>
                <w:sz w:val="22"/>
                <w:szCs w:val="22"/>
                <w:highlight w:val="none"/>
                <w:shd w:val="clear" w:color="auto" w:fill="FFFFFF"/>
              </w:rPr>
              <w:t>★</w:t>
            </w:r>
            <w:r>
              <w:rPr>
                <w:rFonts w:hint="eastAsia" w:ascii="宋体" w:hAnsi="宋体" w:eastAsia="宋体" w:cs="宋体"/>
                <w:b w:val="0"/>
                <w:bCs w:val="0"/>
                <w:i w:val="0"/>
                <w:iCs w:val="0"/>
                <w:color w:val="auto"/>
                <w:sz w:val="22"/>
                <w:szCs w:val="22"/>
                <w:highlight w:val="none"/>
              </w:rPr>
              <w:t>HPL板特定元素的迁移、增塑剂符合有害物质限量要求</w:t>
            </w:r>
            <w:r>
              <w:rPr>
                <w:rFonts w:hint="eastAsia" w:ascii="宋体" w:hAnsi="宋体" w:eastAsia="宋体" w:cs="宋体"/>
                <w:b w:val="0"/>
                <w:bCs w:val="0"/>
                <w:i w:val="0"/>
                <w:iCs w:val="0"/>
                <w:color w:val="auto"/>
                <w:sz w:val="22"/>
                <w:szCs w:val="22"/>
                <w:highlight w:val="none"/>
                <w:lang w:val="en-US" w:eastAsia="zh-CN"/>
              </w:rPr>
              <w:t>符合</w:t>
            </w:r>
            <w:r>
              <w:rPr>
                <w:rFonts w:hint="eastAsia" w:ascii="宋体" w:hAnsi="宋体" w:eastAsia="宋体" w:cs="宋体"/>
                <w:b w:val="0"/>
                <w:bCs w:val="0"/>
                <w:i w:val="0"/>
                <w:iCs w:val="0"/>
                <w:color w:val="auto"/>
                <w:sz w:val="22"/>
                <w:szCs w:val="22"/>
                <w:highlight w:val="none"/>
              </w:rPr>
              <w:t>GB6675</w:t>
            </w:r>
            <w:r>
              <w:rPr>
                <w:rFonts w:hint="eastAsia" w:ascii="宋体" w:hAnsi="宋体" w:eastAsia="宋体" w:cs="宋体"/>
                <w:b w:val="0"/>
                <w:bCs w:val="0"/>
                <w:i w:val="0"/>
                <w:iCs w:val="0"/>
                <w:color w:val="auto"/>
                <w:sz w:val="22"/>
                <w:szCs w:val="22"/>
                <w:highlight w:val="none"/>
                <w:lang w:val="en-US" w:eastAsia="zh-CN"/>
              </w:rPr>
              <w:t>.1</w:t>
            </w:r>
            <w:r>
              <w:rPr>
                <w:rFonts w:hint="eastAsia" w:ascii="宋体" w:hAnsi="宋体" w:eastAsia="宋体" w:cs="宋体"/>
                <w:b w:val="0"/>
                <w:bCs w:val="0"/>
                <w:i w:val="0"/>
                <w:iCs w:val="0"/>
                <w:color w:val="auto"/>
                <w:sz w:val="22"/>
                <w:szCs w:val="22"/>
                <w:highlight w:val="none"/>
              </w:rPr>
              <w:t>-2014、GB6675</w:t>
            </w:r>
            <w:r>
              <w:rPr>
                <w:rFonts w:hint="eastAsia" w:ascii="宋体" w:hAnsi="宋体" w:eastAsia="宋体" w:cs="宋体"/>
                <w:b w:val="0"/>
                <w:bCs w:val="0"/>
                <w:i w:val="0"/>
                <w:iCs w:val="0"/>
                <w:color w:val="auto"/>
                <w:sz w:val="22"/>
                <w:szCs w:val="22"/>
                <w:highlight w:val="none"/>
                <w:lang w:val="en-US" w:eastAsia="zh-CN"/>
              </w:rPr>
              <w:t>.4</w:t>
            </w:r>
            <w:r>
              <w:rPr>
                <w:rFonts w:hint="eastAsia" w:ascii="宋体" w:hAnsi="宋体" w:eastAsia="宋体" w:cs="宋体"/>
                <w:b w:val="0"/>
                <w:bCs w:val="0"/>
                <w:i w:val="0"/>
                <w:iCs w:val="0"/>
                <w:color w:val="auto"/>
                <w:sz w:val="22"/>
                <w:szCs w:val="22"/>
                <w:highlight w:val="none"/>
              </w:rPr>
              <w:t>-2014标准</w:t>
            </w:r>
            <w:r>
              <w:rPr>
                <w:rFonts w:hint="eastAsia" w:ascii="宋体" w:hAnsi="宋体" w:cs="宋体"/>
                <w:b w:val="0"/>
                <w:bCs w:val="0"/>
                <w:i w:val="0"/>
                <w:iCs w:val="0"/>
                <w:color w:val="auto"/>
                <w:kern w:val="0"/>
                <w:sz w:val="22"/>
                <w:szCs w:val="22"/>
                <w:highlight w:val="none"/>
                <w:u w:val="none"/>
                <w:lang w:val="en-US" w:eastAsia="zh-CN" w:bidi="ar"/>
              </w:rPr>
              <w:t>（响应文件</w:t>
            </w:r>
            <w:r>
              <w:rPr>
                <w:rFonts w:hint="eastAsia" w:ascii="宋体" w:hAnsi="宋体" w:eastAsia="宋体" w:cs="宋体"/>
                <w:b w:val="0"/>
                <w:bCs w:val="0"/>
                <w:color w:val="auto"/>
                <w:sz w:val="22"/>
                <w:szCs w:val="22"/>
                <w:highlight w:val="none"/>
              </w:rPr>
              <w:t>提供检测报告复印件加盖</w:t>
            </w:r>
            <w:r>
              <w:rPr>
                <w:rFonts w:hint="eastAsia" w:ascii="宋体" w:hAnsi="宋体" w:eastAsia="宋体" w:cs="宋体"/>
                <w:b w:val="0"/>
                <w:bCs w:val="0"/>
                <w:color w:val="auto"/>
                <w:sz w:val="22"/>
                <w:szCs w:val="22"/>
                <w:highlight w:val="none"/>
                <w:lang w:eastAsia="zh-CN"/>
              </w:rPr>
              <w:t>投标单位</w:t>
            </w:r>
            <w:r>
              <w:rPr>
                <w:rFonts w:hint="eastAsia" w:ascii="宋体" w:hAnsi="宋体" w:eastAsia="宋体" w:cs="宋体"/>
                <w:b w:val="0"/>
                <w:bCs w:val="0"/>
                <w:color w:val="auto"/>
                <w:sz w:val="22"/>
                <w:szCs w:val="22"/>
                <w:highlight w:val="none"/>
              </w:rPr>
              <w:t>公章</w:t>
            </w:r>
            <w:r>
              <w:rPr>
                <w:rFonts w:hint="eastAsia" w:ascii="宋体" w:hAnsi="宋体" w:cs="宋体"/>
                <w:b w:val="0"/>
                <w:bCs w:val="0"/>
                <w:i w:val="0"/>
                <w:iCs w:val="0"/>
                <w:color w:val="auto"/>
                <w:kern w:val="0"/>
                <w:sz w:val="22"/>
                <w:szCs w:val="22"/>
                <w:highlight w:val="none"/>
                <w:u w:val="none"/>
                <w:lang w:val="en-US" w:eastAsia="zh-CN" w:bidi="ar"/>
              </w:rPr>
              <w:t>）</w:t>
            </w:r>
            <w:r>
              <w:rPr>
                <w:rFonts w:hint="eastAsia" w:ascii="宋体" w:hAnsi="宋体" w:eastAsia="宋体" w:cs="宋体"/>
                <w:b w:val="0"/>
                <w:bCs w:val="0"/>
                <w:i w:val="0"/>
                <w:iCs w:val="0"/>
                <w:color w:val="auto"/>
                <w:sz w:val="22"/>
                <w:szCs w:val="22"/>
                <w:highlight w:val="none"/>
                <w:lang w:eastAsia="zh-CN"/>
              </w:rPr>
              <w:t>，</w:t>
            </w:r>
            <w:r>
              <w:rPr>
                <w:rFonts w:hint="eastAsia" w:ascii="宋体" w:hAnsi="宋体" w:eastAsia="宋体" w:cs="宋体"/>
                <w:b w:val="0"/>
                <w:bCs w:val="0"/>
                <w:i w:val="0"/>
                <w:iCs w:val="0"/>
                <w:color w:val="auto"/>
                <w:kern w:val="0"/>
                <w:sz w:val="22"/>
                <w:szCs w:val="22"/>
                <w:highlight w:val="none"/>
                <w:u w:val="none"/>
                <w:lang w:val="en-US" w:eastAsia="zh-CN" w:bidi="ar"/>
              </w:rPr>
              <w:t>具有较高的弹性模量、抗拉强度和抗弯强度；具有极好的耐火性，不会融化、滴落或爆炸，本身具有自洁性，材质致密不会黏附灰尘，清洗简单，雨水冲洗即可。</w:t>
            </w:r>
          </w:p>
        </w:tc>
        <w:tc>
          <w:tcPr>
            <w:tcW w:w="36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w:t>
            </w:r>
          </w:p>
        </w:tc>
        <w:tc>
          <w:tcPr>
            <w:tcW w:w="37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套</w:t>
            </w:r>
          </w:p>
        </w:tc>
        <w:tc>
          <w:tcPr>
            <w:tcW w:w="345" w:type="pct"/>
            <w:tcBorders>
              <w:tl2br w:val="nil"/>
              <w:tr2bl w:val="nil"/>
            </w:tcBorders>
            <w:shd w:val="clear" w:color="auto" w:fill="auto"/>
            <w:vAlign w:val="center"/>
          </w:tcPr>
          <w:p>
            <w:pPr>
              <w:jc w:val="center"/>
              <w:rPr>
                <w:rFonts w:hint="eastAsia" w:ascii="宋体" w:hAnsi="宋体" w:eastAsia="宋体" w:cs="宋体"/>
                <w:b w:val="0"/>
                <w:bCs w:val="0"/>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0" w:hRule="atLeast"/>
          <w:jc w:val="center"/>
        </w:trPr>
        <w:tc>
          <w:tcPr>
            <w:tcW w:w="5000" w:type="pct"/>
            <w:gridSpan w:val="7"/>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val="0"/>
                <w:bCs w:val="0"/>
                <w:color w:val="auto"/>
                <w:sz w:val="22"/>
                <w:szCs w:val="22"/>
                <w:highlight w:val="none"/>
              </w:rPr>
            </w:pPr>
            <w:r>
              <w:rPr>
                <w:rFonts w:hint="eastAsia" w:ascii="宋体" w:hAnsi="宋体"/>
                <w:b w:val="0"/>
                <w:bCs w:val="0"/>
                <w:color w:val="auto"/>
                <w:sz w:val="22"/>
                <w:szCs w:val="22"/>
                <w:highlight w:val="none"/>
              </w:rPr>
              <w:t>说明：</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ascii="宋体" w:hAnsi="宋体"/>
                <w:b w:val="0"/>
                <w:bCs w:val="0"/>
                <w:color w:val="auto"/>
                <w:sz w:val="22"/>
                <w:szCs w:val="22"/>
                <w:highlight w:val="none"/>
                <w:u w:val="none"/>
              </w:rPr>
            </w:pPr>
            <w:r>
              <w:rPr>
                <w:rFonts w:hint="eastAsia" w:ascii="宋体" w:hAnsi="宋体"/>
                <w:b w:val="0"/>
                <w:bCs w:val="0"/>
                <w:color w:val="auto"/>
                <w:sz w:val="22"/>
                <w:szCs w:val="22"/>
                <w:highlight w:val="none"/>
                <w:u w:val="none"/>
                <w:lang w:val="en-US" w:eastAsia="zh-CN"/>
              </w:rPr>
              <w:t>1</w:t>
            </w:r>
            <w:r>
              <w:rPr>
                <w:rFonts w:hint="eastAsia" w:ascii="宋体" w:hAnsi="宋体"/>
                <w:b w:val="0"/>
                <w:bCs w:val="0"/>
                <w:color w:val="auto"/>
                <w:sz w:val="22"/>
                <w:szCs w:val="22"/>
                <w:highlight w:val="none"/>
                <w:u w:val="none"/>
              </w:rPr>
              <w:t>、请投标人选择技术指标达到或优于以上要求的产品进行投标报价。欢迎其他能满足本项目技术需求且性能更优的其它的产品参加。</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ascii="宋体" w:hAnsi="宋体"/>
                <w:b w:val="0"/>
                <w:bCs w:val="0"/>
                <w:color w:val="auto"/>
                <w:sz w:val="22"/>
                <w:szCs w:val="22"/>
                <w:highlight w:val="none"/>
                <w:u w:val="none"/>
              </w:rPr>
            </w:pPr>
            <w:r>
              <w:rPr>
                <w:rFonts w:hint="eastAsia" w:ascii="宋体" w:hAnsi="宋体"/>
                <w:b w:val="0"/>
                <w:bCs w:val="0"/>
                <w:color w:val="auto"/>
                <w:sz w:val="22"/>
                <w:szCs w:val="22"/>
                <w:highlight w:val="none"/>
                <w:u w:val="none"/>
                <w:lang w:val="en-US" w:eastAsia="zh-CN"/>
              </w:rPr>
              <w:t>2</w:t>
            </w:r>
            <w:r>
              <w:rPr>
                <w:rFonts w:hint="eastAsia" w:ascii="宋体" w:hAnsi="宋体"/>
                <w:b w:val="0"/>
                <w:bCs w:val="0"/>
                <w:color w:val="auto"/>
                <w:sz w:val="22"/>
                <w:szCs w:val="22"/>
                <w:highlight w:val="none"/>
                <w:u w:val="none"/>
              </w:rPr>
              <w:t>、本次采购的货物如涉及国家规定强制认证的，均视为投标人报价货物符合了工业品生产许可证，3C认证，但中标人须在采购人或最终使用单位对上述货物验收时提供相关证书证明资料，否则做验收不能通过处理。</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ascii="宋体" w:hAnsi="宋体"/>
                <w:b w:val="0"/>
                <w:bCs w:val="0"/>
                <w:color w:val="auto"/>
                <w:sz w:val="22"/>
                <w:szCs w:val="22"/>
                <w:highlight w:val="none"/>
                <w:u w:val="none"/>
              </w:rPr>
            </w:pPr>
            <w:r>
              <w:rPr>
                <w:rFonts w:hint="eastAsia" w:ascii="宋体" w:hAnsi="宋体"/>
                <w:b w:val="0"/>
                <w:bCs w:val="0"/>
                <w:color w:val="auto"/>
                <w:sz w:val="22"/>
                <w:szCs w:val="22"/>
                <w:highlight w:val="none"/>
                <w:u w:val="none"/>
                <w:lang w:val="en-US" w:eastAsia="zh-CN"/>
              </w:rPr>
              <w:t>3</w:t>
            </w:r>
            <w:r>
              <w:rPr>
                <w:rFonts w:hint="eastAsia" w:ascii="宋体" w:hAnsi="宋体"/>
                <w:b w:val="0"/>
                <w:bCs w:val="0"/>
                <w:color w:val="auto"/>
                <w:sz w:val="22"/>
                <w:szCs w:val="22"/>
                <w:highlight w:val="none"/>
                <w:u w:val="none"/>
              </w:rPr>
              <w:t>、以上技术参数及要求是采购人提出的货物技术说明，如招标文件中遗漏了完工必须具备的设备、配件辅料或服务，请投标人在投标文件中明确指出，并提出解决方案供采购人参考；中标人有义务保证采购人该项目的完整性，如项目实施过程中因缺少设备、配件辅料或服务导致无法满足采购人正常需求，中标人须免费提供。</w:t>
            </w:r>
          </w:p>
          <w:p>
            <w:pPr>
              <w:jc w:val="center"/>
              <w:rPr>
                <w:rFonts w:hint="eastAsia" w:ascii="宋体" w:hAnsi="宋体" w:eastAsia="宋体" w:cs="宋体"/>
                <w:b w:val="0"/>
                <w:bCs w:val="0"/>
                <w:i w:val="0"/>
                <w:iCs w:val="0"/>
                <w:color w:val="auto"/>
                <w:sz w:val="22"/>
                <w:szCs w:val="22"/>
                <w:highlight w:val="none"/>
                <w:u w:val="none"/>
              </w:rPr>
            </w:pPr>
          </w:p>
        </w:tc>
      </w:tr>
    </w:tbl>
    <w:p>
      <w:pPr>
        <w:rPr>
          <w:rFonts w:hint="eastAsia" w:eastAsia="宋体"/>
          <w:color w:val="auto"/>
          <w:highlight w:val="none"/>
          <w:lang w:eastAsia="zh-CN"/>
        </w:rPr>
      </w:pPr>
      <w:r>
        <w:rPr>
          <w:rFonts w:hint="eastAsia" w:eastAsia="宋体"/>
          <w:color w:val="auto"/>
          <w:highlight w:val="none"/>
          <w:lang w:eastAsia="zh-CN"/>
        </w:rPr>
        <w:drawing>
          <wp:anchor distT="0" distB="0" distL="114300" distR="114300" simplePos="0" relativeHeight="251665408" behindDoc="1" locked="0" layoutInCell="1" allowOverlap="1">
            <wp:simplePos x="0" y="0"/>
            <wp:positionH relativeFrom="column">
              <wp:posOffset>0</wp:posOffset>
            </wp:positionH>
            <wp:positionV relativeFrom="paragraph">
              <wp:posOffset>0</wp:posOffset>
            </wp:positionV>
            <wp:extent cx="4788535" cy="3416300"/>
            <wp:effectExtent l="0" t="0" r="31115" b="50800"/>
            <wp:wrapTight wrapText="bothSides">
              <wp:wrapPolygon>
                <wp:start x="0" y="0"/>
                <wp:lineTo x="0" y="21439"/>
                <wp:lineTo x="21483" y="21439"/>
                <wp:lineTo x="21483" y="0"/>
                <wp:lineTo x="0" y="0"/>
              </wp:wrapPolygon>
            </wp:wrapTight>
            <wp:docPr id="3" name="图片 3" descr="1691467606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91467606417"/>
                    <pic:cNvPicPr>
                      <a:picLocks noChangeAspect="1"/>
                    </pic:cNvPicPr>
                  </pic:nvPicPr>
                  <pic:blipFill>
                    <a:blip r:embed="rId6"/>
                    <a:stretch>
                      <a:fillRect/>
                    </a:stretch>
                  </pic:blipFill>
                  <pic:spPr>
                    <a:xfrm>
                      <a:off x="0" y="0"/>
                      <a:ext cx="4788535" cy="3416300"/>
                    </a:xfrm>
                    <a:prstGeom prst="rect">
                      <a:avLst/>
                    </a:prstGeom>
                  </pic:spPr>
                </pic:pic>
              </a:graphicData>
            </a:graphic>
          </wp:anchor>
        </w:drawing>
      </w:r>
    </w:p>
    <w:p>
      <w:pPr>
        <w:pStyle w:val="12"/>
        <w:rPr>
          <w:rFonts w:hint="eastAsia"/>
          <w:color w:val="auto"/>
          <w:sz w:val="22"/>
          <w:szCs w:val="22"/>
          <w:highlight w:val="none"/>
          <w:lang w:eastAsia="zh-CN"/>
        </w:rPr>
      </w:pPr>
    </w:p>
    <w:p>
      <w:pPr>
        <w:pStyle w:val="12"/>
        <w:rPr>
          <w:rFonts w:hint="eastAsia"/>
          <w:color w:val="auto"/>
          <w:sz w:val="22"/>
          <w:szCs w:val="22"/>
          <w:highlight w:val="none"/>
          <w:lang w:eastAsia="zh-CN"/>
        </w:rPr>
      </w:pPr>
    </w:p>
    <w:p>
      <w:pPr>
        <w:pStyle w:val="12"/>
        <w:rPr>
          <w:rFonts w:hint="eastAsia"/>
          <w:color w:val="auto"/>
          <w:sz w:val="22"/>
          <w:szCs w:val="22"/>
          <w:highlight w:val="none"/>
          <w:lang w:eastAsia="zh-CN"/>
        </w:rPr>
      </w:pPr>
    </w:p>
    <w:p>
      <w:pPr>
        <w:pStyle w:val="12"/>
        <w:rPr>
          <w:rFonts w:hint="eastAsia"/>
          <w:color w:val="auto"/>
          <w:sz w:val="22"/>
          <w:szCs w:val="22"/>
          <w:highlight w:val="none"/>
          <w:lang w:eastAsia="zh-CN"/>
        </w:rPr>
      </w:pPr>
    </w:p>
    <w:p>
      <w:pPr>
        <w:pStyle w:val="12"/>
        <w:rPr>
          <w:rFonts w:hint="eastAsia"/>
          <w:color w:val="auto"/>
          <w:sz w:val="22"/>
          <w:szCs w:val="22"/>
          <w:highlight w:val="none"/>
          <w:lang w:eastAsia="zh-CN"/>
        </w:rPr>
      </w:pPr>
    </w:p>
    <w:p>
      <w:pPr>
        <w:pStyle w:val="12"/>
        <w:rPr>
          <w:rFonts w:hint="eastAsia"/>
          <w:color w:val="auto"/>
          <w:sz w:val="22"/>
          <w:szCs w:val="22"/>
          <w:highlight w:val="none"/>
          <w:lang w:eastAsia="zh-CN"/>
        </w:rPr>
      </w:pPr>
    </w:p>
    <w:p>
      <w:pPr>
        <w:pStyle w:val="12"/>
        <w:rPr>
          <w:rFonts w:hint="eastAsia"/>
          <w:color w:val="auto"/>
          <w:sz w:val="22"/>
          <w:szCs w:val="22"/>
          <w:highlight w:val="none"/>
          <w:lang w:eastAsia="zh-CN"/>
        </w:rPr>
      </w:pPr>
    </w:p>
    <w:p>
      <w:pPr>
        <w:pStyle w:val="12"/>
        <w:rPr>
          <w:rFonts w:hint="eastAsia"/>
          <w:color w:val="auto"/>
          <w:sz w:val="22"/>
          <w:szCs w:val="22"/>
          <w:highlight w:val="none"/>
          <w:lang w:eastAsia="zh-CN"/>
        </w:rPr>
      </w:pPr>
    </w:p>
    <w:p>
      <w:pPr>
        <w:pStyle w:val="12"/>
        <w:rPr>
          <w:rFonts w:hint="eastAsia"/>
          <w:color w:val="auto"/>
          <w:sz w:val="22"/>
          <w:szCs w:val="22"/>
          <w:highlight w:val="none"/>
          <w:lang w:eastAsia="zh-CN"/>
        </w:rPr>
      </w:pPr>
    </w:p>
    <w:p>
      <w:pPr>
        <w:pStyle w:val="12"/>
        <w:rPr>
          <w:rFonts w:hint="eastAsia"/>
          <w:color w:val="auto"/>
          <w:sz w:val="22"/>
          <w:szCs w:val="22"/>
          <w:highlight w:val="none"/>
          <w:lang w:eastAsia="zh-CN"/>
        </w:rPr>
      </w:pPr>
    </w:p>
    <w:p>
      <w:pPr>
        <w:pStyle w:val="12"/>
        <w:rPr>
          <w:rFonts w:hint="eastAsia"/>
          <w:color w:val="auto"/>
          <w:sz w:val="22"/>
          <w:szCs w:val="22"/>
          <w:highlight w:val="none"/>
          <w:lang w:eastAsia="zh-CN"/>
        </w:rPr>
      </w:pPr>
    </w:p>
    <w:p>
      <w:pPr>
        <w:pStyle w:val="12"/>
        <w:rPr>
          <w:rFonts w:hint="eastAsia"/>
          <w:color w:val="auto"/>
          <w:sz w:val="22"/>
          <w:szCs w:val="22"/>
          <w:highlight w:val="none"/>
          <w:lang w:eastAsia="zh-CN"/>
        </w:rPr>
      </w:pPr>
    </w:p>
    <w:p>
      <w:pPr>
        <w:pStyle w:val="12"/>
        <w:rPr>
          <w:rFonts w:hint="eastAsia"/>
          <w:color w:val="auto"/>
          <w:sz w:val="22"/>
          <w:szCs w:val="22"/>
          <w:highlight w:val="none"/>
          <w:lang w:eastAsia="zh-CN"/>
        </w:rPr>
      </w:pPr>
    </w:p>
    <w:p>
      <w:pPr>
        <w:pStyle w:val="12"/>
        <w:rPr>
          <w:rFonts w:hint="eastAsia"/>
          <w:color w:val="auto"/>
          <w:sz w:val="22"/>
          <w:szCs w:val="22"/>
          <w:highlight w:val="none"/>
          <w:lang w:eastAsia="zh-CN"/>
        </w:rPr>
      </w:pPr>
    </w:p>
    <w:p>
      <w:pPr>
        <w:pStyle w:val="12"/>
        <w:rPr>
          <w:rFonts w:hint="eastAsia"/>
          <w:color w:val="auto"/>
          <w:sz w:val="22"/>
          <w:szCs w:val="22"/>
          <w:highlight w:val="none"/>
          <w:lang w:eastAsia="zh-CN"/>
        </w:rPr>
      </w:pPr>
    </w:p>
    <w:p>
      <w:pPr>
        <w:pStyle w:val="12"/>
        <w:rPr>
          <w:rFonts w:hint="eastAsia"/>
          <w:color w:val="auto"/>
          <w:sz w:val="22"/>
          <w:szCs w:val="22"/>
          <w:highlight w:val="none"/>
          <w:lang w:eastAsia="zh-CN"/>
        </w:rPr>
      </w:pPr>
    </w:p>
    <w:p>
      <w:pPr>
        <w:pStyle w:val="12"/>
        <w:rPr>
          <w:rFonts w:hint="eastAsia"/>
          <w:color w:val="auto"/>
          <w:sz w:val="22"/>
          <w:szCs w:val="22"/>
          <w:highlight w:val="none"/>
          <w:lang w:eastAsia="zh-CN"/>
        </w:rPr>
      </w:pPr>
    </w:p>
    <w:p>
      <w:pPr>
        <w:pStyle w:val="12"/>
        <w:rPr>
          <w:rFonts w:hint="eastAsia"/>
          <w:color w:val="auto"/>
          <w:sz w:val="22"/>
          <w:szCs w:val="22"/>
          <w:highlight w:val="none"/>
          <w:lang w:eastAsia="zh-CN"/>
        </w:rPr>
      </w:pPr>
    </w:p>
    <w:p>
      <w:pPr>
        <w:pStyle w:val="12"/>
        <w:rPr>
          <w:rFonts w:hint="eastAsia"/>
          <w:color w:val="auto"/>
          <w:sz w:val="22"/>
          <w:szCs w:val="22"/>
          <w:highlight w:val="none"/>
          <w:lang w:eastAsia="zh-CN"/>
        </w:rPr>
      </w:pPr>
    </w:p>
    <w:p>
      <w:pPr>
        <w:pStyle w:val="12"/>
        <w:rPr>
          <w:rFonts w:hint="eastAsia"/>
          <w:color w:val="auto"/>
          <w:sz w:val="22"/>
          <w:szCs w:val="22"/>
          <w:highlight w:val="none"/>
          <w:lang w:eastAsia="zh-CN"/>
        </w:rPr>
      </w:pPr>
    </w:p>
    <w:p>
      <w:pPr>
        <w:pStyle w:val="12"/>
        <w:rPr>
          <w:rFonts w:hint="eastAsia"/>
          <w:color w:val="auto"/>
          <w:sz w:val="22"/>
          <w:szCs w:val="22"/>
          <w:highlight w:val="none"/>
          <w:lang w:eastAsia="zh-CN"/>
        </w:rPr>
      </w:pPr>
    </w:p>
    <w:p>
      <w:pPr>
        <w:pStyle w:val="12"/>
        <w:rPr>
          <w:rFonts w:hint="eastAsia"/>
          <w:color w:val="auto"/>
          <w:sz w:val="22"/>
          <w:szCs w:val="22"/>
          <w:highlight w:val="none"/>
          <w:lang w:eastAsia="zh-CN"/>
        </w:rPr>
      </w:pPr>
    </w:p>
    <w:p>
      <w:pPr>
        <w:pStyle w:val="12"/>
        <w:rPr>
          <w:rFonts w:hint="eastAsia" w:eastAsia="宋体"/>
          <w:color w:val="auto"/>
          <w:sz w:val="22"/>
          <w:szCs w:val="22"/>
          <w:highlight w:val="none"/>
          <w:lang w:eastAsia="zh-CN"/>
        </w:rPr>
      </w:pPr>
      <w:r>
        <w:rPr>
          <w:rFonts w:hint="eastAsia"/>
          <w:color w:val="auto"/>
          <w:sz w:val="22"/>
          <w:szCs w:val="22"/>
          <w:highlight w:val="none"/>
          <w:lang w:eastAsia="zh-CN"/>
        </w:rPr>
        <w:t>以上为设备场地面积图，仅供参考，具体按实际踏勘为主</w:t>
      </w:r>
    </w:p>
    <w:p>
      <w:pPr>
        <w:pStyle w:val="12"/>
        <w:rPr>
          <w:color w:val="auto"/>
          <w:highlight w:val="none"/>
        </w:rPr>
      </w:pPr>
    </w:p>
    <w:p>
      <w:pPr>
        <w:pStyle w:val="31"/>
        <w:spacing w:line="340" w:lineRule="exact"/>
        <w:ind w:left="418" w:hanging="418"/>
        <w:rPr>
          <w:rFonts w:ascii="宋体" w:hAnsi="宋体" w:cs="宋体"/>
          <w:b/>
          <w:bCs/>
          <w:color w:val="auto"/>
          <w:spacing w:val="-6"/>
          <w:sz w:val="22"/>
          <w:highlight w:val="none"/>
        </w:rPr>
      </w:pPr>
      <w:r>
        <w:rPr>
          <w:rFonts w:hint="eastAsia" w:ascii="宋体" w:hAnsi="宋体" w:cs="宋体"/>
          <w:b/>
          <w:bCs/>
          <w:color w:val="auto"/>
          <w:spacing w:val="-6"/>
          <w:sz w:val="22"/>
          <w:highlight w:val="none"/>
        </w:rPr>
        <w:t>五.其他</w:t>
      </w:r>
    </w:p>
    <w:p>
      <w:pPr>
        <w:snapToGrid w:val="0"/>
        <w:spacing w:line="340" w:lineRule="exact"/>
        <w:ind w:firstLine="418" w:firstLineChars="200"/>
        <w:jc w:val="left"/>
        <w:rPr>
          <w:rFonts w:ascii="宋体" w:hAnsi="宋体" w:cs="宋体"/>
          <w:b/>
          <w:bCs/>
          <w:color w:val="auto"/>
          <w:spacing w:val="-6"/>
          <w:sz w:val="22"/>
          <w:highlight w:val="none"/>
        </w:rPr>
      </w:pPr>
      <w:r>
        <w:rPr>
          <w:rFonts w:hint="eastAsia" w:ascii="宋体" w:hAnsi="宋体" w:cs="宋体"/>
          <w:b/>
          <w:bCs/>
          <w:color w:val="auto"/>
          <w:spacing w:val="-6"/>
          <w:sz w:val="22"/>
          <w:highlight w:val="none"/>
        </w:rPr>
        <w:t>1.除招标文件中所明确的采购需求外，欢迎其他能满足本项目采购需求且性能相当于或高于所明确采购需求的要求参加投标报价。同时在采购需求偏离表中作出详细对比说明。</w:t>
      </w:r>
    </w:p>
    <w:p>
      <w:pPr>
        <w:snapToGrid w:val="0"/>
        <w:spacing w:line="340" w:lineRule="exact"/>
        <w:ind w:firstLine="418" w:firstLineChars="200"/>
        <w:jc w:val="left"/>
        <w:rPr>
          <w:rFonts w:ascii="宋体" w:hAnsi="宋体" w:cs="宋体"/>
          <w:b/>
          <w:bCs/>
          <w:color w:val="auto"/>
          <w:spacing w:val="-6"/>
          <w:sz w:val="22"/>
          <w:highlight w:val="none"/>
        </w:rPr>
      </w:pPr>
      <w:r>
        <w:rPr>
          <w:rFonts w:hint="eastAsia" w:ascii="宋体" w:hAnsi="宋体" w:cs="宋体"/>
          <w:b/>
          <w:bCs/>
          <w:color w:val="auto"/>
          <w:spacing w:val="-6"/>
          <w:sz w:val="22"/>
          <w:highlight w:val="none"/>
        </w:rPr>
        <w:t>2.带</w:t>
      </w:r>
      <w:r>
        <w:rPr>
          <w:rFonts w:hint="eastAsia" w:ascii="宋体" w:hAnsi="宋体" w:cs="宋体"/>
          <w:b/>
          <w:bCs/>
          <w:color w:val="auto"/>
          <w:spacing w:val="-6"/>
          <w:sz w:val="22"/>
          <w:highlight w:val="none"/>
          <w:lang w:eastAsia="zh-CN"/>
        </w:rPr>
        <w:t>“</w:t>
      </w:r>
      <w:r>
        <w:rPr>
          <w:rFonts w:hint="eastAsia" w:ascii="宋体" w:hAnsi="宋体" w:cs="宋体"/>
          <w:b/>
          <w:bCs/>
          <w:color w:val="auto"/>
          <w:spacing w:val="-6"/>
          <w:sz w:val="22"/>
          <w:highlight w:val="none"/>
        </w:rPr>
        <w:t>★</w:t>
      </w:r>
      <w:r>
        <w:rPr>
          <w:rFonts w:hint="eastAsia" w:ascii="宋体" w:hAnsi="宋体" w:cs="宋体"/>
          <w:b/>
          <w:bCs/>
          <w:color w:val="auto"/>
          <w:spacing w:val="-6"/>
          <w:sz w:val="22"/>
          <w:highlight w:val="none"/>
          <w:lang w:eastAsia="zh-CN"/>
        </w:rPr>
        <w:t>”为重要条款，如有负偏离按扣分处理，</w:t>
      </w:r>
      <w:r>
        <w:rPr>
          <w:rFonts w:hint="eastAsia" w:ascii="宋体" w:hAnsi="宋体" w:cs="宋体"/>
          <w:b/>
          <w:bCs/>
          <w:color w:val="auto"/>
          <w:spacing w:val="-6"/>
          <w:sz w:val="22"/>
          <w:highlight w:val="none"/>
        </w:rPr>
        <w:t>“▲且加下划线”的有关技术和商务条款为实质性条款，投标人必须做出实质性响应，否则视为投标无效。</w:t>
      </w:r>
    </w:p>
    <w:p>
      <w:pPr>
        <w:snapToGrid w:val="0"/>
        <w:spacing w:line="340" w:lineRule="exact"/>
        <w:ind w:firstLine="418" w:firstLineChars="200"/>
        <w:jc w:val="left"/>
        <w:rPr>
          <w:rFonts w:ascii="宋体" w:hAnsi="宋体" w:cs="宋体"/>
          <w:b/>
          <w:bCs/>
          <w:color w:val="auto"/>
          <w:spacing w:val="-6"/>
          <w:sz w:val="22"/>
          <w:highlight w:val="none"/>
        </w:rPr>
      </w:pPr>
      <w:r>
        <w:rPr>
          <w:rFonts w:hint="eastAsia" w:ascii="宋体" w:hAnsi="宋体" w:cs="宋体"/>
          <w:b/>
          <w:bCs/>
          <w:color w:val="auto"/>
          <w:spacing w:val="-6"/>
          <w:sz w:val="22"/>
          <w:highlight w:val="none"/>
        </w:rPr>
        <w:t>3.如技术要求中未特别注明需执行的国家相关标准、行业标准、地方标准或者其他标准、规范，则统一执行最新标准、规范。</w:t>
      </w:r>
    </w:p>
    <w:p>
      <w:pPr>
        <w:rPr>
          <w:rFonts w:ascii="宋体" w:hAnsi="宋体" w:cs="宋体"/>
          <w:b/>
          <w:color w:val="auto"/>
          <w:sz w:val="22"/>
          <w:highlight w:val="none"/>
        </w:rPr>
      </w:pPr>
      <w:r>
        <w:rPr>
          <w:rFonts w:hint="eastAsia" w:ascii="宋体" w:hAnsi="宋体" w:cs="宋体"/>
          <w:b/>
          <w:color w:val="auto"/>
          <w:sz w:val="22"/>
          <w:highlight w:val="none"/>
        </w:rPr>
        <w:br w:type="page"/>
      </w:r>
    </w:p>
    <w:p>
      <w:pPr>
        <w:snapToGrid w:val="0"/>
        <w:spacing w:line="340" w:lineRule="exact"/>
        <w:jc w:val="center"/>
        <w:rPr>
          <w:rFonts w:ascii="宋体" w:hAnsi="宋体" w:cs="宋体"/>
          <w:b/>
          <w:color w:val="auto"/>
          <w:sz w:val="32"/>
          <w:highlight w:val="none"/>
        </w:rPr>
      </w:pPr>
      <w:r>
        <w:rPr>
          <w:rFonts w:hint="eastAsia" w:ascii="宋体" w:hAnsi="宋体" w:cs="宋体"/>
          <w:b/>
          <w:color w:val="auto"/>
          <w:sz w:val="32"/>
          <w:highlight w:val="none"/>
        </w:rPr>
        <w:t>第六部分   评标原则及方法</w:t>
      </w:r>
    </w:p>
    <w:p>
      <w:pPr>
        <w:pStyle w:val="10"/>
        <w:adjustRightInd w:val="0"/>
        <w:snapToGrid w:val="0"/>
        <w:spacing w:after="0" w:line="360" w:lineRule="exact"/>
        <w:ind w:firstLine="442" w:firstLineChars="200"/>
        <w:jc w:val="left"/>
        <w:rPr>
          <w:rFonts w:ascii="宋体" w:hAnsi="宋体" w:cs="宋体"/>
          <w:b/>
          <w:color w:val="auto"/>
          <w:sz w:val="22"/>
          <w:highlight w:val="none"/>
        </w:rPr>
      </w:pPr>
      <w:r>
        <w:rPr>
          <w:rFonts w:hint="eastAsia" w:ascii="宋体" w:hAnsi="宋体" w:cs="宋体"/>
          <w:b/>
          <w:color w:val="auto"/>
          <w:sz w:val="22"/>
          <w:highlight w:val="none"/>
        </w:rPr>
        <w:t>根据《中华人民共和国政府采购法》等相关法规特制定以下评标办法。</w:t>
      </w:r>
    </w:p>
    <w:p>
      <w:pPr>
        <w:numPr>
          <w:ilvl w:val="0"/>
          <w:numId w:val="10"/>
        </w:num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总  则</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工作遵循公平、公正、科学、择优原则和诚实、信誉、效率的服务原则。本着科学、严谨的态度，认真进行评标。择优选用，推进技术进步，确保工程质量、交货期，节约投资，最大限度的保护当事人权益，严格按照招标文件的商务、技术部分，对投标文件进行综合评定，提出优选方案，编写评标报告。对落标单位，评委会不作任何落标解释。</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二.评标组织</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评标工作由采购人依法组建的评审小组负责，评标全过程由有关部门指导监督。</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三.评标程序</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采购人或者采购代理机构对各投标人的投标资格进行审查；然后评审小组对合格投标人进行符合性审查，对审查通过的商务和技术文件进行评审；商务和技术文件评审结束之后对报价文件评审，综合评审结果，提交评审报告。</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四.评标办法</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本评标办法采用百分制综合评分法，商务和技术70分（商务和技术权值70%），报价30分（价格权值30%）。最大限度地满足招标文件中规定的各项综合评价标准且综合得分最高的投标人，将被推荐为中标候选人。</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评分细则</w:t>
      </w:r>
    </w:p>
    <w:p>
      <w:pPr>
        <w:spacing w:line="360" w:lineRule="exact"/>
        <w:rPr>
          <w:rFonts w:ascii="宋体" w:hAnsi="宋体" w:cs="宋体"/>
          <w:color w:val="auto"/>
          <w:sz w:val="22"/>
          <w:highlight w:val="none"/>
        </w:rPr>
      </w:pPr>
      <w:r>
        <w:rPr>
          <w:rFonts w:hint="eastAsia" w:ascii="宋体" w:hAnsi="宋体" w:cs="宋体"/>
          <w:color w:val="auto"/>
          <w:sz w:val="22"/>
          <w:highlight w:val="none"/>
        </w:rPr>
        <w:t>1.商务和技术分的评定</w:t>
      </w:r>
    </w:p>
    <w:p>
      <w:pPr>
        <w:pStyle w:val="60"/>
        <w:spacing w:line="360" w:lineRule="exact"/>
        <w:ind w:firstLine="440"/>
        <w:rPr>
          <w:rFonts w:ascii="宋体" w:hAnsi="宋体" w:cs="宋体"/>
          <w:color w:val="auto"/>
          <w:sz w:val="22"/>
          <w:highlight w:val="none"/>
        </w:rPr>
      </w:pPr>
      <w:r>
        <w:rPr>
          <w:rFonts w:hint="eastAsia" w:ascii="宋体" w:hAnsi="宋体" w:cs="宋体"/>
          <w:color w:val="auto"/>
          <w:sz w:val="22"/>
          <w:highlight w:val="none"/>
        </w:rPr>
        <w:t>各评委成员按下列评分项目进行评判，每人一张评分计算票，并记名。投标文件各项评分内容由评审小组成员各自评分，如某张票的一个因素项目超过规定的范围，则该张票无效。各评审小组成员对各投标人的各项评分内容评分的合计算术平均值为各投标人商务和技术分得分（小数点后按四舍五入保留2位）。</w:t>
      </w:r>
    </w:p>
    <w:tbl>
      <w:tblPr>
        <w:tblStyle w:val="32"/>
        <w:tblW w:w="10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1275"/>
        <w:gridCol w:w="818"/>
        <w:gridCol w:w="6597"/>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6" w:type="dxa"/>
            <w:noWrap w:val="0"/>
            <w:vAlign w:val="center"/>
          </w:tcPr>
          <w:p>
            <w:pPr>
              <w:keepNext w:val="0"/>
              <w:keepLines w:val="0"/>
              <w:pageBreakBefore w:val="0"/>
              <w:widowControl w:val="0"/>
              <w:kinsoku/>
              <w:wordWrap/>
              <w:overflowPunct/>
              <w:topLinePunct w:val="0"/>
              <w:bidi w:val="0"/>
              <w:spacing w:line="3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275" w:type="dxa"/>
            <w:noWrap w:val="0"/>
            <w:vAlign w:val="center"/>
          </w:tcPr>
          <w:p>
            <w:pPr>
              <w:keepNext w:val="0"/>
              <w:keepLines w:val="0"/>
              <w:pageBreakBefore w:val="0"/>
              <w:widowControl w:val="0"/>
              <w:kinsoku/>
              <w:wordWrap/>
              <w:overflowPunct/>
              <w:topLinePunct w:val="0"/>
              <w:bidi w:val="0"/>
              <w:spacing w:line="3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评标因素</w:t>
            </w:r>
          </w:p>
        </w:tc>
        <w:tc>
          <w:tcPr>
            <w:tcW w:w="818" w:type="dxa"/>
            <w:noWrap w:val="0"/>
            <w:vAlign w:val="center"/>
          </w:tcPr>
          <w:p>
            <w:pPr>
              <w:keepNext w:val="0"/>
              <w:keepLines w:val="0"/>
              <w:pageBreakBefore w:val="0"/>
              <w:widowControl w:val="0"/>
              <w:kinsoku/>
              <w:wordWrap/>
              <w:overflowPunct/>
              <w:topLinePunct w:val="0"/>
              <w:bidi w:val="0"/>
              <w:spacing w:line="3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分值</w:t>
            </w:r>
          </w:p>
        </w:tc>
        <w:tc>
          <w:tcPr>
            <w:tcW w:w="6597" w:type="dxa"/>
            <w:noWrap w:val="0"/>
            <w:vAlign w:val="center"/>
          </w:tcPr>
          <w:p>
            <w:pPr>
              <w:keepNext w:val="0"/>
              <w:keepLines w:val="0"/>
              <w:pageBreakBefore w:val="0"/>
              <w:widowControl w:val="0"/>
              <w:kinsoku/>
              <w:wordWrap/>
              <w:overflowPunct/>
              <w:topLinePunct w:val="0"/>
              <w:bidi w:val="0"/>
              <w:spacing w:line="3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评标标准</w:t>
            </w:r>
          </w:p>
        </w:tc>
        <w:tc>
          <w:tcPr>
            <w:tcW w:w="1148" w:type="dxa"/>
            <w:noWrap w:val="0"/>
            <w:vAlign w:val="center"/>
          </w:tcPr>
          <w:p>
            <w:pPr>
              <w:keepNext w:val="0"/>
              <w:keepLines w:val="0"/>
              <w:pageBreakBefore w:val="0"/>
              <w:widowControl w:val="0"/>
              <w:kinsoku/>
              <w:wordWrap/>
              <w:overflowPunct/>
              <w:topLinePunct w:val="0"/>
              <w:bidi w:val="0"/>
              <w:spacing w:line="32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jc w:val="center"/>
        </w:trPr>
        <w:tc>
          <w:tcPr>
            <w:tcW w:w="506" w:type="dxa"/>
            <w:noWrap w:val="0"/>
            <w:vAlign w:val="center"/>
          </w:tcPr>
          <w:p>
            <w:pPr>
              <w:keepNext w:val="0"/>
              <w:keepLines w:val="0"/>
              <w:pageBreakBefore w:val="0"/>
              <w:widowControl w:val="0"/>
              <w:kinsoku/>
              <w:wordWrap/>
              <w:overflowPunct/>
              <w:topLinePunct w:val="0"/>
              <w:bidi w:val="0"/>
              <w:spacing w:line="320" w:lineRule="exact"/>
              <w:jc w:val="center"/>
              <w:textAlignment w:val="auto"/>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val="en-US" w:eastAsia="zh-CN"/>
              </w:rPr>
              <w:t>1</w:t>
            </w:r>
          </w:p>
        </w:tc>
        <w:tc>
          <w:tcPr>
            <w:tcW w:w="1275" w:type="dxa"/>
            <w:noWrap w:val="0"/>
            <w:vAlign w:val="center"/>
          </w:tcPr>
          <w:p>
            <w:pPr>
              <w:keepNext w:val="0"/>
              <w:keepLines w:val="0"/>
              <w:pageBreakBefore w:val="0"/>
              <w:widowControl w:val="0"/>
              <w:kinsoku/>
              <w:wordWrap/>
              <w:overflowPunct/>
              <w:topLinePunct w:val="0"/>
              <w:bidi w:val="0"/>
              <w:spacing w:line="32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企业生产情况</w:t>
            </w:r>
          </w:p>
        </w:tc>
        <w:tc>
          <w:tcPr>
            <w:tcW w:w="818" w:type="dxa"/>
            <w:noWrap w:val="0"/>
            <w:vAlign w:val="center"/>
          </w:tcPr>
          <w:p>
            <w:pPr>
              <w:keepNext w:val="0"/>
              <w:keepLines w:val="0"/>
              <w:pageBreakBefore w:val="0"/>
              <w:widowControl w:val="0"/>
              <w:kinsoku/>
              <w:wordWrap/>
              <w:overflowPunct/>
              <w:topLinePunct w:val="0"/>
              <w:bidi w:val="0"/>
              <w:spacing w:line="32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tc>
        <w:tc>
          <w:tcPr>
            <w:tcW w:w="6597" w:type="dxa"/>
            <w:noWrap w:val="0"/>
            <w:vAlign w:val="center"/>
          </w:tcPr>
          <w:p>
            <w:pPr>
              <w:pStyle w:val="10"/>
              <w:keepNext w:val="0"/>
              <w:keepLines w:val="0"/>
              <w:pageBreakBefore w:val="0"/>
              <w:widowControl w:val="0"/>
              <w:kinsoku/>
              <w:wordWrap/>
              <w:overflowPunct/>
              <w:topLinePunct w:val="0"/>
              <w:bidi w:val="0"/>
              <w:spacing w:after="0" w:line="32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rPr>
              <w:t>生产</w:t>
            </w:r>
            <w:r>
              <w:rPr>
                <w:rFonts w:hint="eastAsia" w:ascii="宋体" w:hAnsi="宋体" w:eastAsia="宋体" w:cs="宋体"/>
                <w:color w:val="auto"/>
                <w:sz w:val="22"/>
                <w:szCs w:val="22"/>
                <w:highlight w:val="none"/>
                <w:lang w:eastAsia="zh-CN"/>
              </w:rPr>
              <w:t>设备情况，</w:t>
            </w:r>
            <w:r>
              <w:rPr>
                <w:rFonts w:hint="eastAsia" w:ascii="宋体" w:hAnsi="宋体" w:eastAsia="宋体" w:cs="宋体"/>
                <w:color w:val="auto"/>
                <w:sz w:val="22"/>
                <w:szCs w:val="22"/>
                <w:highlight w:val="none"/>
              </w:rPr>
              <w:t>列明主要生产设备，具有例如：数控折弯机，数控剪板机，数控冲压加工单元，激光切割机，激光切管系统，焊接机器人单元等，提供购置发票复印件、设备现场图片证明材料，</w:t>
            </w:r>
            <w:r>
              <w:rPr>
                <w:rFonts w:hint="eastAsia" w:ascii="宋体" w:hAnsi="宋体" w:cs="宋体"/>
                <w:color w:val="auto"/>
                <w:kern w:val="0"/>
                <w:sz w:val="22"/>
                <w:szCs w:val="22"/>
                <w:highlight w:val="none"/>
                <w:lang w:bidi="ar"/>
              </w:rPr>
              <w:t>(1)具体</w:t>
            </w:r>
            <w:r>
              <w:rPr>
                <w:rFonts w:hint="eastAsia" w:ascii="宋体" w:hAnsi="宋体" w:cs="宋体"/>
                <w:color w:val="auto"/>
                <w:kern w:val="0"/>
                <w:sz w:val="22"/>
                <w:szCs w:val="22"/>
                <w:highlight w:val="none"/>
                <w:lang w:eastAsia="zh-CN" w:bidi="ar"/>
              </w:rPr>
              <w:t>设备证明材料提供齐全</w:t>
            </w:r>
            <w:r>
              <w:rPr>
                <w:rFonts w:hint="eastAsia" w:ascii="宋体" w:hAnsi="宋体" w:cs="宋体"/>
                <w:color w:val="auto"/>
                <w:kern w:val="0"/>
                <w:sz w:val="22"/>
                <w:szCs w:val="22"/>
                <w:highlight w:val="none"/>
                <w:lang w:bidi="ar"/>
              </w:rPr>
              <w:t>、针对性强的得5.0分；(2)具体</w:t>
            </w:r>
            <w:r>
              <w:rPr>
                <w:rFonts w:hint="eastAsia" w:ascii="宋体" w:hAnsi="宋体" w:cs="宋体"/>
                <w:color w:val="auto"/>
                <w:kern w:val="0"/>
                <w:sz w:val="22"/>
                <w:szCs w:val="22"/>
                <w:highlight w:val="none"/>
                <w:lang w:eastAsia="zh-CN" w:bidi="ar"/>
              </w:rPr>
              <w:t>设备证明材料提供较齐全</w:t>
            </w:r>
            <w:r>
              <w:rPr>
                <w:rFonts w:hint="eastAsia" w:ascii="宋体" w:hAnsi="宋体" w:cs="宋体"/>
                <w:color w:val="auto"/>
                <w:kern w:val="0"/>
                <w:sz w:val="22"/>
                <w:szCs w:val="22"/>
                <w:highlight w:val="none"/>
                <w:lang w:bidi="ar"/>
              </w:rPr>
              <w:t>、针对性较强的得3.5分；(3)具体</w:t>
            </w:r>
            <w:r>
              <w:rPr>
                <w:rFonts w:hint="eastAsia" w:ascii="宋体" w:hAnsi="宋体" w:cs="宋体"/>
                <w:color w:val="auto"/>
                <w:kern w:val="0"/>
                <w:sz w:val="22"/>
                <w:szCs w:val="22"/>
                <w:highlight w:val="none"/>
                <w:lang w:eastAsia="zh-CN" w:bidi="ar"/>
              </w:rPr>
              <w:t>设备证明材料提供一般</w:t>
            </w:r>
            <w:r>
              <w:rPr>
                <w:rFonts w:hint="eastAsia" w:ascii="宋体" w:hAnsi="宋体" w:cs="宋体"/>
                <w:color w:val="auto"/>
                <w:kern w:val="0"/>
                <w:sz w:val="22"/>
                <w:szCs w:val="22"/>
                <w:highlight w:val="none"/>
                <w:lang w:bidi="ar"/>
              </w:rPr>
              <w:t>、针对性一般的得1.5分；(4)未提供</w:t>
            </w:r>
            <w:r>
              <w:rPr>
                <w:rFonts w:hint="eastAsia" w:ascii="宋体" w:hAnsi="宋体" w:cs="宋体"/>
                <w:color w:val="auto"/>
                <w:kern w:val="0"/>
                <w:sz w:val="22"/>
                <w:szCs w:val="22"/>
                <w:highlight w:val="none"/>
                <w:lang w:eastAsia="zh-CN" w:bidi="ar"/>
              </w:rPr>
              <w:t>具体内容</w:t>
            </w:r>
            <w:r>
              <w:rPr>
                <w:rFonts w:hint="eastAsia" w:ascii="宋体" w:hAnsi="宋体" w:cs="宋体"/>
                <w:color w:val="auto"/>
                <w:kern w:val="0"/>
                <w:sz w:val="22"/>
                <w:szCs w:val="22"/>
                <w:highlight w:val="none"/>
                <w:lang w:bidi="ar"/>
              </w:rPr>
              <w:t>的不得分。</w:t>
            </w:r>
          </w:p>
          <w:p>
            <w:pPr>
              <w:keepNext w:val="0"/>
              <w:keepLines w:val="0"/>
              <w:pageBreakBefore w:val="0"/>
              <w:widowControl w:val="0"/>
              <w:kinsoku/>
              <w:wordWrap/>
              <w:overflowPunct/>
              <w:topLinePunct w:val="0"/>
              <w:bidi w:val="0"/>
              <w:spacing w:line="320" w:lineRule="exac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（提供</w:t>
            </w:r>
            <w:r>
              <w:rPr>
                <w:rFonts w:hint="eastAsia" w:ascii="宋体" w:hAnsi="宋体" w:eastAsia="宋体" w:cs="宋体"/>
                <w:color w:val="auto"/>
                <w:sz w:val="22"/>
                <w:szCs w:val="22"/>
                <w:highlight w:val="none"/>
                <w:lang w:eastAsia="zh-CN"/>
              </w:rPr>
              <w:t>设备情况、</w:t>
            </w:r>
            <w:r>
              <w:rPr>
                <w:rFonts w:hint="eastAsia" w:ascii="宋体" w:hAnsi="宋体" w:eastAsia="宋体" w:cs="宋体"/>
                <w:color w:val="auto"/>
                <w:sz w:val="22"/>
                <w:szCs w:val="22"/>
                <w:highlight w:val="none"/>
              </w:rPr>
              <w:t>购置发票复印件</w:t>
            </w:r>
            <w:r>
              <w:rPr>
                <w:rFonts w:hint="eastAsia" w:ascii="宋体" w:hAnsi="宋体" w:eastAsia="宋体" w:cs="宋体"/>
                <w:color w:val="auto"/>
                <w:sz w:val="22"/>
                <w:szCs w:val="22"/>
                <w:highlight w:val="none"/>
                <w:lang w:eastAsia="zh-CN"/>
              </w:rPr>
              <w:t>或租赁材料</w:t>
            </w:r>
            <w:r>
              <w:rPr>
                <w:rFonts w:hint="eastAsia" w:ascii="宋体" w:hAnsi="宋体" w:eastAsia="宋体" w:cs="宋体"/>
                <w:color w:val="auto"/>
                <w:sz w:val="22"/>
                <w:szCs w:val="22"/>
                <w:highlight w:val="none"/>
              </w:rPr>
              <w:t>，否则不予认可）</w:t>
            </w:r>
          </w:p>
        </w:tc>
        <w:tc>
          <w:tcPr>
            <w:tcW w:w="1148" w:type="dxa"/>
            <w:noWrap w:val="0"/>
            <w:vAlign w:val="center"/>
          </w:tcPr>
          <w:p>
            <w:pPr>
              <w:keepNext w:val="0"/>
              <w:keepLines w:val="0"/>
              <w:pageBreakBefore w:val="0"/>
              <w:widowControl w:val="0"/>
              <w:kinsoku/>
              <w:wordWrap/>
              <w:overflowPunct/>
              <w:topLinePunct w:val="0"/>
              <w:bidi w:val="0"/>
              <w:spacing w:line="320" w:lineRule="exact"/>
              <w:jc w:val="center"/>
              <w:textAlignment w:val="auto"/>
              <w:rPr>
                <w:rFonts w:hint="eastAsia" w:ascii="宋体" w:hAnsi="宋体" w:eastAsia="宋体" w:cs="宋体"/>
                <w:color w:val="auto"/>
                <w:sz w:val="22"/>
                <w:szCs w:val="22"/>
                <w:highlight w:val="none"/>
              </w:rPr>
            </w:pPr>
            <w:r>
              <w:rPr>
                <w:rFonts w:hint="eastAsia" w:ascii="宋体" w:hAnsi="宋体" w:cs="宋体"/>
                <w:i w:val="0"/>
                <w:iCs w:val="0"/>
                <w:color w:val="auto"/>
                <w:kern w:val="0"/>
                <w:sz w:val="22"/>
                <w:szCs w:val="22"/>
                <w:highlight w:val="none"/>
                <w:u w:val="none"/>
                <w:lang w:val="en-US" w:eastAsia="zh-CN" w:bidi="ar"/>
              </w:rPr>
              <w:t>主观</w:t>
            </w:r>
            <w:r>
              <w:rPr>
                <w:rFonts w:hint="eastAsia" w:ascii="宋体" w:hAnsi="宋体" w:eastAsia="宋体" w:cs="宋体"/>
                <w:i w:val="0"/>
                <w:iCs w:val="0"/>
                <w:color w:val="auto"/>
                <w:kern w:val="0"/>
                <w:sz w:val="22"/>
                <w:szCs w:val="22"/>
                <w:highlight w:val="none"/>
                <w:u w:val="none"/>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9" w:hRule="atLeast"/>
          <w:jc w:val="center"/>
        </w:trPr>
        <w:tc>
          <w:tcPr>
            <w:tcW w:w="506" w:type="dxa"/>
            <w:noWrap w:val="0"/>
            <w:vAlign w:val="center"/>
          </w:tcPr>
          <w:p>
            <w:pPr>
              <w:keepNext w:val="0"/>
              <w:keepLines w:val="0"/>
              <w:pageBreakBefore w:val="0"/>
              <w:widowControl w:val="0"/>
              <w:kinsoku/>
              <w:wordWrap/>
              <w:overflowPunct/>
              <w:topLinePunct w:val="0"/>
              <w:bidi w:val="0"/>
              <w:spacing w:line="32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2</w:t>
            </w:r>
          </w:p>
        </w:tc>
        <w:tc>
          <w:tcPr>
            <w:tcW w:w="1275" w:type="dxa"/>
            <w:noWrap w:val="0"/>
            <w:vAlign w:val="center"/>
          </w:tcPr>
          <w:p>
            <w:pPr>
              <w:keepNext w:val="0"/>
              <w:keepLines w:val="0"/>
              <w:pageBreakBefore w:val="0"/>
              <w:widowControl w:val="0"/>
              <w:kinsoku/>
              <w:wordWrap/>
              <w:overflowPunct/>
              <w:topLinePunct w:val="0"/>
              <w:bidi w:val="0"/>
              <w:spacing w:line="320" w:lineRule="exact"/>
              <w:jc w:val="center"/>
              <w:textAlignment w:val="auto"/>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b w:val="0"/>
                <w:bCs w:val="0"/>
                <w:color w:val="auto"/>
                <w:sz w:val="22"/>
                <w:szCs w:val="22"/>
                <w:highlight w:val="none"/>
                <w:lang w:eastAsia="zh-CN"/>
              </w:rPr>
              <w:t>设计方案</w:t>
            </w:r>
          </w:p>
        </w:tc>
        <w:tc>
          <w:tcPr>
            <w:tcW w:w="818" w:type="dxa"/>
            <w:noWrap w:val="0"/>
            <w:vAlign w:val="center"/>
          </w:tcPr>
          <w:p>
            <w:pPr>
              <w:keepNext w:val="0"/>
              <w:keepLines w:val="0"/>
              <w:pageBreakBefore w:val="0"/>
              <w:widowControl w:val="0"/>
              <w:kinsoku/>
              <w:wordWrap/>
              <w:overflowPunct/>
              <w:topLinePunct w:val="0"/>
              <w:bidi w:val="0"/>
              <w:spacing w:line="32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15</w:t>
            </w:r>
            <w:r>
              <w:rPr>
                <w:rFonts w:hint="eastAsia" w:ascii="宋体" w:hAnsi="宋体" w:eastAsia="宋体" w:cs="宋体"/>
                <w:color w:val="auto"/>
                <w:sz w:val="22"/>
                <w:szCs w:val="22"/>
                <w:highlight w:val="none"/>
                <w:lang w:val="en-US" w:eastAsia="zh-CN"/>
              </w:rPr>
              <w:t>分</w:t>
            </w:r>
          </w:p>
        </w:tc>
        <w:tc>
          <w:tcPr>
            <w:tcW w:w="6597" w:type="dxa"/>
            <w:noWrap w:val="0"/>
            <w:vAlign w:val="center"/>
          </w:tcPr>
          <w:p>
            <w:pPr>
              <w:pStyle w:val="99"/>
              <w:keepNext w:val="0"/>
              <w:keepLines w:val="0"/>
              <w:pageBreakBefore w:val="0"/>
              <w:widowControl w:val="0"/>
              <w:numPr>
                <w:ilvl w:val="0"/>
                <w:numId w:val="11"/>
              </w:numPr>
              <w:kinsoku/>
              <w:wordWrap/>
              <w:overflowPunct/>
              <w:topLinePunct w:val="0"/>
              <w:autoSpaceDE w:val="0"/>
              <w:autoSpaceDN w:val="0"/>
              <w:bidi w:val="0"/>
              <w:adjustRightInd/>
              <w:snapToGrid/>
              <w:spacing w:before="0" w:line="320" w:lineRule="exact"/>
              <w:ind w:leftChars="0" w:right="51" w:right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val="en-US" w:eastAsia="zh-CN" w:bidi="ar-SA"/>
              </w:rPr>
              <w:t>设计主题、设计理念：要求主题鲜明，充分说明产品设备与景观环境、园所建筑的有机结合，阐述设计理念与园所教育理念的高度融合，体现设计的整体性、合理性。</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分</w:t>
            </w:r>
            <w:r>
              <w:rPr>
                <w:rFonts w:hint="eastAsia" w:ascii="宋体" w:hAnsi="宋体" w:eastAsia="宋体" w:cs="宋体"/>
                <w:color w:val="auto"/>
                <w:sz w:val="22"/>
                <w:szCs w:val="22"/>
                <w:highlight w:val="none"/>
                <w:lang w:eastAsia="zh-CN"/>
              </w:rPr>
              <w:t>）</w:t>
            </w:r>
            <w:r>
              <w:rPr>
                <w:rFonts w:hint="eastAsia" w:ascii="宋体" w:hAnsi="宋体" w:cs="宋体"/>
                <w:color w:val="auto"/>
                <w:kern w:val="0"/>
                <w:sz w:val="22"/>
                <w:szCs w:val="22"/>
                <w:highlight w:val="none"/>
                <w:lang w:bidi="ar"/>
              </w:rPr>
              <w:t>(1)具体内容能贴合采购人需求，合理可行、针对性强的得5.0分；(2)具体内容能比较贴合采购人需求，较合理可行、针对性较强的得3.5分；(3)具体内容能基本贴合采购人需求，合理性、可行性、针对性一般的得1.5分；(4)未提供方案的不得分。</w:t>
            </w:r>
          </w:p>
          <w:p>
            <w:pPr>
              <w:pStyle w:val="99"/>
              <w:keepNext w:val="0"/>
              <w:keepLines w:val="0"/>
              <w:pageBreakBefore w:val="0"/>
              <w:widowControl w:val="0"/>
              <w:numPr>
                <w:ilvl w:val="0"/>
                <w:numId w:val="0"/>
              </w:numPr>
              <w:kinsoku/>
              <w:wordWrap/>
              <w:overflowPunct/>
              <w:topLinePunct w:val="0"/>
              <w:autoSpaceDE w:val="0"/>
              <w:autoSpaceDN w:val="0"/>
              <w:bidi w:val="0"/>
              <w:adjustRightInd/>
              <w:snapToGrid/>
              <w:spacing w:before="0" w:line="320" w:lineRule="exact"/>
              <w:ind w:leftChars="0" w:right="51" w:rightChars="0"/>
              <w:jc w:val="both"/>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2、设计方案图纸完备性：效果图多方位、多角度的展现产品设备的整体造型（包含</w:t>
            </w:r>
            <w:r>
              <w:rPr>
                <w:rFonts w:hint="eastAsia" w:ascii="宋体" w:hAnsi="宋体" w:eastAsia="宋体" w:cs="宋体"/>
                <w:color w:val="auto"/>
                <w:sz w:val="22"/>
                <w:szCs w:val="22"/>
                <w:highlight w:val="none"/>
              </w:rPr>
              <w:t>正视图、俯视图、侧视图</w:t>
            </w:r>
            <w:r>
              <w:rPr>
                <w:rFonts w:hint="eastAsia" w:ascii="宋体" w:hAnsi="宋体" w:eastAsia="宋体" w:cs="宋体"/>
                <w:color w:val="auto"/>
                <w:sz w:val="22"/>
                <w:szCs w:val="22"/>
                <w:highlight w:val="none"/>
                <w:lang w:eastAsia="zh-CN"/>
              </w:rPr>
              <w:t>等</w:t>
            </w:r>
            <w:r>
              <w:rPr>
                <w:rFonts w:hint="eastAsia" w:ascii="宋体" w:hAnsi="宋体" w:eastAsia="宋体" w:cs="宋体"/>
                <w:color w:val="auto"/>
                <w:kern w:val="0"/>
                <w:sz w:val="22"/>
                <w:szCs w:val="22"/>
                <w:highlight w:val="none"/>
                <w:lang w:val="en-US" w:eastAsia="zh-CN" w:bidi="ar-SA"/>
              </w:rPr>
              <w:t>），还包含</w:t>
            </w:r>
            <w:r>
              <w:rPr>
                <w:rFonts w:hint="eastAsia" w:ascii="宋体" w:hAnsi="宋体" w:eastAsia="宋体" w:cs="宋体"/>
                <w:color w:val="auto"/>
                <w:sz w:val="22"/>
                <w:szCs w:val="22"/>
                <w:highlight w:val="none"/>
                <w:lang w:eastAsia="zh-CN"/>
              </w:rPr>
              <w:t>平面图</w:t>
            </w:r>
            <w:r>
              <w:rPr>
                <w:rFonts w:hint="eastAsia" w:ascii="宋体" w:hAnsi="宋体" w:eastAsia="宋体" w:cs="宋体"/>
                <w:color w:val="auto"/>
                <w:kern w:val="0"/>
                <w:sz w:val="22"/>
                <w:szCs w:val="22"/>
                <w:highlight w:val="none"/>
                <w:lang w:val="en-US" w:eastAsia="zh-CN" w:bidi="ar-SA"/>
              </w:rPr>
              <w:t>等</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0-5分</w:t>
            </w:r>
            <w:r>
              <w:rPr>
                <w:rFonts w:hint="eastAsia" w:ascii="宋体" w:hAnsi="宋体" w:eastAsia="宋体" w:cs="宋体"/>
                <w:color w:val="auto"/>
                <w:sz w:val="22"/>
                <w:szCs w:val="22"/>
                <w:highlight w:val="none"/>
                <w:lang w:eastAsia="zh-CN"/>
              </w:rPr>
              <w:t>）</w:t>
            </w:r>
            <w:r>
              <w:rPr>
                <w:rFonts w:hint="eastAsia" w:ascii="宋体" w:hAnsi="宋体" w:cs="宋体"/>
                <w:color w:val="auto"/>
                <w:kern w:val="0"/>
                <w:sz w:val="22"/>
                <w:szCs w:val="22"/>
                <w:highlight w:val="none"/>
                <w:lang w:bidi="ar"/>
              </w:rPr>
              <w:t>(1)具体内容能贴合采购人需求，合理可行、针对性强的得5.0分；(2)具体内容能比较贴合采购人需求，较合理可行、针对性较强的得3.5分；(3)具体内容能基本贴合采购人需求，合理性、可行性、针对性一般的得1.5分；(4)未提供方案的不得分。</w:t>
            </w:r>
          </w:p>
          <w:p>
            <w:pPr>
              <w:keepNext w:val="0"/>
              <w:keepLines w:val="0"/>
              <w:pageBreakBefore w:val="0"/>
              <w:widowControl w:val="0"/>
              <w:kinsoku/>
              <w:wordWrap/>
              <w:overflowPunct/>
              <w:topLinePunct w:val="0"/>
              <w:autoSpaceDE/>
              <w:autoSpaceDN/>
              <w:bidi w:val="0"/>
              <w:snapToGrid/>
              <w:spacing w:line="320" w:lineRule="exact"/>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产品</w:t>
            </w:r>
            <w:r>
              <w:rPr>
                <w:rFonts w:hint="eastAsia" w:ascii="宋体" w:hAnsi="宋体" w:eastAsia="宋体" w:cs="宋体"/>
                <w:color w:val="auto"/>
                <w:sz w:val="22"/>
                <w:szCs w:val="22"/>
                <w:highlight w:val="none"/>
                <w:lang w:val="en-US" w:eastAsia="zh-CN"/>
              </w:rPr>
              <w:t>设计安全性、互动性、适应性、趣味性</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分</w:t>
            </w:r>
            <w:r>
              <w:rPr>
                <w:rFonts w:hint="eastAsia" w:ascii="宋体" w:hAnsi="宋体" w:eastAsia="宋体" w:cs="宋体"/>
                <w:color w:val="auto"/>
                <w:sz w:val="22"/>
                <w:szCs w:val="22"/>
                <w:highlight w:val="none"/>
                <w:lang w:eastAsia="zh-CN"/>
              </w:rPr>
              <w:t>）</w:t>
            </w:r>
          </w:p>
          <w:p>
            <w:pPr>
              <w:keepNext w:val="0"/>
              <w:keepLines w:val="0"/>
              <w:pageBreakBefore w:val="0"/>
              <w:widowControl w:val="0"/>
              <w:kinsoku/>
              <w:wordWrap/>
              <w:overflowPunct/>
              <w:topLinePunct w:val="0"/>
              <w:autoSpaceDE/>
              <w:autoSpaceDN/>
              <w:bidi w:val="0"/>
              <w:snapToGrid/>
              <w:spacing w:line="320" w:lineRule="exact"/>
              <w:textAlignment w:val="auto"/>
              <w:outlineLvl w:val="9"/>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color w:val="auto"/>
                <w:sz w:val="22"/>
                <w:szCs w:val="22"/>
                <w:highlight w:val="none"/>
                <w:lang w:eastAsia="zh-CN"/>
              </w:rPr>
              <w:t>根据</w:t>
            </w:r>
            <w:r>
              <w:rPr>
                <w:rFonts w:hint="eastAsia" w:ascii="宋体" w:hAnsi="宋体" w:eastAsia="宋体" w:cs="宋体"/>
                <w:color w:val="auto"/>
                <w:sz w:val="22"/>
                <w:szCs w:val="22"/>
                <w:highlight w:val="none"/>
              </w:rPr>
              <w:t>产品</w:t>
            </w:r>
            <w:r>
              <w:rPr>
                <w:rFonts w:hint="eastAsia" w:ascii="宋体" w:hAnsi="宋体" w:eastAsia="宋体" w:cs="宋体"/>
                <w:color w:val="auto"/>
                <w:sz w:val="22"/>
                <w:szCs w:val="22"/>
                <w:highlight w:val="none"/>
                <w:lang w:val="en-US" w:eastAsia="zh-CN"/>
              </w:rPr>
              <w:t>设计安全性、互动性、适应性方面，由专家打分。要求</w:t>
            </w:r>
            <w:r>
              <w:rPr>
                <w:rFonts w:hint="eastAsia" w:ascii="宋体" w:hAnsi="宋体" w:eastAsia="宋体" w:cs="宋体"/>
                <w:color w:val="auto"/>
                <w:sz w:val="22"/>
                <w:szCs w:val="22"/>
                <w:highlight w:val="none"/>
              </w:rPr>
              <w:t>所投产品与现场空间利用合理，产品安全性能</w:t>
            </w:r>
            <w:r>
              <w:rPr>
                <w:rFonts w:hint="eastAsia" w:ascii="宋体" w:hAnsi="宋体" w:eastAsia="宋体" w:cs="宋体"/>
                <w:color w:val="auto"/>
                <w:sz w:val="22"/>
                <w:szCs w:val="22"/>
                <w:highlight w:val="none"/>
                <w:lang w:eastAsia="zh-CN"/>
              </w:rPr>
              <w:t>佳，</w:t>
            </w:r>
            <w:r>
              <w:rPr>
                <w:rFonts w:hint="eastAsia" w:ascii="宋体" w:hAnsi="宋体" w:eastAsia="宋体" w:cs="宋体"/>
                <w:color w:val="auto"/>
                <w:sz w:val="22"/>
                <w:szCs w:val="22"/>
                <w:highlight w:val="none"/>
              </w:rPr>
              <w:t>外观设计、细节处理精致，互动性强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安全性考虑全面</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与教学理念</w:t>
            </w:r>
            <w:r>
              <w:rPr>
                <w:rFonts w:hint="eastAsia" w:ascii="宋体" w:hAnsi="宋体" w:eastAsia="宋体" w:cs="宋体"/>
                <w:color w:val="auto"/>
                <w:sz w:val="22"/>
                <w:szCs w:val="22"/>
                <w:highlight w:val="none"/>
                <w:lang w:eastAsia="zh-CN"/>
              </w:rPr>
              <w:t>和</w:t>
            </w:r>
            <w:r>
              <w:rPr>
                <w:rFonts w:hint="eastAsia" w:ascii="宋体" w:hAnsi="宋体" w:eastAsia="宋体" w:cs="宋体"/>
                <w:color w:val="auto"/>
                <w:sz w:val="22"/>
                <w:szCs w:val="22"/>
                <w:highlight w:val="none"/>
              </w:rPr>
              <w:t>周围环境自然融合</w:t>
            </w:r>
            <w:r>
              <w:rPr>
                <w:rFonts w:hint="eastAsia" w:ascii="宋体" w:hAnsi="宋体" w:eastAsia="宋体" w:cs="宋体"/>
                <w:color w:val="auto"/>
                <w:sz w:val="22"/>
                <w:szCs w:val="22"/>
                <w:highlight w:val="none"/>
                <w:lang w:eastAsia="zh-CN"/>
              </w:rPr>
              <w:t>，多形式适应。</w:t>
            </w:r>
            <w:r>
              <w:rPr>
                <w:rFonts w:hint="eastAsia" w:ascii="宋体" w:hAnsi="宋体" w:cs="宋体"/>
                <w:color w:val="auto"/>
                <w:kern w:val="0"/>
                <w:sz w:val="22"/>
                <w:szCs w:val="22"/>
                <w:highlight w:val="none"/>
                <w:lang w:bidi="ar"/>
              </w:rPr>
              <w:t>(1)具体内容能贴合采购人需求，合理可行、针对性强的得5.0分；(2)具体内容能比较贴合采购人需求，较合理可行、针对性较强的得3.5分；(3)具体内容能基本贴合采购人需求，合理性、可行性、针对性一般的得1.5分；(4)未提供方案的不得分。</w:t>
            </w:r>
          </w:p>
        </w:tc>
        <w:tc>
          <w:tcPr>
            <w:tcW w:w="1148" w:type="dxa"/>
            <w:noWrap w:val="0"/>
            <w:vAlign w:val="center"/>
          </w:tcPr>
          <w:p>
            <w:pPr>
              <w:keepNext w:val="0"/>
              <w:keepLines w:val="0"/>
              <w:pageBreakBefore w:val="0"/>
              <w:widowControl w:val="0"/>
              <w:kinsoku/>
              <w:wordWrap/>
              <w:overflowPunct/>
              <w:topLinePunct w:val="0"/>
              <w:autoSpaceDE/>
              <w:autoSpaceDN/>
              <w:bidi w:val="0"/>
              <w:snapToGrid/>
              <w:spacing w:line="320" w:lineRule="exact"/>
              <w:jc w:val="both"/>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i w:val="0"/>
                <w:iCs w:val="0"/>
                <w:color w:val="auto"/>
                <w:kern w:val="0"/>
                <w:sz w:val="22"/>
                <w:szCs w:val="22"/>
                <w:highlight w:val="none"/>
                <w:u w:val="none"/>
                <w:lang w:val="en-US" w:eastAsia="zh-CN" w:bidi="ar"/>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06" w:type="dxa"/>
            <w:noWrap w:val="0"/>
            <w:vAlign w:val="center"/>
          </w:tcPr>
          <w:p>
            <w:pPr>
              <w:keepNext w:val="0"/>
              <w:keepLines w:val="0"/>
              <w:pageBreakBefore w:val="0"/>
              <w:widowControl w:val="0"/>
              <w:kinsoku/>
              <w:wordWrap/>
              <w:overflowPunct/>
              <w:topLinePunct w:val="0"/>
              <w:bidi w:val="0"/>
              <w:spacing w:line="32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lang w:val="en-US" w:eastAsia="zh-CN"/>
              </w:rPr>
              <w:t>3</w:t>
            </w:r>
          </w:p>
        </w:tc>
        <w:tc>
          <w:tcPr>
            <w:tcW w:w="1275" w:type="dxa"/>
            <w:noWrap w:val="0"/>
            <w:vAlign w:val="center"/>
          </w:tcPr>
          <w:p>
            <w:pPr>
              <w:keepNext w:val="0"/>
              <w:keepLines w:val="0"/>
              <w:pageBreakBefore w:val="0"/>
              <w:widowControl w:val="0"/>
              <w:kinsoku/>
              <w:wordWrap/>
              <w:overflowPunct/>
              <w:topLinePunct w:val="0"/>
              <w:bidi w:val="0"/>
              <w:spacing w:line="320" w:lineRule="exact"/>
              <w:jc w:val="center"/>
              <w:textAlignment w:val="auto"/>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b w:val="0"/>
                <w:bCs w:val="0"/>
                <w:color w:val="auto"/>
                <w:sz w:val="22"/>
                <w:szCs w:val="22"/>
                <w:highlight w:val="none"/>
              </w:rPr>
              <w:t>技术指标响应性</w:t>
            </w:r>
          </w:p>
        </w:tc>
        <w:tc>
          <w:tcPr>
            <w:tcW w:w="818" w:type="dxa"/>
            <w:noWrap w:val="0"/>
            <w:vAlign w:val="center"/>
          </w:tcPr>
          <w:p>
            <w:pPr>
              <w:keepNext w:val="0"/>
              <w:keepLines w:val="0"/>
              <w:pageBreakBefore w:val="0"/>
              <w:widowControl w:val="0"/>
              <w:kinsoku/>
              <w:wordWrap/>
              <w:overflowPunct/>
              <w:topLinePunct w:val="0"/>
              <w:bidi w:val="0"/>
              <w:spacing w:line="320" w:lineRule="exact"/>
              <w:jc w:val="center"/>
              <w:textAlignment w:val="auto"/>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0-10分</w:t>
            </w:r>
          </w:p>
        </w:tc>
        <w:tc>
          <w:tcPr>
            <w:tcW w:w="6597" w:type="dxa"/>
            <w:noWrap w:val="0"/>
            <w:vAlign w:val="center"/>
          </w:tcPr>
          <w:p>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不符合（负偏离）技术要求中标注“▲且加下划线”条款（不可偏离）的投标无效。</w:t>
            </w:r>
          </w:p>
          <w:p>
            <w:pPr>
              <w:adjustRightIn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满足招标文件明确的全部技术要求的得满分：评标委员会根据参数应答和提供参数中所要求的证明材料情况进行评分，评分要求如下：</w:t>
            </w:r>
          </w:p>
          <w:p>
            <w:pPr>
              <w:adjustRightInd w:val="0"/>
              <w:snapToGrid w:val="0"/>
              <w:spacing w:line="360" w:lineRule="exact"/>
              <w:rPr>
                <w:rFonts w:ascii="宋体" w:hAnsi="宋体" w:cs="宋体"/>
                <w:b/>
                <w:color w:val="auto"/>
                <w:sz w:val="22"/>
                <w:szCs w:val="22"/>
                <w:highlight w:val="none"/>
                <w:shd w:val="clear" w:color="auto" w:fill="FFFFFF"/>
              </w:rPr>
            </w:pPr>
            <w:r>
              <w:rPr>
                <w:rFonts w:hint="eastAsia" w:ascii="宋体" w:hAnsi="宋体" w:cs="宋体"/>
                <w:b/>
                <w:color w:val="auto"/>
                <w:sz w:val="22"/>
                <w:szCs w:val="22"/>
                <w:highlight w:val="none"/>
                <w:shd w:val="clear" w:color="auto" w:fill="FFFFFF"/>
              </w:rPr>
              <w:t>带“★”的要求为重要技术条款</w:t>
            </w:r>
            <w:r>
              <w:rPr>
                <w:rFonts w:hint="eastAsia" w:ascii="宋体" w:hAnsi="宋体" w:cs="宋体"/>
                <w:color w:val="auto"/>
                <w:kern w:val="0"/>
                <w:sz w:val="22"/>
                <w:szCs w:val="22"/>
                <w:highlight w:val="none"/>
              </w:rPr>
              <w:t>（相关条款须提供说明书或相关证明文件，否则本条不得分）</w:t>
            </w:r>
            <w:r>
              <w:rPr>
                <w:rFonts w:hint="eastAsia" w:ascii="宋体" w:hAnsi="宋体" w:cs="宋体"/>
                <w:b/>
                <w:color w:val="auto"/>
                <w:sz w:val="22"/>
                <w:szCs w:val="22"/>
                <w:highlight w:val="none"/>
                <w:shd w:val="clear" w:color="auto" w:fill="FFFFFF"/>
              </w:rPr>
              <w:t>，负偏离的每条扣</w:t>
            </w:r>
            <w:r>
              <w:rPr>
                <w:rFonts w:hint="eastAsia" w:ascii="宋体" w:hAnsi="宋体" w:cs="宋体"/>
                <w:b/>
                <w:color w:val="auto"/>
                <w:sz w:val="22"/>
                <w:szCs w:val="22"/>
                <w:highlight w:val="none"/>
                <w:shd w:val="clear" w:color="auto" w:fill="FFFFFF"/>
                <w:lang w:val="en-US" w:eastAsia="zh-CN"/>
              </w:rPr>
              <w:t>1</w:t>
            </w:r>
            <w:r>
              <w:rPr>
                <w:rFonts w:hint="eastAsia" w:ascii="宋体" w:hAnsi="宋体" w:cs="宋体"/>
                <w:b/>
                <w:color w:val="auto"/>
                <w:sz w:val="22"/>
                <w:szCs w:val="22"/>
                <w:highlight w:val="none"/>
                <w:shd w:val="clear" w:color="auto" w:fill="FFFFFF"/>
              </w:rPr>
              <w:t>分，</w:t>
            </w:r>
            <w:r>
              <w:rPr>
                <w:rFonts w:hint="eastAsia" w:ascii="宋体" w:hAnsi="宋体" w:cs="宋体"/>
                <w:b/>
                <w:color w:val="auto"/>
                <w:sz w:val="22"/>
                <w:szCs w:val="22"/>
                <w:highlight w:val="none"/>
                <w:shd w:val="clear" w:color="auto" w:fill="FFFFFF"/>
                <w:lang w:val="en-US" w:eastAsia="zh-CN"/>
              </w:rPr>
              <w:t>7</w:t>
            </w:r>
            <w:r>
              <w:rPr>
                <w:rFonts w:hint="eastAsia" w:ascii="宋体" w:hAnsi="宋体" w:cs="宋体"/>
                <w:b/>
                <w:color w:val="auto"/>
                <w:sz w:val="22"/>
                <w:szCs w:val="22"/>
                <w:highlight w:val="none"/>
                <w:shd w:val="clear" w:color="auto" w:fill="FFFFFF"/>
              </w:rPr>
              <w:t>分扣完为止。</w:t>
            </w:r>
          </w:p>
          <w:p>
            <w:pPr>
              <w:pStyle w:val="80"/>
              <w:keepNext w:val="0"/>
              <w:keepLines w:val="0"/>
              <w:pageBreakBefore w:val="0"/>
              <w:widowControl w:val="0"/>
              <w:numPr>
                <w:ilvl w:val="0"/>
                <w:numId w:val="0"/>
              </w:numPr>
              <w:kinsoku/>
              <w:wordWrap/>
              <w:overflowPunct/>
              <w:topLinePunct w:val="0"/>
              <w:bidi w:val="0"/>
              <w:spacing w:line="320" w:lineRule="exact"/>
              <w:ind w:left="0" w:leftChars="0" w:firstLine="0" w:firstLineChars="0"/>
              <w:textAlignment w:val="auto"/>
              <w:rPr>
                <w:rFonts w:hint="eastAsia" w:ascii="宋体" w:hAnsi="宋体" w:eastAsia="宋体" w:cs="宋体"/>
                <w:b w:val="0"/>
                <w:bCs w:val="0"/>
                <w:color w:val="auto"/>
                <w:sz w:val="22"/>
                <w:szCs w:val="22"/>
                <w:highlight w:val="none"/>
                <w:lang w:val="en-US" w:eastAsia="zh-CN" w:bidi="ar"/>
              </w:rPr>
            </w:pPr>
            <w:r>
              <w:rPr>
                <w:rFonts w:hint="eastAsia" w:ascii="宋体" w:hAnsi="宋体" w:cs="宋体"/>
                <w:b/>
                <w:color w:val="auto"/>
                <w:sz w:val="22"/>
                <w:szCs w:val="22"/>
                <w:highlight w:val="none"/>
                <w:shd w:val="clear" w:color="auto" w:fill="FFFFFF"/>
              </w:rPr>
              <w:t>非“★”的指标要求为一般技术条款，负偏离不超过</w:t>
            </w:r>
            <w:r>
              <w:rPr>
                <w:rFonts w:hint="eastAsia" w:ascii="宋体" w:hAnsi="宋体" w:cs="宋体"/>
                <w:b/>
                <w:color w:val="auto"/>
                <w:sz w:val="22"/>
                <w:szCs w:val="22"/>
                <w:highlight w:val="none"/>
                <w:shd w:val="clear" w:color="auto" w:fill="FFFFFF"/>
                <w:lang w:val="en-US" w:eastAsia="zh-CN"/>
              </w:rPr>
              <w:t>6</w:t>
            </w:r>
            <w:r>
              <w:rPr>
                <w:rFonts w:hint="eastAsia" w:ascii="宋体" w:hAnsi="宋体" w:cs="宋体"/>
                <w:b/>
                <w:color w:val="auto"/>
                <w:sz w:val="22"/>
                <w:szCs w:val="22"/>
                <w:highlight w:val="none"/>
                <w:shd w:val="clear" w:color="auto" w:fill="FFFFFF"/>
              </w:rPr>
              <w:t>条的，每条扣</w:t>
            </w:r>
            <w:r>
              <w:rPr>
                <w:rFonts w:hint="eastAsia" w:ascii="宋体" w:hAnsi="宋体" w:cs="宋体"/>
                <w:b/>
                <w:color w:val="auto"/>
                <w:sz w:val="22"/>
                <w:szCs w:val="22"/>
                <w:highlight w:val="none"/>
                <w:shd w:val="clear" w:color="auto" w:fill="FFFFFF"/>
                <w:lang w:val="en-US" w:eastAsia="zh-CN"/>
              </w:rPr>
              <w:t>0.5</w:t>
            </w:r>
            <w:r>
              <w:rPr>
                <w:rFonts w:hint="eastAsia" w:ascii="宋体" w:hAnsi="宋体" w:cs="宋体"/>
                <w:b/>
                <w:color w:val="auto"/>
                <w:sz w:val="22"/>
                <w:szCs w:val="22"/>
                <w:highlight w:val="none"/>
                <w:shd w:val="clear" w:color="auto" w:fill="FFFFFF"/>
              </w:rPr>
              <w:t>分；负偏离超过</w:t>
            </w:r>
            <w:r>
              <w:rPr>
                <w:rFonts w:hint="eastAsia" w:ascii="宋体" w:hAnsi="宋体" w:cs="宋体"/>
                <w:b/>
                <w:color w:val="auto"/>
                <w:sz w:val="22"/>
                <w:szCs w:val="22"/>
                <w:highlight w:val="none"/>
                <w:shd w:val="clear" w:color="auto" w:fill="FFFFFF"/>
                <w:lang w:val="en-US" w:eastAsia="zh-CN"/>
              </w:rPr>
              <w:t>6</w:t>
            </w:r>
            <w:r>
              <w:rPr>
                <w:rFonts w:hint="eastAsia" w:ascii="宋体" w:hAnsi="宋体" w:cs="宋体"/>
                <w:b/>
                <w:color w:val="auto"/>
                <w:sz w:val="22"/>
                <w:szCs w:val="22"/>
                <w:highlight w:val="none"/>
                <w:shd w:val="clear" w:color="auto" w:fill="FFFFFF"/>
              </w:rPr>
              <w:t>条的直接扣</w:t>
            </w:r>
            <w:r>
              <w:rPr>
                <w:rFonts w:hint="eastAsia" w:ascii="宋体" w:hAnsi="宋体" w:cs="宋体"/>
                <w:b/>
                <w:color w:val="auto"/>
                <w:sz w:val="22"/>
                <w:szCs w:val="22"/>
                <w:highlight w:val="none"/>
                <w:shd w:val="clear" w:color="auto" w:fill="FFFFFF"/>
                <w:lang w:val="en-US" w:eastAsia="zh-CN"/>
              </w:rPr>
              <w:t>3</w:t>
            </w:r>
            <w:r>
              <w:rPr>
                <w:rFonts w:hint="eastAsia" w:ascii="宋体" w:hAnsi="宋体" w:cs="宋体"/>
                <w:b/>
                <w:color w:val="auto"/>
                <w:sz w:val="22"/>
                <w:szCs w:val="22"/>
                <w:highlight w:val="none"/>
                <w:shd w:val="clear" w:color="auto" w:fill="FFFFFF"/>
              </w:rPr>
              <w:t>分；</w:t>
            </w:r>
            <w:r>
              <w:rPr>
                <w:rFonts w:hint="eastAsia" w:ascii="宋体" w:hAnsi="宋体" w:cs="宋体"/>
                <w:b/>
                <w:color w:val="auto"/>
                <w:sz w:val="22"/>
                <w:szCs w:val="22"/>
                <w:highlight w:val="none"/>
                <w:shd w:val="clear" w:color="auto" w:fill="FFFFFF"/>
                <w:lang w:val="en-US" w:eastAsia="zh-CN"/>
              </w:rPr>
              <w:t>3</w:t>
            </w:r>
            <w:r>
              <w:rPr>
                <w:rFonts w:hint="eastAsia" w:ascii="宋体" w:hAnsi="宋体" w:cs="宋体"/>
                <w:b/>
                <w:color w:val="auto"/>
                <w:sz w:val="22"/>
                <w:szCs w:val="22"/>
                <w:highlight w:val="none"/>
                <w:shd w:val="clear" w:color="auto" w:fill="FFFFFF"/>
              </w:rPr>
              <w:t>分扣完为止。</w:t>
            </w:r>
          </w:p>
        </w:tc>
        <w:tc>
          <w:tcPr>
            <w:tcW w:w="1148" w:type="dxa"/>
            <w:noWrap w:val="0"/>
            <w:vAlign w:val="center"/>
          </w:tcPr>
          <w:p>
            <w:pPr>
              <w:pStyle w:val="80"/>
              <w:keepNext w:val="0"/>
              <w:keepLines w:val="0"/>
              <w:pageBreakBefore w:val="0"/>
              <w:widowControl w:val="0"/>
              <w:numPr>
                <w:ilvl w:val="0"/>
                <w:numId w:val="0"/>
              </w:numPr>
              <w:kinsoku/>
              <w:wordWrap/>
              <w:overflowPunct/>
              <w:topLinePunct w:val="0"/>
              <w:bidi w:val="0"/>
              <w:spacing w:line="320" w:lineRule="exact"/>
              <w:ind w:left="0" w:leftChars="0" w:firstLine="0" w:firstLineChars="0"/>
              <w:jc w:val="center"/>
              <w:textAlignment w:val="auto"/>
              <w:rPr>
                <w:rFonts w:hint="eastAsia" w:ascii="宋体" w:hAnsi="宋体" w:eastAsia="宋体" w:cs="宋体"/>
                <w:b w:val="0"/>
                <w:bCs w:val="0"/>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506" w:type="dxa"/>
            <w:noWrap w:val="0"/>
            <w:vAlign w:val="center"/>
          </w:tcPr>
          <w:p>
            <w:pPr>
              <w:keepNext w:val="0"/>
              <w:keepLines w:val="0"/>
              <w:pageBreakBefore w:val="0"/>
              <w:widowControl w:val="0"/>
              <w:kinsoku/>
              <w:wordWrap/>
              <w:overflowPunct/>
              <w:topLinePunct w:val="0"/>
              <w:bidi w:val="0"/>
              <w:spacing w:line="32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lang w:val="en-US" w:eastAsia="zh-CN"/>
              </w:rPr>
              <w:t>4</w:t>
            </w:r>
          </w:p>
        </w:tc>
        <w:tc>
          <w:tcPr>
            <w:tcW w:w="1275" w:type="dxa"/>
            <w:noWrap w:val="0"/>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b w:val="0"/>
                <w:bCs w:val="0"/>
                <w:color w:val="auto"/>
                <w:sz w:val="22"/>
                <w:szCs w:val="22"/>
                <w:highlight w:val="none"/>
              </w:rPr>
              <w:t>视频动画演示</w:t>
            </w:r>
          </w:p>
        </w:tc>
        <w:tc>
          <w:tcPr>
            <w:tcW w:w="818" w:type="dxa"/>
            <w:noWrap w:val="0"/>
            <w:vAlign w:val="center"/>
          </w:tcPr>
          <w:p>
            <w:pPr>
              <w:keepNext w:val="0"/>
              <w:keepLines w:val="0"/>
              <w:pageBreakBefore w:val="0"/>
              <w:widowControl w:val="0"/>
              <w:kinsoku/>
              <w:wordWrap/>
              <w:overflowPunct/>
              <w:topLinePunct w:val="0"/>
              <w:bidi w:val="0"/>
              <w:spacing w:line="32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0-10分</w:t>
            </w:r>
          </w:p>
        </w:tc>
        <w:tc>
          <w:tcPr>
            <w:tcW w:w="6597" w:type="dxa"/>
            <w:noWrap w:val="0"/>
            <w:vAlign w:val="center"/>
          </w:tcPr>
          <w:p>
            <w:pPr>
              <w:keepNext w:val="0"/>
              <w:keepLines w:val="0"/>
              <w:pageBreakBefore w:val="0"/>
              <w:widowControl w:val="0"/>
              <w:kinsoku/>
              <w:wordWrap/>
              <w:overflowPunct/>
              <w:topLinePunct w:val="0"/>
              <w:bidi w:val="0"/>
              <w:spacing w:line="320" w:lineRule="exac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根据招标文件货物要求提供户外场景视频动画演示，每项演示前需说明该项演示项目名称，未说明的该项不得分。（视频总时长不得超过10分钟）</w:t>
            </w:r>
          </w:p>
          <w:p>
            <w:pPr>
              <w:keepNext w:val="0"/>
              <w:keepLines w:val="0"/>
              <w:pageBreakBefore w:val="0"/>
              <w:widowControl w:val="0"/>
              <w:kinsoku/>
              <w:wordWrap/>
              <w:overflowPunct/>
              <w:topLinePunct w:val="0"/>
              <w:bidi w:val="0"/>
              <w:spacing w:line="320" w:lineRule="exac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 xml:space="preserve">1、户外整体场景动画展示项目 ：    </w:t>
            </w:r>
          </w:p>
          <w:p>
            <w:pPr>
              <w:keepNext w:val="0"/>
              <w:keepLines w:val="0"/>
              <w:pageBreakBefore w:val="0"/>
              <w:widowControl w:val="0"/>
              <w:kinsoku/>
              <w:wordWrap/>
              <w:overflowPunct/>
              <w:topLinePunct w:val="0"/>
              <w:bidi w:val="0"/>
              <w:spacing w:line="320" w:lineRule="exac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1.1、整体场景俯视镜头，能够清晰俯瞰整体</w:t>
            </w:r>
            <w:r>
              <w:rPr>
                <w:rFonts w:hint="eastAsia" w:ascii="宋体" w:hAnsi="宋体" w:eastAsia="宋体" w:cs="宋体"/>
                <w:b w:val="0"/>
                <w:bCs w:val="0"/>
                <w:color w:val="auto"/>
                <w:sz w:val="22"/>
                <w:szCs w:val="22"/>
                <w:highlight w:val="none"/>
                <w:lang w:eastAsia="zh-CN"/>
              </w:rPr>
              <w:t>产品</w:t>
            </w:r>
            <w:r>
              <w:rPr>
                <w:rFonts w:hint="eastAsia" w:ascii="宋体" w:hAnsi="宋体" w:eastAsia="宋体" w:cs="宋体"/>
                <w:b w:val="0"/>
                <w:bCs w:val="0"/>
                <w:color w:val="auto"/>
                <w:sz w:val="22"/>
                <w:szCs w:val="22"/>
                <w:highlight w:val="none"/>
              </w:rPr>
              <w:t>在场景中的落位情况 。（0-</w:t>
            </w:r>
            <w:r>
              <w:rPr>
                <w:rFonts w:hint="eastAsia" w:ascii="宋体" w:hAnsi="宋体" w:eastAsia="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rPr>
              <w:t>分）</w:t>
            </w:r>
          </w:p>
          <w:p>
            <w:pPr>
              <w:keepNext w:val="0"/>
              <w:keepLines w:val="0"/>
              <w:pageBreakBefore w:val="0"/>
              <w:widowControl w:val="0"/>
              <w:kinsoku/>
              <w:wordWrap/>
              <w:overflowPunct/>
              <w:topLinePunct w:val="0"/>
              <w:bidi w:val="0"/>
              <w:spacing w:line="320" w:lineRule="exac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1.2、整体场景平视镜头，能够模仿人视角度观看产品，感受人与产品之间的高度关系。（0-</w:t>
            </w:r>
            <w:r>
              <w:rPr>
                <w:rFonts w:hint="eastAsia" w:ascii="宋体" w:hAnsi="宋体" w:eastAsia="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rPr>
              <w:t>分）</w:t>
            </w:r>
          </w:p>
          <w:p>
            <w:pPr>
              <w:keepNext w:val="0"/>
              <w:keepLines w:val="0"/>
              <w:pageBreakBefore w:val="0"/>
              <w:widowControl w:val="0"/>
              <w:kinsoku/>
              <w:wordWrap/>
              <w:overflowPunct/>
              <w:topLinePunct w:val="0"/>
              <w:bidi w:val="0"/>
              <w:spacing w:line="320" w:lineRule="exac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1.3、整体场景侧视镜头， 能够通过带角度的侧视镜头清晰展示产品与周边环境（建筑、围墙、绿化等）高度关系。（0-</w:t>
            </w:r>
            <w:r>
              <w:rPr>
                <w:rFonts w:hint="eastAsia" w:ascii="宋体" w:hAnsi="宋体" w:eastAsia="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rPr>
              <w:t>分）</w:t>
            </w:r>
          </w:p>
          <w:p>
            <w:pPr>
              <w:keepNext w:val="0"/>
              <w:keepLines w:val="0"/>
              <w:pageBreakBefore w:val="0"/>
              <w:widowControl w:val="0"/>
              <w:kinsoku/>
              <w:wordWrap/>
              <w:overflowPunct/>
              <w:topLinePunct w:val="0"/>
              <w:bidi w:val="0"/>
              <w:spacing w:line="320" w:lineRule="exac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2、户外产品动画展示项目：</w:t>
            </w:r>
          </w:p>
          <w:p>
            <w:pPr>
              <w:keepNext w:val="0"/>
              <w:keepLines w:val="0"/>
              <w:pageBreakBefore w:val="0"/>
              <w:widowControl w:val="0"/>
              <w:kinsoku/>
              <w:wordWrap/>
              <w:overflowPunct/>
              <w:topLinePunct w:val="0"/>
              <w:bidi w:val="0"/>
              <w:spacing w:line="320" w:lineRule="exac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2.1、大型产品外观造型展示，能够清晰展示大型</w:t>
            </w:r>
            <w:r>
              <w:rPr>
                <w:rFonts w:hint="eastAsia" w:ascii="宋体" w:hAnsi="宋体" w:eastAsia="宋体" w:cs="宋体"/>
                <w:b w:val="0"/>
                <w:bCs w:val="0"/>
                <w:color w:val="auto"/>
                <w:sz w:val="22"/>
                <w:szCs w:val="22"/>
                <w:highlight w:val="none"/>
                <w:lang w:eastAsia="zh-CN"/>
              </w:rPr>
              <w:t>产品</w:t>
            </w:r>
            <w:r>
              <w:rPr>
                <w:rFonts w:hint="eastAsia" w:ascii="宋体" w:hAnsi="宋体" w:eastAsia="宋体" w:cs="宋体"/>
                <w:b w:val="0"/>
                <w:bCs w:val="0"/>
                <w:color w:val="auto"/>
                <w:sz w:val="22"/>
                <w:szCs w:val="22"/>
                <w:highlight w:val="none"/>
              </w:rPr>
              <w:t>的外观造型，主题元素等。（0-</w:t>
            </w:r>
            <w:r>
              <w:rPr>
                <w:rFonts w:hint="eastAsia" w:ascii="宋体" w:hAnsi="宋体" w:eastAsia="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rPr>
              <w:t>分）</w:t>
            </w:r>
          </w:p>
          <w:p>
            <w:pPr>
              <w:keepNext w:val="0"/>
              <w:keepLines w:val="0"/>
              <w:pageBreakBefore w:val="0"/>
              <w:widowControl w:val="0"/>
              <w:kinsoku/>
              <w:wordWrap/>
              <w:overflowPunct/>
              <w:topLinePunct w:val="0"/>
              <w:bidi w:val="0"/>
              <w:spacing w:line="320" w:lineRule="exac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2.2、产品内部构造动态游览，能够清晰游览主要产品内部结构情况、</w:t>
            </w:r>
            <w:r>
              <w:rPr>
                <w:rFonts w:hint="eastAsia" w:ascii="宋体" w:hAnsi="宋体" w:eastAsia="宋体" w:cs="宋体"/>
                <w:b w:val="0"/>
                <w:bCs w:val="0"/>
                <w:color w:val="auto"/>
                <w:sz w:val="22"/>
                <w:szCs w:val="22"/>
                <w:highlight w:val="none"/>
                <w:lang w:eastAsia="zh-CN"/>
              </w:rPr>
              <w:t>关键部位细节</w:t>
            </w:r>
            <w:r>
              <w:rPr>
                <w:rFonts w:hint="eastAsia" w:ascii="宋体" w:hAnsi="宋体" w:eastAsia="宋体" w:cs="宋体"/>
                <w:b w:val="0"/>
                <w:bCs w:val="0"/>
                <w:color w:val="auto"/>
                <w:sz w:val="22"/>
                <w:szCs w:val="22"/>
                <w:highlight w:val="none"/>
              </w:rPr>
              <w:t>。（0-</w:t>
            </w:r>
            <w:r>
              <w:rPr>
                <w:rFonts w:hint="eastAsia" w:ascii="宋体" w:hAnsi="宋体" w:eastAsia="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rPr>
              <w:t>分）</w:t>
            </w:r>
          </w:p>
          <w:p>
            <w:pPr>
              <w:keepNext w:val="0"/>
              <w:keepLines w:val="0"/>
              <w:pageBreakBefore w:val="0"/>
              <w:widowControl w:val="0"/>
              <w:kinsoku/>
              <w:wordWrap/>
              <w:overflowPunct/>
              <w:topLinePunct w:val="0"/>
              <w:bidi w:val="0"/>
              <w:spacing w:line="320" w:lineRule="exac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2.3、</w:t>
            </w:r>
            <w:r>
              <w:rPr>
                <w:rFonts w:hint="eastAsia" w:ascii="宋体" w:hAnsi="宋体" w:eastAsia="宋体" w:cs="宋体"/>
                <w:b w:val="0"/>
                <w:bCs w:val="0"/>
                <w:color w:val="auto"/>
                <w:sz w:val="22"/>
                <w:szCs w:val="22"/>
                <w:highlight w:val="none"/>
                <w:lang w:eastAsia="zh-CN"/>
              </w:rPr>
              <w:t>介绍</w:t>
            </w:r>
            <w:r>
              <w:rPr>
                <w:rFonts w:hint="eastAsia" w:ascii="宋体" w:hAnsi="宋体" w:eastAsia="宋体" w:cs="宋体"/>
                <w:b w:val="0"/>
                <w:bCs w:val="0"/>
                <w:color w:val="auto"/>
                <w:sz w:val="22"/>
                <w:szCs w:val="22"/>
                <w:highlight w:val="none"/>
              </w:rPr>
              <w:t>产品</w:t>
            </w:r>
            <w:r>
              <w:rPr>
                <w:rFonts w:hint="eastAsia" w:ascii="宋体" w:hAnsi="宋体" w:eastAsia="宋体" w:cs="宋体"/>
                <w:b w:val="0"/>
                <w:bCs w:val="0"/>
                <w:color w:val="auto"/>
                <w:sz w:val="22"/>
                <w:szCs w:val="22"/>
                <w:highlight w:val="none"/>
                <w:lang w:eastAsia="zh-CN"/>
              </w:rPr>
              <w:t>功能设置丰富多样，</w:t>
            </w:r>
            <w:r>
              <w:rPr>
                <w:rFonts w:hint="eastAsia" w:ascii="宋体" w:hAnsi="宋体" w:eastAsia="宋体" w:cs="宋体"/>
                <w:b w:val="0"/>
                <w:bCs w:val="0"/>
                <w:color w:val="auto"/>
                <w:sz w:val="22"/>
                <w:szCs w:val="22"/>
                <w:highlight w:val="none"/>
              </w:rPr>
              <w:t>能够</w:t>
            </w:r>
            <w:r>
              <w:rPr>
                <w:rFonts w:hint="eastAsia" w:ascii="宋体" w:hAnsi="宋体" w:eastAsia="宋体" w:cs="宋体"/>
                <w:b w:val="0"/>
                <w:bCs w:val="0"/>
                <w:color w:val="auto"/>
                <w:sz w:val="22"/>
                <w:szCs w:val="22"/>
                <w:highlight w:val="none"/>
                <w:lang w:eastAsia="zh-CN"/>
              </w:rPr>
              <w:t>满足儿童多种游乐需求。</w:t>
            </w:r>
            <w:r>
              <w:rPr>
                <w:rFonts w:hint="eastAsia" w:ascii="宋体" w:hAnsi="宋体" w:eastAsia="宋体" w:cs="宋体"/>
                <w:b w:val="0"/>
                <w:bCs w:val="0"/>
                <w:color w:val="auto"/>
                <w:sz w:val="22"/>
                <w:szCs w:val="22"/>
                <w:highlight w:val="none"/>
              </w:rPr>
              <w:t xml:space="preserve"> （0-</w:t>
            </w:r>
            <w:r>
              <w:rPr>
                <w:rFonts w:hint="eastAsia" w:ascii="宋体" w:hAnsi="宋体" w:eastAsia="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rPr>
              <w:t>分）</w:t>
            </w:r>
          </w:p>
          <w:p>
            <w:pPr>
              <w:keepNext w:val="0"/>
              <w:keepLines w:val="0"/>
              <w:pageBreakBefore w:val="0"/>
              <w:widowControl w:val="0"/>
              <w:kinsoku/>
              <w:wordWrap/>
              <w:overflowPunct/>
              <w:topLinePunct w:val="0"/>
              <w:bidi w:val="0"/>
              <w:spacing w:line="320" w:lineRule="exact"/>
              <w:textAlignment w:val="auto"/>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rPr>
              <w:t>2.</w:t>
            </w:r>
            <w:r>
              <w:rPr>
                <w:rFonts w:hint="eastAsia" w:ascii="宋体" w:hAnsi="宋体" w:eastAsia="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rPr>
              <w:t>、产品</w:t>
            </w:r>
            <w:r>
              <w:rPr>
                <w:rFonts w:hint="eastAsia" w:ascii="宋体" w:hAnsi="宋体" w:eastAsia="宋体" w:cs="宋体"/>
                <w:b w:val="0"/>
                <w:bCs w:val="0"/>
                <w:color w:val="auto"/>
                <w:sz w:val="22"/>
                <w:szCs w:val="22"/>
                <w:highlight w:val="none"/>
                <w:lang w:eastAsia="zh-CN"/>
              </w:rPr>
              <w:t>整体安全，介绍主要构成材质及其安全环保性，各种防护措施及边角细节设计安全到位。</w:t>
            </w:r>
            <w:r>
              <w:rPr>
                <w:rFonts w:hint="eastAsia" w:ascii="宋体" w:hAnsi="宋体" w:eastAsia="宋体" w:cs="宋体"/>
                <w:b w:val="0"/>
                <w:bCs w:val="0"/>
                <w:color w:val="auto"/>
                <w:sz w:val="22"/>
                <w:szCs w:val="22"/>
                <w:highlight w:val="none"/>
              </w:rPr>
              <w:t xml:space="preserve"> （0-</w:t>
            </w:r>
            <w:r>
              <w:rPr>
                <w:rFonts w:hint="eastAsia" w:ascii="宋体" w:hAnsi="宋体" w:eastAsia="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rPr>
              <w:t>分）</w:t>
            </w:r>
          </w:p>
          <w:p>
            <w:pPr>
              <w:pStyle w:val="10"/>
              <w:keepNext w:val="0"/>
              <w:keepLines w:val="0"/>
              <w:pageBreakBefore w:val="0"/>
              <w:widowControl w:val="0"/>
              <w:kinsoku/>
              <w:wordWrap/>
              <w:overflowPunct/>
              <w:topLinePunct w:val="0"/>
              <w:bidi w:val="0"/>
              <w:spacing w:after="0" w:line="32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注：1、以上各项未提供对应动画演示或提供的动画演示与采购内容清单中的产品不相干则该小项得分为0分。</w:t>
            </w:r>
          </w:p>
          <w:p>
            <w:pPr>
              <w:keepNext w:val="0"/>
              <w:keepLines w:val="0"/>
              <w:pageBreakBefore w:val="0"/>
              <w:widowControl w:val="0"/>
              <w:kinsoku/>
              <w:wordWrap/>
              <w:overflowPunct/>
              <w:topLinePunct w:val="0"/>
              <w:autoSpaceDN w:val="0"/>
              <w:bidi w:val="0"/>
              <w:spacing w:line="32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rPr>
              <w:t>若因视频质量（视频文件模糊无法辨认等）或无法打开影响评审的，本项得分为0分。</w:t>
            </w:r>
          </w:p>
        </w:tc>
        <w:tc>
          <w:tcPr>
            <w:tcW w:w="1148" w:type="dxa"/>
            <w:noWrap w:val="0"/>
            <w:vAlign w:val="center"/>
          </w:tcPr>
          <w:p>
            <w:pPr>
              <w:keepNext w:val="0"/>
              <w:keepLines w:val="0"/>
              <w:pageBreakBefore w:val="0"/>
              <w:widowControl w:val="0"/>
              <w:kinsoku/>
              <w:wordWrap/>
              <w:overflowPunct/>
              <w:topLinePunct w:val="0"/>
              <w:autoSpaceDN w:val="0"/>
              <w:bidi w:val="0"/>
              <w:spacing w:line="320" w:lineRule="exact"/>
              <w:jc w:val="center"/>
              <w:textAlignment w:val="auto"/>
              <w:rPr>
                <w:rFonts w:hint="eastAsia" w:ascii="宋体" w:hAnsi="宋体" w:eastAsia="宋体" w:cs="宋体"/>
                <w:b w:val="0"/>
                <w:bCs w:val="0"/>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3" w:hRule="atLeast"/>
          <w:jc w:val="center"/>
        </w:trPr>
        <w:tc>
          <w:tcPr>
            <w:tcW w:w="506" w:type="dxa"/>
            <w:noWrap w:val="0"/>
            <w:vAlign w:val="center"/>
          </w:tcPr>
          <w:p>
            <w:pPr>
              <w:keepNext w:val="0"/>
              <w:keepLines w:val="0"/>
              <w:pageBreakBefore w:val="0"/>
              <w:widowControl w:val="0"/>
              <w:kinsoku/>
              <w:wordWrap/>
              <w:overflowPunct/>
              <w:topLinePunct w:val="0"/>
              <w:bidi w:val="0"/>
              <w:spacing w:line="32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lang w:val="en-US" w:eastAsia="zh-CN"/>
              </w:rPr>
              <w:t>5</w:t>
            </w:r>
          </w:p>
        </w:tc>
        <w:tc>
          <w:tcPr>
            <w:tcW w:w="1275" w:type="dxa"/>
            <w:noWrap w:val="0"/>
            <w:vAlign w:val="center"/>
          </w:tcPr>
          <w:p>
            <w:pPr>
              <w:keepNext w:val="0"/>
              <w:keepLines w:val="0"/>
              <w:pageBreakBefore w:val="0"/>
              <w:widowControl w:val="0"/>
              <w:kinsoku/>
              <w:wordWrap/>
              <w:overflowPunct/>
              <w:topLinePunct w:val="0"/>
              <w:bidi w:val="0"/>
              <w:spacing w:line="32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样品分</w:t>
            </w:r>
          </w:p>
        </w:tc>
        <w:tc>
          <w:tcPr>
            <w:tcW w:w="818" w:type="dxa"/>
            <w:noWrap w:val="0"/>
            <w:vAlign w:val="center"/>
          </w:tcPr>
          <w:p>
            <w:pPr>
              <w:keepNext w:val="0"/>
              <w:keepLines w:val="0"/>
              <w:pageBreakBefore w:val="0"/>
              <w:widowControl w:val="0"/>
              <w:kinsoku/>
              <w:wordWrap/>
              <w:overflowPunct/>
              <w:topLinePunct w:val="0"/>
              <w:bidi w:val="0"/>
              <w:spacing w:line="32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12</w:t>
            </w:r>
            <w:r>
              <w:rPr>
                <w:rFonts w:hint="eastAsia" w:ascii="宋体" w:hAnsi="宋体" w:eastAsia="宋体" w:cs="宋体"/>
                <w:color w:val="auto"/>
                <w:sz w:val="22"/>
                <w:szCs w:val="22"/>
                <w:highlight w:val="none"/>
              </w:rPr>
              <w:t>分</w:t>
            </w:r>
          </w:p>
        </w:tc>
        <w:tc>
          <w:tcPr>
            <w:tcW w:w="6597" w:type="dxa"/>
            <w:noWrap w:val="0"/>
            <w:vAlign w:val="center"/>
          </w:tcPr>
          <w:p>
            <w:pPr>
              <w:keepNext w:val="0"/>
              <w:keepLines w:val="0"/>
              <w:pageBreakBefore w:val="0"/>
              <w:widowControl w:val="0"/>
              <w:kinsoku/>
              <w:wordWrap/>
              <w:overflowPunct/>
              <w:topLinePunct w:val="0"/>
              <w:bidi w:val="0"/>
              <w:spacing w:line="32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bidi="ar"/>
              </w:rPr>
              <w:t>开标现场</w:t>
            </w:r>
            <w:r>
              <w:rPr>
                <w:rFonts w:hint="eastAsia" w:ascii="宋体" w:hAnsi="宋体" w:eastAsia="宋体" w:cs="宋体"/>
                <w:color w:val="auto"/>
                <w:sz w:val="22"/>
                <w:szCs w:val="22"/>
                <w:highlight w:val="none"/>
                <w:lang w:bidi="ar"/>
              </w:rPr>
              <w:t>提供以下样品：</w:t>
            </w:r>
          </w:p>
          <w:p>
            <w:pPr>
              <w:pStyle w:val="80"/>
              <w:keepNext w:val="0"/>
              <w:keepLines w:val="0"/>
              <w:pageBreakBefore w:val="0"/>
              <w:widowControl w:val="0"/>
              <w:numPr>
                <w:ilvl w:val="0"/>
                <w:numId w:val="12"/>
              </w:numPr>
              <w:kinsoku/>
              <w:wordWrap/>
              <w:overflowPunct/>
              <w:topLinePunct w:val="0"/>
              <w:bidi w:val="0"/>
              <w:spacing w:line="320" w:lineRule="exact"/>
              <w:ind w:left="360" w:leftChars="0" w:hanging="360" w:firstLineChars="0"/>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bidi="ar"/>
              </w:rPr>
              <w:t>φ130mm圆型生态木立柱</w:t>
            </w:r>
            <w:r>
              <w:rPr>
                <w:rFonts w:hint="eastAsia" w:ascii="宋体" w:hAnsi="宋体" w:eastAsia="宋体" w:cs="宋体"/>
                <w:color w:val="auto"/>
                <w:sz w:val="22"/>
                <w:szCs w:val="22"/>
                <w:highlight w:val="none"/>
              </w:rPr>
              <w:t>*高度1</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00mm1根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含</w:t>
            </w:r>
            <w:r>
              <w:rPr>
                <w:rFonts w:hint="eastAsia" w:ascii="宋体" w:hAnsi="宋体" w:eastAsia="宋体" w:cs="宋体"/>
                <w:color w:val="auto"/>
                <w:sz w:val="22"/>
                <w:szCs w:val="22"/>
                <w:highlight w:val="none"/>
                <w:lang w:bidi="ar"/>
              </w:rPr>
              <w:t>柱盖为铝合金+PP塑料，脚盘铝合金材质）</w:t>
            </w:r>
            <w:r>
              <w:rPr>
                <w:rFonts w:hint="eastAsia"/>
                <w:color w:val="auto"/>
                <w:kern w:val="0"/>
                <w:sz w:val="22"/>
                <w:szCs w:val="22"/>
                <w:highlight w:val="none"/>
                <w:lang w:bidi="ar"/>
              </w:rPr>
              <w:t>(1)材质、制作工艺、结构及功能非常符合要求的得</w:t>
            </w:r>
            <w:r>
              <w:rPr>
                <w:rFonts w:hint="eastAsia"/>
                <w:color w:val="auto"/>
                <w:kern w:val="0"/>
                <w:sz w:val="22"/>
                <w:szCs w:val="22"/>
                <w:highlight w:val="none"/>
                <w:lang w:val="en-US" w:eastAsia="zh-CN" w:bidi="ar"/>
              </w:rPr>
              <w:t>3</w:t>
            </w:r>
            <w:r>
              <w:rPr>
                <w:rFonts w:hint="eastAsia"/>
                <w:color w:val="auto"/>
                <w:kern w:val="0"/>
                <w:sz w:val="22"/>
                <w:szCs w:val="22"/>
                <w:highlight w:val="none"/>
                <w:lang w:bidi="ar"/>
              </w:rPr>
              <w:t>.0分；(</w:t>
            </w:r>
            <w:r>
              <w:rPr>
                <w:rFonts w:hint="eastAsia"/>
                <w:color w:val="auto"/>
                <w:kern w:val="0"/>
                <w:sz w:val="22"/>
                <w:szCs w:val="22"/>
                <w:highlight w:val="none"/>
                <w:lang w:val="en-US" w:eastAsia="zh-CN" w:bidi="ar"/>
              </w:rPr>
              <w:t>2</w:t>
            </w:r>
            <w:r>
              <w:rPr>
                <w:rFonts w:hint="eastAsia"/>
                <w:color w:val="auto"/>
                <w:kern w:val="0"/>
                <w:sz w:val="22"/>
                <w:szCs w:val="22"/>
                <w:highlight w:val="none"/>
                <w:lang w:bidi="ar"/>
              </w:rPr>
              <w:t>)材质、制作工艺、结构及功能符合性一般的得</w:t>
            </w:r>
            <w:r>
              <w:rPr>
                <w:rFonts w:hint="eastAsia"/>
                <w:color w:val="auto"/>
                <w:kern w:val="0"/>
                <w:sz w:val="22"/>
                <w:szCs w:val="22"/>
                <w:highlight w:val="none"/>
                <w:lang w:val="en-US" w:eastAsia="zh-CN" w:bidi="ar"/>
              </w:rPr>
              <w:t>1.5</w:t>
            </w:r>
            <w:r>
              <w:rPr>
                <w:rFonts w:hint="eastAsia"/>
                <w:color w:val="auto"/>
                <w:kern w:val="0"/>
                <w:sz w:val="22"/>
                <w:szCs w:val="22"/>
                <w:highlight w:val="none"/>
                <w:lang w:bidi="ar"/>
              </w:rPr>
              <w:t>分；(</w:t>
            </w:r>
            <w:r>
              <w:rPr>
                <w:rFonts w:hint="eastAsia"/>
                <w:color w:val="auto"/>
                <w:kern w:val="0"/>
                <w:sz w:val="22"/>
                <w:szCs w:val="22"/>
                <w:highlight w:val="none"/>
                <w:lang w:val="en-US" w:eastAsia="zh-CN" w:bidi="ar"/>
              </w:rPr>
              <w:t>3</w:t>
            </w:r>
            <w:r>
              <w:rPr>
                <w:rFonts w:hint="eastAsia"/>
                <w:color w:val="auto"/>
                <w:kern w:val="0"/>
                <w:sz w:val="22"/>
                <w:szCs w:val="22"/>
                <w:highlight w:val="none"/>
                <w:lang w:bidi="ar"/>
              </w:rPr>
              <w:t>)未提供样品的不得分。</w:t>
            </w:r>
          </w:p>
          <w:p>
            <w:pPr>
              <w:pStyle w:val="80"/>
              <w:keepNext w:val="0"/>
              <w:keepLines w:val="0"/>
              <w:pageBreakBefore w:val="0"/>
              <w:widowControl w:val="0"/>
              <w:numPr>
                <w:ilvl w:val="0"/>
                <w:numId w:val="12"/>
              </w:numPr>
              <w:kinsoku/>
              <w:wordWrap/>
              <w:overflowPunct/>
              <w:topLinePunct w:val="0"/>
              <w:bidi w:val="0"/>
              <w:spacing w:line="320" w:lineRule="exact"/>
              <w:ind w:left="360" w:leftChars="0" w:hanging="360" w:firstLineChars="0"/>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eastAsia="zh-CN"/>
              </w:rPr>
              <w:t>镀锌钢管</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根（</w:t>
            </w:r>
            <w:r>
              <w:rPr>
                <w:rFonts w:hint="eastAsia" w:ascii="宋体" w:hAnsi="宋体" w:eastAsia="宋体" w:cs="宋体"/>
                <w:color w:val="auto"/>
                <w:sz w:val="22"/>
                <w:szCs w:val="22"/>
                <w:highlight w:val="none"/>
                <w:lang w:bidi="ar"/>
              </w:rPr>
              <w:t>φ1</w:t>
            </w:r>
            <w:r>
              <w:rPr>
                <w:rFonts w:hint="eastAsia" w:ascii="宋体" w:hAnsi="宋体" w:eastAsia="宋体" w:cs="宋体"/>
                <w:color w:val="auto"/>
                <w:sz w:val="22"/>
                <w:szCs w:val="22"/>
                <w:highlight w:val="none"/>
                <w:lang w:val="en-US" w:eastAsia="zh-CN" w:bidi="ar"/>
              </w:rPr>
              <w:t>14</w:t>
            </w:r>
            <w:r>
              <w:rPr>
                <w:rFonts w:hint="eastAsia" w:ascii="宋体" w:hAnsi="宋体" w:eastAsia="宋体" w:cs="宋体"/>
                <w:color w:val="auto"/>
                <w:sz w:val="22"/>
                <w:szCs w:val="22"/>
                <w:highlight w:val="none"/>
                <w:lang w:bidi="ar"/>
              </w:rPr>
              <w:t>mm</w:t>
            </w:r>
            <w:r>
              <w:rPr>
                <w:rFonts w:hint="eastAsia" w:ascii="宋体" w:hAnsi="宋体" w:eastAsia="宋体" w:cs="宋体"/>
                <w:color w:val="auto"/>
                <w:sz w:val="22"/>
                <w:szCs w:val="22"/>
                <w:highlight w:val="none"/>
                <w:lang w:eastAsia="zh-CN" w:bidi="ar"/>
              </w:rPr>
              <w:t>、厚度</w:t>
            </w:r>
            <w:r>
              <w:rPr>
                <w:rFonts w:hint="eastAsia" w:ascii="宋体" w:hAnsi="宋体" w:eastAsia="宋体" w:cs="宋体"/>
                <w:color w:val="auto"/>
                <w:sz w:val="22"/>
                <w:szCs w:val="22"/>
                <w:highlight w:val="none"/>
                <w:lang w:val="en-US" w:eastAsia="zh-CN" w:bidi="ar"/>
              </w:rPr>
              <w:t>2</w:t>
            </w:r>
            <w:r>
              <w:rPr>
                <w:rFonts w:hint="eastAsia" w:ascii="宋体" w:hAnsi="宋体" w:eastAsia="宋体" w:cs="宋体"/>
                <w:color w:val="auto"/>
                <w:sz w:val="22"/>
                <w:szCs w:val="22"/>
                <w:highlight w:val="none"/>
              </w:rPr>
              <w:t>mm</w:t>
            </w:r>
            <w:r>
              <w:rPr>
                <w:rFonts w:hint="eastAsia" w:ascii="宋体" w:hAnsi="宋体" w:eastAsia="宋体" w:cs="宋体"/>
                <w:color w:val="auto"/>
                <w:sz w:val="22"/>
                <w:szCs w:val="22"/>
                <w:highlight w:val="none"/>
                <w:lang w:eastAsia="zh-CN"/>
              </w:rPr>
              <w:t>、长</w:t>
            </w:r>
            <w:r>
              <w:rPr>
                <w:rFonts w:hint="eastAsia" w:ascii="宋体" w:hAnsi="宋体" w:eastAsia="宋体" w:cs="宋体"/>
                <w:color w:val="auto"/>
                <w:sz w:val="22"/>
                <w:szCs w:val="22"/>
                <w:highlight w:val="none"/>
                <w:lang w:val="en-US" w:eastAsia="zh-CN"/>
              </w:rPr>
              <w:t>300</w:t>
            </w:r>
            <w:r>
              <w:rPr>
                <w:rFonts w:hint="eastAsia" w:ascii="宋体" w:hAnsi="宋体" w:eastAsia="宋体" w:cs="宋体"/>
                <w:color w:val="auto"/>
                <w:sz w:val="22"/>
                <w:szCs w:val="22"/>
                <w:highlight w:val="none"/>
                <w:lang w:bidi="ar"/>
              </w:rPr>
              <w:t>mm</w:t>
            </w:r>
            <w:r>
              <w:rPr>
                <w:rFonts w:hint="eastAsia" w:ascii="宋体" w:hAnsi="宋体" w:eastAsia="宋体" w:cs="宋体"/>
                <w:color w:val="auto"/>
                <w:sz w:val="22"/>
                <w:szCs w:val="22"/>
                <w:highlight w:val="none"/>
                <w:lang w:eastAsia="zh-CN" w:bidi="ar"/>
              </w:rPr>
              <w:t>）</w:t>
            </w:r>
            <w:r>
              <w:rPr>
                <w:rFonts w:hint="eastAsia"/>
                <w:color w:val="auto"/>
                <w:kern w:val="0"/>
                <w:sz w:val="22"/>
                <w:szCs w:val="22"/>
                <w:highlight w:val="none"/>
                <w:lang w:bidi="ar"/>
              </w:rPr>
              <w:t>(1)材质、制作工艺、结构及功能非常符合要求的得</w:t>
            </w:r>
            <w:r>
              <w:rPr>
                <w:rFonts w:hint="eastAsia"/>
                <w:color w:val="auto"/>
                <w:kern w:val="0"/>
                <w:sz w:val="22"/>
                <w:szCs w:val="22"/>
                <w:highlight w:val="none"/>
                <w:lang w:val="en-US" w:eastAsia="zh-CN" w:bidi="ar"/>
              </w:rPr>
              <w:t>2</w:t>
            </w:r>
            <w:r>
              <w:rPr>
                <w:rFonts w:hint="eastAsia"/>
                <w:color w:val="auto"/>
                <w:kern w:val="0"/>
                <w:sz w:val="22"/>
                <w:szCs w:val="22"/>
                <w:highlight w:val="none"/>
                <w:lang w:bidi="ar"/>
              </w:rPr>
              <w:t>.0分；(</w:t>
            </w:r>
            <w:r>
              <w:rPr>
                <w:rFonts w:hint="eastAsia"/>
                <w:color w:val="auto"/>
                <w:kern w:val="0"/>
                <w:sz w:val="22"/>
                <w:szCs w:val="22"/>
                <w:highlight w:val="none"/>
                <w:lang w:val="en-US" w:eastAsia="zh-CN" w:bidi="ar"/>
              </w:rPr>
              <w:t>2</w:t>
            </w:r>
            <w:r>
              <w:rPr>
                <w:rFonts w:hint="eastAsia"/>
                <w:color w:val="auto"/>
                <w:kern w:val="0"/>
                <w:sz w:val="22"/>
                <w:szCs w:val="22"/>
                <w:highlight w:val="none"/>
                <w:lang w:bidi="ar"/>
              </w:rPr>
              <w:t>)材质、制作工艺、结构及功能符合性一般的得</w:t>
            </w:r>
            <w:r>
              <w:rPr>
                <w:rFonts w:hint="eastAsia"/>
                <w:color w:val="auto"/>
                <w:kern w:val="0"/>
                <w:sz w:val="22"/>
                <w:szCs w:val="22"/>
                <w:highlight w:val="none"/>
                <w:lang w:val="en-US" w:eastAsia="zh-CN" w:bidi="ar"/>
              </w:rPr>
              <w:t>1.0</w:t>
            </w:r>
            <w:r>
              <w:rPr>
                <w:rFonts w:hint="eastAsia"/>
                <w:color w:val="auto"/>
                <w:kern w:val="0"/>
                <w:sz w:val="22"/>
                <w:szCs w:val="22"/>
                <w:highlight w:val="none"/>
                <w:lang w:bidi="ar"/>
              </w:rPr>
              <w:t>分；(</w:t>
            </w:r>
            <w:r>
              <w:rPr>
                <w:rFonts w:hint="eastAsia"/>
                <w:color w:val="auto"/>
                <w:kern w:val="0"/>
                <w:sz w:val="22"/>
                <w:szCs w:val="22"/>
                <w:highlight w:val="none"/>
                <w:lang w:val="en-US" w:eastAsia="zh-CN" w:bidi="ar"/>
              </w:rPr>
              <w:t>3</w:t>
            </w:r>
            <w:r>
              <w:rPr>
                <w:rFonts w:hint="eastAsia"/>
                <w:color w:val="auto"/>
                <w:kern w:val="0"/>
                <w:sz w:val="22"/>
                <w:szCs w:val="22"/>
                <w:highlight w:val="none"/>
                <w:lang w:bidi="ar"/>
              </w:rPr>
              <w:t>)未提供样品的不得分。</w:t>
            </w:r>
          </w:p>
          <w:p>
            <w:pPr>
              <w:pStyle w:val="80"/>
              <w:keepNext w:val="0"/>
              <w:keepLines w:val="0"/>
              <w:pageBreakBefore w:val="0"/>
              <w:widowControl w:val="0"/>
              <w:numPr>
                <w:ilvl w:val="0"/>
                <w:numId w:val="12"/>
              </w:numPr>
              <w:kinsoku/>
              <w:wordWrap/>
              <w:overflowPunct/>
              <w:topLinePunct w:val="0"/>
              <w:bidi w:val="0"/>
              <w:spacing w:line="320" w:lineRule="exact"/>
              <w:ind w:left="360" w:leftChars="0" w:hanging="360" w:firstLineChars="0"/>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航海</w:t>
            </w:r>
            <w:r>
              <w:rPr>
                <w:rFonts w:hint="eastAsia" w:ascii="宋体" w:hAnsi="宋体" w:eastAsia="宋体" w:cs="宋体"/>
                <w:color w:val="auto"/>
                <w:sz w:val="22"/>
                <w:szCs w:val="22"/>
                <w:highlight w:val="none"/>
                <w:lang w:eastAsia="zh-CN"/>
              </w:rPr>
              <w:t>缆</w:t>
            </w:r>
            <w:r>
              <w:rPr>
                <w:rFonts w:hint="eastAsia" w:ascii="宋体" w:hAnsi="宋体" w:eastAsia="宋体" w:cs="宋体"/>
                <w:color w:val="auto"/>
                <w:sz w:val="22"/>
                <w:szCs w:val="22"/>
                <w:highlight w:val="none"/>
              </w:rPr>
              <w:t>绳1根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bidi="ar"/>
              </w:rPr>
              <w:t>φ</w:t>
            </w:r>
            <w:r>
              <w:rPr>
                <w:rFonts w:hint="eastAsia" w:ascii="宋体" w:hAnsi="宋体" w:eastAsia="宋体" w:cs="宋体"/>
                <w:color w:val="auto"/>
                <w:sz w:val="22"/>
                <w:szCs w:val="22"/>
                <w:highlight w:val="none"/>
              </w:rPr>
              <w:t>16mm</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300mm长</w:t>
            </w:r>
            <w:r>
              <w:rPr>
                <w:rFonts w:hint="eastAsia" w:ascii="宋体" w:hAnsi="宋体" w:eastAsia="宋体" w:cs="宋体"/>
                <w:color w:val="auto"/>
                <w:sz w:val="22"/>
                <w:szCs w:val="22"/>
                <w:highlight w:val="none"/>
                <w:lang w:eastAsia="zh-CN"/>
              </w:rPr>
              <w:t>）</w:t>
            </w:r>
            <w:r>
              <w:rPr>
                <w:rFonts w:hint="eastAsia"/>
                <w:color w:val="auto"/>
                <w:kern w:val="0"/>
                <w:sz w:val="22"/>
                <w:szCs w:val="22"/>
                <w:highlight w:val="none"/>
                <w:lang w:bidi="ar"/>
              </w:rPr>
              <w:t>(1)材质、制作工艺、结构及功能非常符合要求的得</w:t>
            </w:r>
            <w:r>
              <w:rPr>
                <w:rFonts w:hint="eastAsia"/>
                <w:color w:val="auto"/>
                <w:kern w:val="0"/>
                <w:sz w:val="22"/>
                <w:szCs w:val="22"/>
                <w:highlight w:val="none"/>
                <w:lang w:val="en-US" w:eastAsia="zh-CN" w:bidi="ar"/>
              </w:rPr>
              <w:t>2</w:t>
            </w:r>
            <w:r>
              <w:rPr>
                <w:rFonts w:hint="eastAsia"/>
                <w:color w:val="auto"/>
                <w:kern w:val="0"/>
                <w:sz w:val="22"/>
                <w:szCs w:val="22"/>
                <w:highlight w:val="none"/>
                <w:lang w:bidi="ar"/>
              </w:rPr>
              <w:t>.0分；(</w:t>
            </w:r>
            <w:r>
              <w:rPr>
                <w:rFonts w:hint="eastAsia"/>
                <w:color w:val="auto"/>
                <w:kern w:val="0"/>
                <w:sz w:val="22"/>
                <w:szCs w:val="22"/>
                <w:highlight w:val="none"/>
                <w:lang w:val="en-US" w:eastAsia="zh-CN" w:bidi="ar"/>
              </w:rPr>
              <w:t>2</w:t>
            </w:r>
            <w:r>
              <w:rPr>
                <w:rFonts w:hint="eastAsia"/>
                <w:color w:val="auto"/>
                <w:kern w:val="0"/>
                <w:sz w:val="22"/>
                <w:szCs w:val="22"/>
                <w:highlight w:val="none"/>
                <w:lang w:bidi="ar"/>
              </w:rPr>
              <w:t>)材质、制作工艺、结构及功能符合性一般的得</w:t>
            </w:r>
            <w:r>
              <w:rPr>
                <w:rFonts w:hint="eastAsia"/>
                <w:color w:val="auto"/>
                <w:kern w:val="0"/>
                <w:sz w:val="22"/>
                <w:szCs w:val="22"/>
                <w:highlight w:val="none"/>
                <w:lang w:val="en-US" w:eastAsia="zh-CN" w:bidi="ar"/>
              </w:rPr>
              <w:t>1.0</w:t>
            </w:r>
            <w:r>
              <w:rPr>
                <w:rFonts w:hint="eastAsia"/>
                <w:color w:val="auto"/>
                <w:kern w:val="0"/>
                <w:sz w:val="22"/>
                <w:szCs w:val="22"/>
                <w:highlight w:val="none"/>
                <w:lang w:bidi="ar"/>
              </w:rPr>
              <w:t>分；(</w:t>
            </w:r>
            <w:r>
              <w:rPr>
                <w:rFonts w:hint="eastAsia"/>
                <w:color w:val="auto"/>
                <w:kern w:val="0"/>
                <w:sz w:val="22"/>
                <w:szCs w:val="22"/>
                <w:highlight w:val="none"/>
                <w:lang w:val="en-US" w:eastAsia="zh-CN" w:bidi="ar"/>
              </w:rPr>
              <w:t>3</w:t>
            </w:r>
            <w:r>
              <w:rPr>
                <w:rFonts w:hint="eastAsia"/>
                <w:color w:val="auto"/>
                <w:kern w:val="0"/>
                <w:sz w:val="22"/>
                <w:szCs w:val="22"/>
                <w:highlight w:val="none"/>
                <w:lang w:bidi="ar"/>
              </w:rPr>
              <w:t>)未提供样品的不得分。</w:t>
            </w:r>
          </w:p>
          <w:p>
            <w:pPr>
              <w:pStyle w:val="80"/>
              <w:keepNext w:val="0"/>
              <w:keepLines w:val="0"/>
              <w:pageBreakBefore w:val="0"/>
              <w:widowControl w:val="0"/>
              <w:numPr>
                <w:ilvl w:val="0"/>
                <w:numId w:val="12"/>
              </w:numPr>
              <w:kinsoku/>
              <w:wordWrap/>
              <w:overflowPunct/>
              <w:topLinePunct w:val="0"/>
              <w:bidi w:val="0"/>
              <w:spacing w:line="320" w:lineRule="exact"/>
              <w:ind w:left="360" w:leftChars="0" w:hanging="360" w:firstLineChars="0"/>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HPL板1</w:t>
            </w:r>
            <w:r>
              <w:rPr>
                <w:rFonts w:hint="eastAsia" w:ascii="宋体" w:hAnsi="宋体" w:eastAsia="宋体" w:cs="宋体"/>
                <w:color w:val="auto"/>
                <w:sz w:val="22"/>
                <w:szCs w:val="22"/>
                <w:highlight w:val="none"/>
                <w:lang w:eastAsia="zh-CN"/>
              </w:rPr>
              <w:t>块（</w:t>
            </w:r>
            <w:r>
              <w:rPr>
                <w:rFonts w:hint="eastAsia" w:ascii="宋体" w:hAnsi="宋体" w:eastAsia="宋体" w:cs="宋体"/>
                <w:color w:val="auto"/>
                <w:sz w:val="22"/>
                <w:szCs w:val="22"/>
                <w:highlight w:val="none"/>
              </w:rPr>
              <w:t>200*200*15mm</w:t>
            </w:r>
            <w:r>
              <w:rPr>
                <w:rFonts w:hint="eastAsia" w:ascii="宋体" w:hAnsi="宋体" w:eastAsia="宋体" w:cs="宋体"/>
                <w:color w:val="auto"/>
                <w:sz w:val="22"/>
                <w:szCs w:val="22"/>
                <w:highlight w:val="none"/>
                <w:lang w:eastAsia="zh-CN"/>
              </w:rPr>
              <w:t>）</w:t>
            </w:r>
            <w:r>
              <w:rPr>
                <w:rFonts w:hint="eastAsia"/>
                <w:color w:val="auto"/>
                <w:kern w:val="0"/>
                <w:sz w:val="22"/>
                <w:szCs w:val="22"/>
                <w:highlight w:val="none"/>
                <w:lang w:bidi="ar"/>
              </w:rPr>
              <w:t>(1)材质、制作工艺、结构及功能非常符合要求的得</w:t>
            </w:r>
            <w:r>
              <w:rPr>
                <w:rFonts w:hint="eastAsia"/>
                <w:color w:val="auto"/>
                <w:kern w:val="0"/>
                <w:sz w:val="22"/>
                <w:szCs w:val="22"/>
                <w:highlight w:val="none"/>
                <w:lang w:val="en-US" w:eastAsia="zh-CN" w:bidi="ar"/>
              </w:rPr>
              <w:t>2</w:t>
            </w:r>
            <w:r>
              <w:rPr>
                <w:rFonts w:hint="eastAsia"/>
                <w:color w:val="auto"/>
                <w:kern w:val="0"/>
                <w:sz w:val="22"/>
                <w:szCs w:val="22"/>
                <w:highlight w:val="none"/>
                <w:lang w:bidi="ar"/>
              </w:rPr>
              <w:t>.0分；(</w:t>
            </w:r>
            <w:r>
              <w:rPr>
                <w:rFonts w:hint="eastAsia"/>
                <w:color w:val="auto"/>
                <w:kern w:val="0"/>
                <w:sz w:val="22"/>
                <w:szCs w:val="22"/>
                <w:highlight w:val="none"/>
                <w:lang w:val="en-US" w:eastAsia="zh-CN" w:bidi="ar"/>
              </w:rPr>
              <w:t>2</w:t>
            </w:r>
            <w:r>
              <w:rPr>
                <w:rFonts w:hint="eastAsia"/>
                <w:color w:val="auto"/>
                <w:kern w:val="0"/>
                <w:sz w:val="22"/>
                <w:szCs w:val="22"/>
                <w:highlight w:val="none"/>
                <w:lang w:bidi="ar"/>
              </w:rPr>
              <w:t>)材质、制作工艺、结构及功能符合性一般的得</w:t>
            </w:r>
            <w:r>
              <w:rPr>
                <w:rFonts w:hint="eastAsia"/>
                <w:color w:val="auto"/>
                <w:kern w:val="0"/>
                <w:sz w:val="22"/>
                <w:szCs w:val="22"/>
                <w:highlight w:val="none"/>
                <w:lang w:val="en-US" w:eastAsia="zh-CN" w:bidi="ar"/>
              </w:rPr>
              <w:t>1.0</w:t>
            </w:r>
            <w:r>
              <w:rPr>
                <w:rFonts w:hint="eastAsia"/>
                <w:color w:val="auto"/>
                <w:kern w:val="0"/>
                <w:sz w:val="22"/>
                <w:szCs w:val="22"/>
                <w:highlight w:val="none"/>
                <w:lang w:bidi="ar"/>
              </w:rPr>
              <w:t>分；(</w:t>
            </w:r>
            <w:r>
              <w:rPr>
                <w:rFonts w:hint="eastAsia"/>
                <w:color w:val="auto"/>
                <w:kern w:val="0"/>
                <w:sz w:val="22"/>
                <w:szCs w:val="22"/>
                <w:highlight w:val="none"/>
                <w:lang w:val="en-US" w:eastAsia="zh-CN" w:bidi="ar"/>
              </w:rPr>
              <w:t>3</w:t>
            </w:r>
            <w:r>
              <w:rPr>
                <w:rFonts w:hint="eastAsia"/>
                <w:color w:val="auto"/>
                <w:kern w:val="0"/>
                <w:sz w:val="22"/>
                <w:szCs w:val="22"/>
                <w:highlight w:val="none"/>
                <w:lang w:bidi="ar"/>
              </w:rPr>
              <w:t>)未提供样品的不得分。</w:t>
            </w:r>
          </w:p>
          <w:p>
            <w:pPr>
              <w:pStyle w:val="80"/>
              <w:keepNext w:val="0"/>
              <w:keepLines w:val="0"/>
              <w:pageBreakBefore w:val="0"/>
              <w:widowControl w:val="0"/>
              <w:numPr>
                <w:ilvl w:val="0"/>
                <w:numId w:val="12"/>
              </w:numPr>
              <w:kinsoku/>
              <w:wordWrap/>
              <w:overflowPunct/>
              <w:topLinePunct w:val="0"/>
              <w:bidi w:val="0"/>
              <w:spacing w:line="320" w:lineRule="exact"/>
              <w:ind w:left="360" w:leftChars="0" w:hanging="360" w:firstLineChars="0"/>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防腐</w:t>
            </w:r>
            <w:r>
              <w:rPr>
                <w:rFonts w:hint="eastAsia" w:ascii="宋体" w:hAnsi="宋体" w:eastAsia="宋体" w:cs="宋体"/>
                <w:color w:val="auto"/>
                <w:sz w:val="22"/>
                <w:szCs w:val="22"/>
                <w:highlight w:val="none"/>
                <w:lang w:eastAsia="zh-CN"/>
              </w:rPr>
              <w:t>木</w:t>
            </w:r>
            <w:r>
              <w:rPr>
                <w:rFonts w:hint="eastAsia" w:ascii="宋体" w:hAnsi="宋体" w:eastAsia="宋体" w:cs="宋体"/>
                <w:color w:val="auto"/>
                <w:sz w:val="22"/>
                <w:szCs w:val="22"/>
                <w:highlight w:val="none"/>
              </w:rPr>
              <w:t>板1</w:t>
            </w:r>
            <w:r>
              <w:rPr>
                <w:rFonts w:hint="eastAsia" w:ascii="宋体" w:hAnsi="宋体" w:eastAsia="宋体" w:cs="宋体"/>
                <w:color w:val="auto"/>
                <w:sz w:val="22"/>
                <w:szCs w:val="22"/>
                <w:highlight w:val="none"/>
                <w:lang w:eastAsia="zh-CN"/>
              </w:rPr>
              <w:t>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00*</w:t>
            </w:r>
            <w:r>
              <w:rPr>
                <w:rFonts w:hint="eastAsia" w:ascii="宋体" w:hAnsi="宋体" w:eastAsia="宋体" w:cs="宋体"/>
                <w:color w:val="auto"/>
                <w:sz w:val="22"/>
                <w:szCs w:val="22"/>
                <w:highlight w:val="none"/>
                <w:lang w:val="en-US" w:eastAsia="zh-CN"/>
              </w:rPr>
              <w:t>95</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28</w:t>
            </w:r>
            <w:r>
              <w:rPr>
                <w:rFonts w:hint="eastAsia" w:ascii="宋体" w:hAnsi="宋体" w:eastAsia="宋体" w:cs="宋体"/>
                <w:color w:val="auto"/>
                <w:sz w:val="22"/>
                <w:szCs w:val="22"/>
                <w:highlight w:val="none"/>
              </w:rPr>
              <w:t>mm</w:t>
            </w:r>
            <w:r>
              <w:rPr>
                <w:rFonts w:hint="eastAsia" w:ascii="宋体" w:hAnsi="宋体" w:eastAsia="宋体" w:cs="宋体"/>
                <w:color w:val="auto"/>
                <w:sz w:val="22"/>
                <w:szCs w:val="22"/>
                <w:highlight w:val="none"/>
                <w:lang w:eastAsia="zh-CN"/>
              </w:rPr>
              <w:t>）</w:t>
            </w:r>
            <w:r>
              <w:rPr>
                <w:rFonts w:hint="eastAsia"/>
                <w:color w:val="auto"/>
                <w:kern w:val="0"/>
                <w:sz w:val="22"/>
                <w:szCs w:val="22"/>
                <w:highlight w:val="none"/>
                <w:lang w:bidi="ar"/>
              </w:rPr>
              <w:t>(1)材质、制作工艺、结构及功能非常符合要求的得</w:t>
            </w:r>
            <w:r>
              <w:rPr>
                <w:rFonts w:hint="eastAsia"/>
                <w:color w:val="auto"/>
                <w:kern w:val="0"/>
                <w:sz w:val="22"/>
                <w:szCs w:val="22"/>
                <w:highlight w:val="none"/>
                <w:lang w:val="en-US" w:eastAsia="zh-CN" w:bidi="ar"/>
              </w:rPr>
              <w:t>1</w:t>
            </w:r>
            <w:r>
              <w:rPr>
                <w:rFonts w:hint="eastAsia"/>
                <w:color w:val="auto"/>
                <w:kern w:val="0"/>
                <w:sz w:val="22"/>
                <w:szCs w:val="22"/>
                <w:highlight w:val="none"/>
                <w:lang w:bidi="ar"/>
              </w:rPr>
              <w:t>.0分；(</w:t>
            </w:r>
            <w:r>
              <w:rPr>
                <w:rFonts w:hint="eastAsia"/>
                <w:color w:val="auto"/>
                <w:kern w:val="0"/>
                <w:sz w:val="22"/>
                <w:szCs w:val="22"/>
                <w:highlight w:val="none"/>
                <w:lang w:val="en-US" w:eastAsia="zh-CN" w:bidi="ar"/>
              </w:rPr>
              <w:t>2</w:t>
            </w:r>
            <w:r>
              <w:rPr>
                <w:rFonts w:hint="eastAsia"/>
                <w:color w:val="auto"/>
                <w:kern w:val="0"/>
                <w:sz w:val="22"/>
                <w:szCs w:val="22"/>
                <w:highlight w:val="none"/>
                <w:lang w:bidi="ar"/>
              </w:rPr>
              <w:t>)材质、制作工艺、结构及功能符合性一般的得</w:t>
            </w:r>
            <w:r>
              <w:rPr>
                <w:rFonts w:hint="eastAsia"/>
                <w:color w:val="auto"/>
                <w:kern w:val="0"/>
                <w:sz w:val="22"/>
                <w:szCs w:val="22"/>
                <w:highlight w:val="none"/>
                <w:lang w:val="en-US" w:eastAsia="zh-CN" w:bidi="ar"/>
              </w:rPr>
              <w:t>0.5</w:t>
            </w:r>
            <w:r>
              <w:rPr>
                <w:rFonts w:hint="eastAsia"/>
                <w:color w:val="auto"/>
                <w:kern w:val="0"/>
                <w:sz w:val="22"/>
                <w:szCs w:val="22"/>
                <w:highlight w:val="none"/>
                <w:lang w:bidi="ar"/>
              </w:rPr>
              <w:t>分；(</w:t>
            </w:r>
            <w:r>
              <w:rPr>
                <w:rFonts w:hint="eastAsia"/>
                <w:color w:val="auto"/>
                <w:kern w:val="0"/>
                <w:sz w:val="22"/>
                <w:szCs w:val="22"/>
                <w:highlight w:val="none"/>
                <w:lang w:val="en-US" w:eastAsia="zh-CN" w:bidi="ar"/>
              </w:rPr>
              <w:t>3</w:t>
            </w:r>
            <w:r>
              <w:rPr>
                <w:rFonts w:hint="eastAsia"/>
                <w:color w:val="auto"/>
                <w:kern w:val="0"/>
                <w:sz w:val="22"/>
                <w:szCs w:val="22"/>
                <w:highlight w:val="none"/>
                <w:lang w:bidi="ar"/>
              </w:rPr>
              <w:t>)未提供样品的不得分。</w:t>
            </w:r>
          </w:p>
          <w:p>
            <w:pPr>
              <w:pStyle w:val="80"/>
              <w:keepNext w:val="0"/>
              <w:keepLines w:val="0"/>
              <w:pageBreakBefore w:val="0"/>
              <w:widowControl w:val="0"/>
              <w:numPr>
                <w:ilvl w:val="0"/>
                <w:numId w:val="12"/>
              </w:numPr>
              <w:kinsoku/>
              <w:wordWrap/>
              <w:overflowPunct/>
              <w:topLinePunct w:val="0"/>
              <w:bidi w:val="0"/>
              <w:spacing w:line="320" w:lineRule="exact"/>
              <w:ind w:left="360" w:leftChars="0" w:hanging="360" w:firstLineChars="0"/>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EPDM地垫1块（200*200*13mm)</w:t>
            </w:r>
            <w:r>
              <w:rPr>
                <w:rFonts w:hint="eastAsia"/>
                <w:color w:val="auto"/>
                <w:kern w:val="0"/>
                <w:sz w:val="22"/>
                <w:szCs w:val="22"/>
                <w:highlight w:val="none"/>
                <w:lang w:bidi="ar"/>
              </w:rPr>
              <w:t>(1)材质、制作工艺、结构及功能非常符合要求的得</w:t>
            </w:r>
            <w:r>
              <w:rPr>
                <w:rFonts w:hint="eastAsia"/>
                <w:color w:val="auto"/>
                <w:kern w:val="0"/>
                <w:sz w:val="22"/>
                <w:szCs w:val="22"/>
                <w:highlight w:val="none"/>
                <w:lang w:val="en-US" w:eastAsia="zh-CN" w:bidi="ar"/>
              </w:rPr>
              <w:t>2</w:t>
            </w:r>
            <w:r>
              <w:rPr>
                <w:rFonts w:hint="eastAsia"/>
                <w:color w:val="auto"/>
                <w:kern w:val="0"/>
                <w:sz w:val="22"/>
                <w:szCs w:val="22"/>
                <w:highlight w:val="none"/>
                <w:lang w:bidi="ar"/>
              </w:rPr>
              <w:t>.0分；(</w:t>
            </w:r>
            <w:r>
              <w:rPr>
                <w:rFonts w:hint="eastAsia"/>
                <w:color w:val="auto"/>
                <w:kern w:val="0"/>
                <w:sz w:val="22"/>
                <w:szCs w:val="22"/>
                <w:highlight w:val="none"/>
                <w:lang w:val="en-US" w:eastAsia="zh-CN" w:bidi="ar"/>
              </w:rPr>
              <w:t>2</w:t>
            </w:r>
            <w:r>
              <w:rPr>
                <w:rFonts w:hint="eastAsia"/>
                <w:color w:val="auto"/>
                <w:kern w:val="0"/>
                <w:sz w:val="22"/>
                <w:szCs w:val="22"/>
                <w:highlight w:val="none"/>
                <w:lang w:bidi="ar"/>
              </w:rPr>
              <w:t>)材质、制作工艺、结构及功能符合性一般的得</w:t>
            </w:r>
            <w:r>
              <w:rPr>
                <w:rFonts w:hint="eastAsia"/>
                <w:color w:val="auto"/>
                <w:kern w:val="0"/>
                <w:sz w:val="22"/>
                <w:szCs w:val="22"/>
                <w:highlight w:val="none"/>
                <w:lang w:val="en-US" w:eastAsia="zh-CN" w:bidi="ar"/>
              </w:rPr>
              <w:t>1.0</w:t>
            </w:r>
            <w:r>
              <w:rPr>
                <w:rFonts w:hint="eastAsia"/>
                <w:color w:val="auto"/>
                <w:kern w:val="0"/>
                <w:sz w:val="22"/>
                <w:szCs w:val="22"/>
                <w:highlight w:val="none"/>
                <w:lang w:bidi="ar"/>
              </w:rPr>
              <w:t>分；(</w:t>
            </w:r>
            <w:r>
              <w:rPr>
                <w:rFonts w:hint="eastAsia"/>
                <w:color w:val="auto"/>
                <w:kern w:val="0"/>
                <w:sz w:val="22"/>
                <w:szCs w:val="22"/>
                <w:highlight w:val="none"/>
                <w:lang w:val="en-US" w:eastAsia="zh-CN" w:bidi="ar"/>
              </w:rPr>
              <w:t>3</w:t>
            </w:r>
            <w:r>
              <w:rPr>
                <w:rFonts w:hint="eastAsia"/>
                <w:color w:val="auto"/>
                <w:kern w:val="0"/>
                <w:sz w:val="22"/>
                <w:szCs w:val="22"/>
                <w:highlight w:val="none"/>
                <w:lang w:bidi="ar"/>
              </w:rPr>
              <w:t>)未提供样品的不得分。</w:t>
            </w:r>
          </w:p>
        </w:tc>
        <w:tc>
          <w:tcPr>
            <w:tcW w:w="1148" w:type="dxa"/>
            <w:noWrap w:val="0"/>
            <w:vAlign w:val="center"/>
          </w:tcPr>
          <w:p>
            <w:pPr>
              <w:pStyle w:val="80"/>
              <w:keepNext w:val="0"/>
              <w:keepLines w:val="0"/>
              <w:pageBreakBefore w:val="0"/>
              <w:widowControl w:val="0"/>
              <w:numPr>
                <w:ilvl w:val="0"/>
                <w:numId w:val="0"/>
              </w:numPr>
              <w:kinsoku/>
              <w:wordWrap/>
              <w:overflowPunct/>
              <w:topLinePunct w:val="0"/>
              <w:bidi w:val="0"/>
              <w:spacing w:line="320" w:lineRule="exact"/>
              <w:ind w:left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i w:val="0"/>
                <w:iCs w:val="0"/>
                <w:color w:val="auto"/>
                <w:kern w:val="0"/>
                <w:sz w:val="22"/>
                <w:szCs w:val="22"/>
                <w:highlight w:val="none"/>
                <w:u w:val="none"/>
                <w:lang w:val="en-US" w:eastAsia="zh-CN" w:bidi="ar"/>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6" w:type="dxa"/>
            <w:noWrap w:val="0"/>
            <w:vAlign w:val="center"/>
          </w:tcPr>
          <w:p>
            <w:pPr>
              <w:keepNext w:val="0"/>
              <w:keepLines w:val="0"/>
              <w:pageBreakBefore w:val="0"/>
              <w:widowControl w:val="0"/>
              <w:kinsoku/>
              <w:wordWrap/>
              <w:overflowPunct/>
              <w:topLinePunct w:val="0"/>
              <w:bidi w:val="0"/>
              <w:spacing w:line="32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w:t>
            </w:r>
          </w:p>
        </w:tc>
        <w:tc>
          <w:tcPr>
            <w:tcW w:w="1275" w:type="dxa"/>
            <w:noWrap w:val="0"/>
            <w:vAlign w:val="center"/>
          </w:tcPr>
          <w:p>
            <w:pPr>
              <w:keepNext w:val="0"/>
              <w:keepLines w:val="0"/>
              <w:pageBreakBefore w:val="0"/>
              <w:widowControl w:val="0"/>
              <w:kinsoku/>
              <w:wordWrap/>
              <w:overflowPunct/>
              <w:topLinePunct w:val="0"/>
              <w:bidi w:val="0"/>
              <w:spacing w:line="3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业绩</w:t>
            </w:r>
          </w:p>
        </w:tc>
        <w:tc>
          <w:tcPr>
            <w:tcW w:w="818" w:type="dxa"/>
            <w:noWrap w:val="0"/>
            <w:vAlign w:val="center"/>
          </w:tcPr>
          <w:p>
            <w:pPr>
              <w:keepNext w:val="0"/>
              <w:keepLines w:val="0"/>
              <w:pageBreakBefore w:val="0"/>
              <w:widowControl w:val="0"/>
              <w:kinsoku/>
              <w:wordWrap/>
              <w:overflowPunct/>
              <w:topLinePunct w:val="0"/>
              <w:bidi w:val="0"/>
              <w:spacing w:line="3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0-3分</w:t>
            </w:r>
          </w:p>
        </w:tc>
        <w:tc>
          <w:tcPr>
            <w:tcW w:w="6597" w:type="dxa"/>
            <w:noWrap w:val="0"/>
            <w:vAlign w:val="center"/>
          </w:tcPr>
          <w:p>
            <w:pPr>
              <w:keepNext w:val="0"/>
              <w:keepLines w:val="0"/>
              <w:pageBreakBefore w:val="0"/>
              <w:widowControl w:val="0"/>
              <w:kinsoku/>
              <w:wordWrap/>
              <w:overflowPunct/>
              <w:topLinePunct w:val="0"/>
              <w:autoSpaceDN w:val="0"/>
              <w:bidi w:val="0"/>
              <w:spacing w:line="3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投标人自2019年</w:t>
            </w:r>
            <w:r>
              <w:rPr>
                <w:rFonts w:hint="eastAsia" w:ascii="宋体" w:hAnsi="宋体" w:cs="宋体"/>
                <w:color w:val="auto"/>
                <w:sz w:val="22"/>
                <w:szCs w:val="22"/>
                <w:highlight w:val="none"/>
                <w:lang w:val="en-US" w:eastAsia="zh-CN"/>
              </w:rPr>
              <w:t>1月1日</w:t>
            </w:r>
            <w:r>
              <w:rPr>
                <w:rFonts w:hint="eastAsia" w:ascii="宋体" w:hAnsi="宋体" w:eastAsia="宋体" w:cs="宋体"/>
                <w:color w:val="auto"/>
                <w:sz w:val="22"/>
                <w:szCs w:val="22"/>
                <w:highlight w:val="none"/>
              </w:rPr>
              <w:t>以来，承接过类似项目（指</w:t>
            </w:r>
            <w:r>
              <w:rPr>
                <w:rFonts w:hint="eastAsia" w:ascii="宋体" w:hAnsi="宋体" w:eastAsia="宋体" w:cs="宋体"/>
                <w:color w:val="auto"/>
                <w:sz w:val="22"/>
                <w:szCs w:val="22"/>
                <w:highlight w:val="none"/>
                <w:lang w:eastAsia="zh-CN"/>
              </w:rPr>
              <w:t>无动力类游乐设施</w:t>
            </w:r>
            <w:r>
              <w:rPr>
                <w:rFonts w:hint="eastAsia" w:ascii="宋体" w:hAnsi="宋体" w:eastAsia="宋体" w:cs="宋体"/>
                <w:color w:val="auto"/>
                <w:sz w:val="22"/>
                <w:szCs w:val="22"/>
                <w:highlight w:val="none"/>
              </w:rPr>
              <w:t>）的业绩；每提供1份得1分，本项最多得3分（评分依据：提供合同复印件加盖</w:t>
            </w: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rPr>
              <w:t>公章）</w:t>
            </w:r>
          </w:p>
        </w:tc>
        <w:tc>
          <w:tcPr>
            <w:tcW w:w="1148" w:type="dxa"/>
            <w:noWrap w:val="0"/>
            <w:vAlign w:val="center"/>
          </w:tcPr>
          <w:p>
            <w:pPr>
              <w:keepNext w:val="0"/>
              <w:keepLines w:val="0"/>
              <w:pageBreakBefore w:val="0"/>
              <w:widowControl w:val="0"/>
              <w:kinsoku/>
              <w:wordWrap/>
              <w:overflowPunct/>
              <w:topLinePunct w:val="0"/>
              <w:autoSpaceDN w:val="0"/>
              <w:bidi w:val="0"/>
              <w:spacing w:line="3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6" w:type="dxa"/>
            <w:noWrap w:val="0"/>
            <w:vAlign w:val="center"/>
          </w:tcPr>
          <w:p>
            <w:pPr>
              <w:keepNext w:val="0"/>
              <w:keepLines w:val="0"/>
              <w:pageBreakBefore w:val="0"/>
              <w:widowControl w:val="0"/>
              <w:kinsoku/>
              <w:wordWrap/>
              <w:overflowPunct/>
              <w:topLinePunct w:val="0"/>
              <w:bidi w:val="0"/>
              <w:spacing w:line="32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7</w:t>
            </w:r>
          </w:p>
        </w:tc>
        <w:tc>
          <w:tcPr>
            <w:tcW w:w="1275" w:type="dxa"/>
            <w:noWrap w:val="0"/>
            <w:vAlign w:val="center"/>
          </w:tcPr>
          <w:p>
            <w:pPr>
              <w:spacing w:line="360" w:lineRule="exact"/>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项目</w:t>
            </w:r>
          </w:p>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实施</w:t>
            </w:r>
            <w:r>
              <w:rPr>
                <w:rFonts w:hint="eastAsia" w:ascii="宋体" w:hAnsi="宋体" w:eastAsia="宋体" w:cs="宋体"/>
                <w:color w:val="auto"/>
                <w:kern w:val="0"/>
                <w:sz w:val="22"/>
                <w:szCs w:val="22"/>
                <w:highlight w:val="none"/>
                <w:lang w:eastAsia="zh-CN"/>
              </w:rPr>
              <w:t>方案</w:t>
            </w:r>
          </w:p>
        </w:tc>
        <w:tc>
          <w:tcPr>
            <w:tcW w:w="818" w:type="dxa"/>
            <w:noWrap w:val="0"/>
            <w:vAlign w:val="center"/>
          </w:tcPr>
          <w:p>
            <w:pPr>
              <w:keepNext w:val="0"/>
              <w:keepLines w:val="0"/>
              <w:pageBreakBefore w:val="0"/>
              <w:widowControl w:val="0"/>
              <w:kinsoku/>
              <w:wordWrap/>
              <w:overflowPunct/>
              <w:topLinePunct w:val="0"/>
              <w:bidi w:val="0"/>
              <w:spacing w:line="32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0-5分</w:t>
            </w:r>
          </w:p>
        </w:tc>
        <w:tc>
          <w:tcPr>
            <w:tcW w:w="6597" w:type="dxa"/>
            <w:noWrap w:val="0"/>
            <w:vAlign w:val="center"/>
          </w:tcPr>
          <w:p>
            <w:pPr>
              <w:keepNext w:val="0"/>
              <w:keepLines w:val="0"/>
              <w:pageBreakBefore w:val="0"/>
              <w:widowControl w:val="0"/>
              <w:kinsoku/>
              <w:wordWrap/>
              <w:overflowPunct/>
              <w:topLinePunct w:val="0"/>
              <w:bidi w:val="0"/>
              <w:spacing w:line="320" w:lineRule="exact"/>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lang w:val="en-US" w:eastAsia="zh-CN"/>
              </w:rPr>
              <w:t>根据投标人针对本项目整体方案（至少包含</w:t>
            </w:r>
            <w:r>
              <w:rPr>
                <w:rFonts w:hint="eastAsia" w:ascii="宋体" w:hAnsi="宋体" w:cs="宋体"/>
                <w:bCs/>
                <w:color w:val="auto"/>
                <w:sz w:val="22"/>
                <w:szCs w:val="22"/>
                <w:highlight w:val="none"/>
                <w:lang w:val="en-US" w:eastAsia="zh-CN"/>
              </w:rPr>
              <w:t>运输</w:t>
            </w:r>
            <w:r>
              <w:rPr>
                <w:rFonts w:hint="eastAsia" w:ascii="宋体" w:hAnsi="宋体" w:eastAsia="宋体" w:cs="宋体"/>
                <w:bCs/>
                <w:color w:val="auto"/>
                <w:sz w:val="22"/>
                <w:szCs w:val="22"/>
                <w:highlight w:val="none"/>
                <w:lang w:val="en-US" w:eastAsia="zh-CN"/>
              </w:rPr>
              <w:t>方案、质量保障、进度安排、项目实施安全保障措施、突发事件应急处理等）科学、严密、合理性情况</w:t>
            </w:r>
            <w:r>
              <w:rPr>
                <w:rFonts w:hint="eastAsia" w:ascii="宋体" w:hAnsi="宋体" w:cs="宋体"/>
                <w:color w:val="auto"/>
                <w:kern w:val="0"/>
                <w:sz w:val="22"/>
                <w:szCs w:val="22"/>
                <w:highlight w:val="none"/>
                <w:lang w:bidi="ar"/>
              </w:rPr>
              <w:t>(1)具体内容能贴合采购人需求，合理可行、针对性强的得5.0分；(2)具体内容能比较贴合采购人需求，较合理可行、针对性较强的得3.5分；(3)具体内容能基本贴合采购人需求，合理性、可行性、针对性一般的得1.5分；(4)未提供方案的不得分。</w:t>
            </w:r>
          </w:p>
        </w:tc>
        <w:tc>
          <w:tcPr>
            <w:tcW w:w="1148" w:type="dxa"/>
            <w:noWrap w:val="0"/>
            <w:vAlign w:val="center"/>
          </w:tcPr>
          <w:p>
            <w:pPr>
              <w:keepNext w:val="0"/>
              <w:keepLines w:val="0"/>
              <w:pageBreakBefore w:val="0"/>
              <w:widowControl w:val="0"/>
              <w:kinsoku/>
              <w:wordWrap/>
              <w:overflowPunct/>
              <w:topLinePunct w:val="0"/>
              <w:bidi w:val="0"/>
              <w:spacing w:line="32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6" w:type="dxa"/>
            <w:noWrap w:val="0"/>
            <w:vAlign w:val="center"/>
          </w:tcPr>
          <w:p>
            <w:pPr>
              <w:keepNext w:val="0"/>
              <w:keepLines w:val="0"/>
              <w:pageBreakBefore w:val="0"/>
              <w:widowControl w:val="0"/>
              <w:kinsoku/>
              <w:wordWrap/>
              <w:overflowPunct/>
              <w:topLinePunct w:val="0"/>
              <w:bidi w:val="0"/>
              <w:spacing w:line="32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p>
        </w:tc>
        <w:tc>
          <w:tcPr>
            <w:tcW w:w="1275" w:type="dxa"/>
            <w:noWrap w:val="0"/>
            <w:vAlign w:val="center"/>
          </w:tcPr>
          <w:p>
            <w:pPr>
              <w:spacing w:line="360"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eastAsia="zh-CN"/>
              </w:rPr>
              <w:t>安装、调试验收方案</w:t>
            </w:r>
          </w:p>
        </w:tc>
        <w:tc>
          <w:tcPr>
            <w:tcW w:w="818" w:type="dxa"/>
            <w:noWrap w:val="0"/>
            <w:vAlign w:val="center"/>
          </w:tcPr>
          <w:p>
            <w:pPr>
              <w:keepNext w:val="0"/>
              <w:keepLines w:val="0"/>
              <w:pageBreakBefore w:val="0"/>
              <w:widowControl w:val="0"/>
              <w:kinsoku/>
              <w:wordWrap/>
              <w:overflowPunct/>
              <w:topLinePunct w:val="0"/>
              <w:bidi w:val="0"/>
              <w:spacing w:line="32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0-5分</w:t>
            </w:r>
          </w:p>
        </w:tc>
        <w:tc>
          <w:tcPr>
            <w:tcW w:w="6597" w:type="dxa"/>
            <w:noWrap w:val="0"/>
            <w:vAlign w:val="center"/>
          </w:tcPr>
          <w:p>
            <w:pPr>
              <w:keepNext w:val="0"/>
              <w:keepLines w:val="0"/>
              <w:pageBreakBefore w:val="0"/>
              <w:widowControl w:val="0"/>
              <w:kinsoku/>
              <w:wordWrap/>
              <w:overflowPunct/>
              <w:topLinePunct w:val="0"/>
              <w:bidi w:val="0"/>
              <w:spacing w:line="320" w:lineRule="exact"/>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kern w:val="2"/>
                <w:sz w:val="22"/>
                <w:szCs w:val="22"/>
                <w:highlight w:val="none"/>
                <w:lang w:val="zh-CN" w:eastAsia="zh-CN" w:bidi="ar-SA"/>
              </w:rPr>
              <w:t>投标人提供</w:t>
            </w:r>
            <w:r>
              <w:rPr>
                <w:rFonts w:hint="eastAsia" w:ascii="宋体" w:hAnsi="宋体" w:eastAsia="宋体" w:cs="宋体"/>
                <w:bCs/>
                <w:color w:val="auto"/>
                <w:kern w:val="2"/>
                <w:sz w:val="22"/>
                <w:szCs w:val="22"/>
                <w:highlight w:val="none"/>
                <w:lang w:val="en-US" w:eastAsia="zh-CN" w:bidi="ar-SA"/>
              </w:rPr>
              <w:t>本项目</w:t>
            </w:r>
            <w:r>
              <w:rPr>
                <w:rFonts w:hint="eastAsia" w:ascii="宋体" w:hAnsi="宋体" w:eastAsia="宋体" w:cs="宋体"/>
                <w:bCs/>
                <w:color w:val="auto"/>
                <w:kern w:val="2"/>
                <w:sz w:val="22"/>
                <w:szCs w:val="22"/>
                <w:highlight w:val="none"/>
                <w:lang w:val="zh-CN" w:eastAsia="zh-CN" w:bidi="ar-SA"/>
              </w:rPr>
              <w:t>详细</w:t>
            </w:r>
            <w:r>
              <w:rPr>
                <w:rFonts w:hint="eastAsia" w:ascii="宋体" w:hAnsi="宋体" w:eastAsia="宋体" w:cs="宋体"/>
                <w:bCs/>
                <w:color w:val="auto"/>
                <w:kern w:val="2"/>
                <w:sz w:val="22"/>
                <w:szCs w:val="22"/>
                <w:highlight w:val="none"/>
                <w:lang w:val="en-US" w:eastAsia="zh-CN" w:bidi="ar-SA"/>
              </w:rPr>
              <w:t>的</w:t>
            </w:r>
            <w:r>
              <w:rPr>
                <w:rFonts w:hint="eastAsia" w:ascii="宋体" w:hAnsi="宋体" w:eastAsia="宋体" w:cs="宋体"/>
                <w:bCs/>
                <w:color w:val="auto"/>
                <w:kern w:val="2"/>
                <w:sz w:val="22"/>
                <w:szCs w:val="22"/>
                <w:highlight w:val="none"/>
                <w:lang w:val="zh-CN" w:eastAsia="zh-CN" w:bidi="ar-SA"/>
              </w:rPr>
              <w:t>安装、调试、验收方案，方案完善、</w:t>
            </w:r>
            <w:r>
              <w:rPr>
                <w:rFonts w:hint="eastAsia" w:ascii="宋体" w:hAnsi="宋体" w:eastAsia="宋体" w:cs="宋体"/>
                <w:bCs/>
                <w:color w:val="auto"/>
                <w:kern w:val="2"/>
                <w:sz w:val="22"/>
                <w:szCs w:val="22"/>
                <w:highlight w:val="none"/>
                <w:lang w:val="en-US" w:eastAsia="zh-CN" w:bidi="ar-SA"/>
              </w:rPr>
              <w:t>可行、科学</w:t>
            </w:r>
            <w:r>
              <w:rPr>
                <w:rFonts w:hint="eastAsia" w:ascii="宋体" w:hAnsi="宋体" w:cs="宋体"/>
                <w:bCs/>
                <w:color w:val="auto"/>
                <w:kern w:val="2"/>
                <w:sz w:val="22"/>
                <w:szCs w:val="22"/>
                <w:highlight w:val="none"/>
                <w:lang w:val="en-US" w:eastAsia="zh-CN" w:bidi="ar-SA"/>
              </w:rPr>
              <w:t>情况</w:t>
            </w:r>
            <w:r>
              <w:rPr>
                <w:rFonts w:hint="eastAsia" w:ascii="宋体" w:hAnsi="宋体" w:cs="宋体"/>
                <w:color w:val="auto"/>
                <w:kern w:val="0"/>
                <w:sz w:val="22"/>
                <w:szCs w:val="22"/>
                <w:highlight w:val="none"/>
                <w:lang w:bidi="ar"/>
              </w:rPr>
              <w:t>(1)具体内容能贴合采购人需求，合理可行、针对性强的得5.0分；(2)具体内容能比较贴合采购人需求，较合理可行、针对性较强的得3.5分；(3)具体内容能基本贴合采购人需求，合理性、可行性、针对性一般的得1.5分；(4)未提供方案的不得分。</w:t>
            </w:r>
          </w:p>
        </w:tc>
        <w:tc>
          <w:tcPr>
            <w:tcW w:w="1148" w:type="dxa"/>
            <w:noWrap w:val="0"/>
            <w:vAlign w:val="center"/>
          </w:tcPr>
          <w:p>
            <w:pPr>
              <w:keepNext w:val="0"/>
              <w:keepLines w:val="0"/>
              <w:pageBreakBefore w:val="0"/>
              <w:widowControl w:val="0"/>
              <w:kinsoku/>
              <w:wordWrap/>
              <w:overflowPunct/>
              <w:topLinePunct w:val="0"/>
              <w:bidi w:val="0"/>
              <w:spacing w:line="32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6" w:type="dxa"/>
            <w:noWrap w:val="0"/>
            <w:vAlign w:val="center"/>
          </w:tcPr>
          <w:p>
            <w:pPr>
              <w:keepNext w:val="0"/>
              <w:keepLines w:val="0"/>
              <w:pageBreakBefore w:val="0"/>
              <w:widowControl w:val="0"/>
              <w:kinsoku/>
              <w:wordWrap/>
              <w:overflowPunct/>
              <w:topLinePunct w:val="0"/>
              <w:bidi w:val="0"/>
              <w:spacing w:line="32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p>
        </w:tc>
        <w:tc>
          <w:tcPr>
            <w:tcW w:w="1275" w:type="dxa"/>
            <w:noWrap w:val="0"/>
            <w:vAlign w:val="center"/>
          </w:tcPr>
          <w:p>
            <w:pPr>
              <w:spacing w:line="360"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eastAsia="zh-CN"/>
              </w:rPr>
              <w:t>售后服务</w:t>
            </w:r>
          </w:p>
        </w:tc>
        <w:tc>
          <w:tcPr>
            <w:tcW w:w="818" w:type="dxa"/>
            <w:noWrap w:val="0"/>
            <w:vAlign w:val="center"/>
          </w:tcPr>
          <w:p>
            <w:pPr>
              <w:keepNext w:val="0"/>
              <w:keepLines w:val="0"/>
              <w:pageBreakBefore w:val="0"/>
              <w:widowControl w:val="0"/>
              <w:kinsoku/>
              <w:wordWrap/>
              <w:overflowPunct/>
              <w:topLinePunct w:val="0"/>
              <w:bidi w:val="0"/>
              <w:spacing w:line="32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分</w:t>
            </w:r>
          </w:p>
        </w:tc>
        <w:tc>
          <w:tcPr>
            <w:tcW w:w="6597" w:type="dxa"/>
            <w:noWrap w:val="0"/>
            <w:vAlign w:val="center"/>
          </w:tcPr>
          <w:p>
            <w:pPr>
              <w:keepNext w:val="0"/>
              <w:keepLines w:val="0"/>
              <w:pageBreakBefore w:val="0"/>
              <w:widowControl w:val="0"/>
              <w:numPr>
                <w:ilvl w:val="0"/>
                <w:numId w:val="0"/>
              </w:numPr>
              <w:kinsoku/>
              <w:wordWrap/>
              <w:overflowPunct/>
              <w:topLinePunct w:val="0"/>
              <w:bidi w:val="0"/>
              <w:spacing w:line="320" w:lineRule="exact"/>
              <w:textAlignment w:val="auto"/>
              <w:rPr>
                <w:rFonts w:hint="eastAsia"/>
                <w:color w:val="auto"/>
                <w:sz w:val="22"/>
                <w:szCs w:val="22"/>
                <w:highlight w:val="none"/>
                <w:lang w:val="en-US" w:eastAsia="zh-CN"/>
              </w:rPr>
            </w:pPr>
            <w:r>
              <w:rPr>
                <w:rFonts w:hint="eastAsia"/>
                <w:color w:val="auto"/>
                <w:sz w:val="22"/>
                <w:szCs w:val="22"/>
                <w:highlight w:val="none"/>
              </w:rPr>
              <w:t>根据售后服务方案包括售后服务承诺、响应时间、响应程度等情况。(1)方案能贴合采购人需求，合理可行、针对性强的得3.0分；(2)方案能比较贴合采购人需求，较合理可行、针对性较强的得2.0分；(3)方案能基本贴合采购人需求，合理性、可行性、针对性一般的得1.0分；(4)未提供方案的不得分。</w:t>
            </w:r>
          </w:p>
        </w:tc>
        <w:tc>
          <w:tcPr>
            <w:tcW w:w="1148" w:type="dxa"/>
            <w:noWrap w:val="0"/>
            <w:vAlign w:val="center"/>
          </w:tcPr>
          <w:p>
            <w:pPr>
              <w:keepNext w:val="0"/>
              <w:keepLines w:val="0"/>
              <w:pageBreakBefore w:val="0"/>
              <w:widowControl w:val="0"/>
              <w:kinsoku/>
              <w:wordWrap/>
              <w:overflowPunct/>
              <w:topLinePunct w:val="0"/>
              <w:bidi w:val="0"/>
              <w:spacing w:line="32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6" w:type="dxa"/>
            <w:noWrap w:val="0"/>
            <w:vAlign w:val="center"/>
          </w:tcPr>
          <w:p>
            <w:pPr>
              <w:keepNext w:val="0"/>
              <w:keepLines w:val="0"/>
              <w:pageBreakBefore w:val="0"/>
              <w:widowControl w:val="0"/>
              <w:kinsoku/>
              <w:wordWrap/>
              <w:overflowPunct/>
              <w:topLinePunct w:val="0"/>
              <w:bidi w:val="0"/>
              <w:spacing w:line="32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p>
        </w:tc>
        <w:tc>
          <w:tcPr>
            <w:tcW w:w="1275" w:type="dxa"/>
            <w:noWrap w:val="0"/>
            <w:vAlign w:val="center"/>
          </w:tcPr>
          <w:p>
            <w:pPr>
              <w:spacing w:line="360" w:lineRule="exact"/>
              <w:jc w:val="center"/>
              <w:rPr>
                <w:rFonts w:hint="eastAsia" w:ascii="宋体" w:hAnsi="宋体" w:eastAsia="宋体" w:cs="宋体"/>
                <w:b/>
                <w:color w:val="auto"/>
                <w:sz w:val="22"/>
                <w:szCs w:val="22"/>
                <w:highlight w:val="none"/>
                <w:lang w:eastAsia="zh-CN"/>
              </w:rPr>
            </w:pPr>
            <w:r>
              <w:rPr>
                <w:rFonts w:hint="eastAsia" w:ascii="宋体" w:hAnsi="宋体" w:cs="宋体"/>
                <w:color w:val="auto"/>
                <w:kern w:val="0"/>
                <w:sz w:val="22"/>
                <w:szCs w:val="22"/>
                <w:highlight w:val="none"/>
              </w:rPr>
              <w:t>质保期</w:t>
            </w:r>
          </w:p>
        </w:tc>
        <w:tc>
          <w:tcPr>
            <w:tcW w:w="818" w:type="dxa"/>
            <w:noWrap w:val="0"/>
            <w:vAlign w:val="center"/>
          </w:tcPr>
          <w:p>
            <w:pPr>
              <w:spacing w:line="360" w:lineRule="exac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0-1</w:t>
            </w:r>
            <w:r>
              <w:rPr>
                <w:rFonts w:hint="eastAsia" w:ascii="宋体" w:hAnsi="宋体" w:cs="宋体"/>
                <w:color w:val="auto"/>
                <w:sz w:val="22"/>
                <w:szCs w:val="22"/>
                <w:highlight w:val="none"/>
                <w:lang w:eastAsia="zh-CN"/>
              </w:rPr>
              <w:t>分</w:t>
            </w:r>
          </w:p>
        </w:tc>
        <w:tc>
          <w:tcPr>
            <w:tcW w:w="6597" w:type="dxa"/>
            <w:noWrap w:val="0"/>
            <w:vAlign w:val="center"/>
          </w:tcPr>
          <w:p>
            <w:pPr>
              <w:spacing w:line="360" w:lineRule="exact"/>
              <w:jc w:val="left"/>
              <w:rPr>
                <w:rFonts w:hint="eastAsia" w:ascii="宋体" w:hAnsi="宋体" w:eastAsia="宋体" w:cs="宋体"/>
                <w:bCs/>
                <w:color w:val="auto"/>
                <w:sz w:val="22"/>
                <w:szCs w:val="22"/>
                <w:highlight w:val="none"/>
                <w:lang w:val="zh-CN"/>
              </w:rPr>
            </w:pPr>
            <w:r>
              <w:rPr>
                <w:rFonts w:hint="eastAsia" w:ascii="宋体" w:hAnsi="宋体" w:cs="宋体"/>
                <w:color w:val="auto"/>
                <w:sz w:val="22"/>
                <w:szCs w:val="22"/>
                <w:highlight w:val="none"/>
              </w:rPr>
              <w:t>质保期满足</w:t>
            </w:r>
            <w:r>
              <w:rPr>
                <w:rFonts w:hint="eastAsia" w:ascii="宋体" w:hAnsi="宋体" w:cs="宋体"/>
                <w:color w:val="auto"/>
                <w:sz w:val="22"/>
                <w:szCs w:val="22"/>
                <w:highlight w:val="none"/>
                <w:lang w:eastAsia="zh-CN"/>
              </w:rPr>
              <w:t>招标文件</w:t>
            </w:r>
            <w:r>
              <w:rPr>
                <w:rFonts w:hint="eastAsia" w:ascii="宋体" w:hAnsi="宋体" w:cs="宋体"/>
                <w:color w:val="auto"/>
                <w:sz w:val="22"/>
                <w:szCs w:val="22"/>
                <w:highlight w:val="none"/>
              </w:rPr>
              <w:t>要求的0分,每延长（项目整体）一年得1分,最多加</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分,延长时间不足一年的不计入加分。</w:t>
            </w:r>
          </w:p>
        </w:tc>
        <w:tc>
          <w:tcPr>
            <w:tcW w:w="1148" w:type="dxa"/>
            <w:noWrap w:val="0"/>
            <w:vAlign w:val="center"/>
          </w:tcPr>
          <w:p>
            <w:pPr>
              <w:keepNext w:val="0"/>
              <w:keepLines w:val="0"/>
              <w:pageBreakBefore w:val="0"/>
              <w:widowControl w:val="0"/>
              <w:kinsoku/>
              <w:wordWrap/>
              <w:overflowPunct/>
              <w:topLinePunct w:val="0"/>
              <w:bidi w:val="0"/>
              <w:spacing w:line="32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6" w:type="dxa"/>
            <w:noWrap w:val="0"/>
            <w:vAlign w:val="center"/>
          </w:tcPr>
          <w:p>
            <w:pPr>
              <w:keepNext w:val="0"/>
              <w:keepLines w:val="0"/>
              <w:pageBreakBefore w:val="0"/>
              <w:widowControl w:val="0"/>
              <w:kinsoku/>
              <w:wordWrap/>
              <w:overflowPunct/>
              <w:topLinePunct w:val="0"/>
              <w:bidi w:val="0"/>
              <w:spacing w:line="32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11</w:t>
            </w:r>
          </w:p>
        </w:tc>
        <w:tc>
          <w:tcPr>
            <w:tcW w:w="1275" w:type="dxa"/>
            <w:noWrap w:val="0"/>
            <w:vAlign w:val="center"/>
          </w:tcPr>
          <w:p>
            <w:pPr>
              <w:spacing w:line="360" w:lineRule="exact"/>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政策功能</w:t>
            </w:r>
          </w:p>
        </w:tc>
        <w:tc>
          <w:tcPr>
            <w:tcW w:w="818" w:type="dxa"/>
            <w:noWrap w:val="0"/>
            <w:vAlign w:val="center"/>
          </w:tcPr>
          <w:p>
            <w:pPr>
              <w:spacing w:line="360" w:lineRule="exact"/>
              <w:jc w:val="left"/>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0-1分</w:t>
            </w:r>
          </w:p>
        </w:tc>
        <w:tc>
          <w:tcPr>
            <w:tcW w:w="6597" w:type="dxa"/>
            <w:noWrap w:val="0"/>
            <w:vAlign w:val="center"/>
          </w:tcPr>
          <w:p>
            <w:pPr>
              <w:spacing w:line="360" w:lineRule="exact"/>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响应产品属于品目清单范围且提供国家确定的认证机构出具的有效的节能产品认证证书（扫描件）的得</w:t>
            </w:r>
            <w:r>
              <w:rPr>
                <w:rFonts w:hint="eastAsia" w:ascii="宋体" w:hAnsi="宋体" w:cs="宋体"/>
                <w:color w:val="auto"/>
                <w:sz w:val="22"/>
                <w:szCs w:val="22"/>
                <w:highlight w:val="none"/>
                <w:lang w:val="en-US" w:eastAsia="zh-CN"/>
              </w:rPr>
              <w:t>0.5</w:t>
            </w:r>
            <w:r>
              <w:rPr>
                <w:rFonts w:hint="eastAsia" w:ascii="宋体" w:hAnsi="宋体" w:cs="宋体"/>
                <w:color w:val="auto"/>
                <w:sz w:val="22"/>
                <w:szCs w:val="22"/>
                <w:highlight w:val="none"/>
                <w:lang w:eastAsia="zh-CN"/>
              </w:rPr>
              <w:t>分；</w:t>
            </w:r>
          </w:p>
          <w:p>
            <w:pPr>
              <w:spacing w:line="360" w:lineRule="exact"/>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响应产品属于品目清单范围且提供国家确定的认证机构出具的有效的环境标志产品认证证书（扫描件）的得</w:t>
            </w:r>
            <w:r>
              <w:rPr>
                <w:rFonts w:hint="eastAsia" w:ascii="宋体" w:hAnsi="宋体" w:cs="宋体"/>
                <w:color w:val="auto"/>
                <w:sz w:val="22"/>
                <w:szCs w:val="22"/>
                <w:highlight w:val="none"/>
                <w:lang w:val="en-US" w:eastAsia="zh-CN"/>
              </w:rPr>
              <w:t>0.5</w:t>
            </w:r>
            <w:r>
              <w:rPr>
                <w:rFonts w:hint="eastAsia" w:ascii="宋体" w:hAnsi="宋体" w:cs="宋体"/>
                <w:color w:val="auto"/>
                <w:sz w:val="22"/>
                <w:szCs w:val="22"/>
                <w:highlight w:val="none"/>
                <w:lang w:eastAsia="zh-CN"/>
              </w:rPr>
              <w:t>分；</w:t>
            </w:r>
          </w:p>
          <w:p>
            <w:pPr>
              <w:spacing w:line="360" w:lineRule="exact"/>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注：政府强制采购的节能产品的除外。</w:t>
            </w:r>
          </w:p>
        </w:tc>
        <w:tc>
          <w:tcPr>
            <w:tcW w:w="1148" w:type="dxa"/>
            <w:noWrap w:val="0"/>
            <w:vAlign w:val="center"/>
          </w:tcPr>
          <w:p>
            <w:pPr>
              <w:spacing w:line="360" w:lineRule="exact"/>
              <w:jc w:val="left"/>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客观分</w:t>
            </w:r>
          </w:p>
        </w:tc>
      </w:tr>
    </w:tbl>
    <w:p>
      <w:pPr>
        <w:pStyle w:val="60"/>
        <w:spacing w:line="360" w:lineRule="exact"/>
        <w:ind w:firstLine="440"/>
        <w:rPr>
          <w:rFonts w:ascii="宋体" w:hAnsi="宋体" w:cs="宋体"/>
          <w:color w:val="auto"/>
          <w:sz w:val="22"/>
          <w:highlight w:val="none"/>
        </w:rPr>
      </w:pPr>
    </w:p>
    <w:p>
      <w:pPr>
        <w:spacing w:line="360" w:lineRule="exact"/>
        <w:rPr>
          <w:rFonts w:ascii="宋体" w:hAnsi="宋体" w:cs="宋体"/>
          <w:color w:val="auto"/>
          <w:sz w:val="22"/>
          <w:highlight w:val="none"/>
        </w:rPr>
      </w:pPr>
      <w:r>
        <w:rPr>
          <w:rFonts w:hint="eastAsia" w:ascii="宋体" w:hAnsi="宋体" w:cs="宋体"/>
          <w:color w:val="auto"/>
          <w:sz w:val="22"/>
          <w:highlight w:val="none"/>
        </w:rPr>
        <w:t>2.报价评分（30分）：</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2.1资格及符合性审查通过的有效投标人进入商务报价评分。</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报价评分采用低价优先法计算，即满足招标文件要求且评审价格最低的为评标基准价，其价格分为满分。其他投标人的报价分按照下列公式计算：</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报价分=（评标基准价/评审价格）×30。</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注：以上四舍五入后保留小数2位</w:t>
      </w:r>
    </w:p>
    <w:p>
      <w:pPr>
        <w:spacing w:line="36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投标如缺少须提供的一种功能或配置或服务，该价格将在其投标价的基础上加上其他投标人相应分项价格的最高价。如若中标，该缺漏项费用将由中标人自行承担，投标报价不做调整。</w:t>
      </w:r>
    </w:p>
    <w:p>
      <w:pPr>
        <w:spacing w:line="360" w:lineRule="exact"/>
        <w:ind w:firstLine="440" w:firstLineChars="200"/>
        <w:rPr>
          <w:rFonts w:ascii="宋体" w:hAnsi="宋体" w:cs="宋体"/>
          <w:color w:val="auto"/>
          <w:sz w:val="22"/>
          <w:highlight w:val="none"/>
        </w:rPr>
      </w:pPr>
      <w:r>
        <w:rPr>
          <w:rFonts w:hint="eastAsia" w:ascii="宋体" w:hAnsi="宋体" w:cs="宋体"/>
          <w:bCs/>
          <w:color w:val="auto"/>
          <w:sz w:val="22"/>
          <w:highlight w:val="none"/>
        </w:rPr>
        <w:t>2.2</w:t>
      </w:r>
      <w:r>
        <w:rPr>
          <w:rFonts w:hint="eastAsia" w:ascii="宋体" w:hAnsi="宋体" w:cs="宋体"/>
          <w:color w:val="auto"/>
          <w:sz w:val="22"/>
          <w:highlight w:val="none"/>
        </w:rPr>
        <w:t>投标人的综合评分为“商务和技术分”和“报价分”的总计。</w:t>
      </w:r>
    </w:p>
    <w:p>
      <w:pPr>
        <w:pStyle w:val="3"/>
        <w:spacing w:before="0" w:after="0" w:line="360" w:lineRule="exact"/>
        <w:rPr>
          <w:rFonts w:ascii="宋体" w:hAnsi="宋体" w:cs="宋体"/>
          <w:color w:val="auto"/>
          <w:sz w:val="22"/>
          <w:highlight w:val="none"/>
        </w:rPr>
      </w:pPr>
    </w:p>
    <w:p>
      <w:pPr>
        <w:spacing w:line="360" w:lineRule="exact"/>
        <w:rPr>
          <w:rFonts w:ascii="宋体" w:hAnsi="宋体" w:cs="宋体"/>
          <w:color w:val="auto"/>
          <w:sz w:val="22"/>
          <w:highlight w:val="none"/>
        </w:rPr>
      </w:pPr>
    </w:p>
    <w:p>
      <w:pPr>
        <w:spacing w:line="360" w:lineRule="exact"/>
        <w:rPr>
          <w:rFonts w:ascii="宋体" w:hAnsi="宋体" w:cs="宋体"/>
          <w:color w:val="auto"/>
          <w:highlight w:val="none"/>
        </w:rPr>
      </w:pPr>
    </w:p>
    <w:sectPr>
      <w:headerReference r:id="rId3" w:type="default"/>
      <w:footerReference r:id="rId4" w:type="default"/>
      <w:pgSz w:w="11906" w:h="16838"/>
      <w:pgMar w:top="1418" w:right="1134" w:bottom="1418" w:left="1417" w:header="851" w:footer="992" w:gutter="0"/>
      <w:pgBorders>
        <w:top w:val="none" w:sz="0" w:space="0"/>
        <w:left w:val="none" w:sz="0" w:space="0"/>
        <w:bottom w:val="none" w:sz="0" w:space="0"/>
        <w:right w:val="none" w:sz="0" w:space="0"/>
      </w:pgBorders>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59" w:rightChars="171"/>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459105" cy="147955"/>
              <wp:effectExtent l="0" t="0" r="0" b="0"/>
              <wp:wrapNone/>
              <wp:docPr id="12" name="Quad Arrow 1"/>
              <wp:cNvGraphicFramePr/>
              <a:graphic xmlns:a="http://schemas.openxmlformats.org/drawingml/2006/main">
                <a:graphicData uri="http://schemas.microsoft.com/office/word/2010/wordprocessingShape">
                  <wps:wsp>
                    <wps:cNvSpPr txBox="1"/>
                    <wps:spPr>
                      <a:xfrm>
                        <a:off x="0" y="0"/>
                        <a:ext cx="459105" cy="147955"/>
                      </a:xfrm>
                      <a:prstGeom prst="rect">
                        <a:avLst/>
                      </a:prstGeom>
                      <a:noFill/>
                      <a:ln>
                        <a:noFill/>
                      </a:ln>
                      <a:effectLst/>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80</w:t>
                          </w:r>
                          <w:r>
                            <w:rPr>
                              <w:rFonts w:hint="eastAsia"/>
                              <w:sz w:val="18"/>
                            </w:rPr>
                            <w:fldChar w:fldCharType="end"/>
                          </w:r>
                          <w:r>
                            <w:rPr>
                              <w:rFonts w:hint="eastAsia"/>
                              <w:sz w:val="18"/>
                            </w:rPr>
                            <w:t xml:space="preserve"> 页</w:t>
                          </w:r>
                        </w:p>
                      </w:txbxContent>
                    </wps:txbx>
                    <wps:bodyPr wrap="none" lIns="0" tIns="0" rIns="0" bIns="0" upright="1">
                      <a:spAutoFit/>
                    </wps:bodyPr>
                  </wps:wsp>
                </a:graphicData>
              </a:graphic>
            </wp:anchor>
          </w:drawing>
        </mc:Choice>
        <mc:Fallback>
          <w:pict>
            <v:shape id="Quad Arrow 1" o:spid="_x0000_s1026" o:spt="202" type="#_x0000_t202" style="position:absolute;left:0pt;margin-top:0pt;height:11.65pt;width:36.15pt;mso-position-horizontal:center;mso-position-horizontal-relative:margin;mso-wrap-style:none;z-index:251665408;mso-width-relative:page;mso-height-relative:page;" filled="f" stroked="f" coordsize="21600,21600" o:gfxdata="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JRAk3RAAAAAwEAAA8AAAAAAAAAAQAgAAAAIgAAAGRycy9kb3ducmV2Lnht&#10;bFBLAQIUABQAAAAIAIdO4kAsEcd1xwEAAKcDAAAOAAAAAAAAAAEAIAAAACA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80</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tabs>
        <w:tab w:val="left" w:pos="8115"/>
        <w:tab w:val="clear" w:pos="4153"/>
        <w:tab w:val="clear" w:pos="8306"/>
      </w:tabs>
      <w:jc w:val="right"/>
    </w:pPr>
    <w:r>
      <w:rPr>
        <w:rFonts w:hint="eastAsia"/>
      </w:rPr>
      <w:t>浙江乐诚工程咨询有限公司招标文件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850206"/>
    <w:multiLevelType w:val="multilevel"/>
    <w:tmpl w:val="B8850206"/>
    <w:lvl w:ilvl="0" w:tentative="0">
      <w:start w:val="1"/>
      <w:numFmt w:val="decimal"/>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8B16661"/>
    <w:multiLevelType w:val="singleLevel"/>
    <w:tmpl w:val="C8B16661"/>
    <w:lvl w:ilvl="0" w:tentative="0">
      <w:start w:val="1"/>
      <w:numFmt w:val="chineseCounting"/>
      <w:suff w:val="nothing"/>
      <w:lvlText w:val="%1、"/>
      <w:lvlJc w:val="left"/>
      <w:rPr>
        <w:rFonts w:hint="eastAsia"/>
      </w:rPr>
    </w:lvl>
  </w:abstractNum>
  <w:abstractNum w:abstractNumId="2">
    <w:nsid w:val="EBB14E3F"/>
    <w:multiLevelType w:val="singleLevel"/>
    <w:tmpl w:val="EBB14E3F"/>
    <w:lvl w:ilvl="0" w:tentative="0">
      <w:start w:val="1"/>
      <w:numFmt w:val="decimal"/>
      <w:suff w:val="nothing"/>
      <w:lvlText w:val="（%1）"/>
      <w:lvlJc w:val="left"/>
    </w:lvl>
  </w:abstractNum>
  <w:abstractNum w:abstractNumId="3">
    <w:nsid w:val="F9EC2A9F"/>
    <w:multiLevelType w:val="singleLevel"/>
    <w:tmpl w:val="F9EC2A9F"/>
    <w:lvl w:ilvl="0" w:tentative="0">
      <w:start w:val="1"/>
      <w:numFmt w:val="decimal"/>
      <w:lvlText w:val="%1."/>
      <w:lvlJc w:val="left"/>
      <w:pPr>
        <w:tabs>
          <w:tab w:val="left" w:pos="312"/>
        </w:tabs>
      </w:pPr>
    </w:lvl>
  </w:abstractNum>
  <w:abstractNum w:abstractNumId="4">
    <w:nsid w:val="0000000A"/>
    <w:multiLevelType w:val="multilevel"/>
    <w:tmpl w:val="0000000A"/>
    <w:lvl w:ilvl="0" w:tentative="0">
      <w:start w:val="1"/>
      <w:numFmt w:val="decimal"/>
      <w:lvlText w:val="%1）"/>
      <w:lvlJc w:val="left"/>
      <w:pPr>
        <w:tabs>
          <w:tab w:val="left" w:pos="630"/>
        </w:tabs>
        <w:ind w:left="630" w:hanging="360"/>
      </w:pPr>
      <w:rPr>
        <w:rFonts w:hint="default"/>
      </w:rPr>
    </w:lvl>
    <w:lvl w:ilvl="1" w:tentative="0">
      <w:start w:val="1"/>
      <w:numFmt w:val="lowerLetter"/>
      <w:lvlText w:val="%2)"/>
      <w:lvlJc w:val="left"/>
      <w:pPr>
        <w:tabs>
          <w:tab w:val="left" w:pos="1110"/>
        </w:tabs>
        <w:ind w:left="1110" w:hanging="420"/>
      </w:pPr>
    </w:lvl>
    <w:lvl w:ilvl="2" w:tentative="0">
      <w:start w:val="1"/>
      <w:numFmt w:val="lowerRoman"/>
      <w:lvlText w:val="%3."/>
      <w:lvlJc w:val="right"/>
      <w:pPr>
        <w:tabs>
          <w:tab w:val="left" w:pos="1530"/>
        </w:tabs>
        <w:ind w:left="1530" w:hanging="420"/>
      </w:pPr>
    </w:lvl>
    <w:lvl w:ilvl="3" w:tentative="0">
      <w:start w:val="1"/>
      <w:numFmt w:val="decimal"/>
      <w:lvlText w:val="%4."/>
      <w:lvlJc w:val="left"/>
      <w:pPr>
        <w:tabs>
          <w:tab w:val="left" w:pos="1950"/>
        </w:tabs>
        <w:ind w:left="1950" w:hanging="420"/>
      </w:pPr>
    </w:lvl>
    <w:lvl w:ilvl="4" w:tentative="0">
      <w:start w:val="1"/>
      <w:numFmt w:val="lowerLetter"/>
      <w:lvlText w:val="%5)"/>
      <w:lvlJc w:val="left"/>
      <w:pPr>
        <w:tabs>
          <w:tab w:val="left" w:pos="2370"/>
        </w:tabs>
        <w:ind w:left="2370" w:hanging="420"/>
      </w:pPr>
    </w:lvl>
    <w:lvl w:ilvl="5" w:tentative="0">
      <w:start w:val="1"/>
      <w:numFmt w:val="lowerRoman"/>
      <w:lvlText w:val="%6."/>
      <w:lvlJc w:val="right"/>
      <w:pPr>
        <w:tabs>
          <w:tab w:val="left" w:pos="2790"/>
        </w:tabs>
        <w:ind w:left="2790" w:hanging="420"/>
      </w:pPr>
    </w:lvl>
    <w:lvl w:ilvl="6" w:tentative="0">
      <w:start w:val="1"/>
      <w:numFmt w:val="decimal"/>
      <w:lvlText w:val="%7."/>
      <w:lvlJc w:val="left"/>
      <w:pPr>
        <w:tabs>
          <w:tab w:val="left" w:pos="3210"/>
        </w:tabs>
        <w:ind w:left="3210" w:hanging="420"/>
      </w:pPr>
    </w:lvl>
    <w:lvl w:ilvl="7" w:tentative="0">
      <w:start w:val="1"/>
      <w:numFmt w:val="lowerLetter"/>
      <w:lvlText w:val="%8)"/>
      <w:lvlJc w:val="left"/>
      <w:pPr>
        <w:tabs>
          <w:tab w:val="left" w:pos="3630"/>
        </w:tabs>
        <w:ind w:left="3630" w:hanging="420"/>
      </w:pPr>
    </w:lvl>
    <w:lvl w:ilvl="8" w:tentative="0">
      <w:start w:val="1"/>
      <w:numFmt w:val="lowerRoman"/>
      <w:lvlText w:val="%9."/>
      <w:lvlJc w:val="right"/>
      <w:pPr>
        <w:tabs>
          <w:tab w:val="left" w:pos="4050"/>
        </w:tabs>
        <w:ind w:left="4050" w:hanging="420"/>
      </w:pPr>
    </w:lvl>
  </w:abstractNum>
  <w:abstractNum w:abstractNumId="5">
    <w:nsid w:val="021C584F"/>
    <w:multiLevelType w:val="singleLevel"/>
    <w:tmpl w:val="021C584F"/>
    <w:lvl w:ilvl="0" w:tentative="0">
      <w:start w:val="4"/>
      <w:numFmt w:val="chineseCounting"/>
      <w:lvlText w:val="%1."/>
      <w:lvlJc w:val="left"/>
      <w:pPr>
        <w:tabs>
          <w:tab w:val="left" w:pos="312"/>
        </w:tabs>
      </w:pPr>
      <w:rPr>
        <w:rFonts w:hint="eastAsia"/>
      </w:rPr>
    </w:lvl>
  </w:abstractNum>
  <w:abstractNum w:abstractNumId="6">
    <w:nsid w:val="0FA73907"/>
    <w:multiLevelType w:val="multilevel"/>
    <w:tmpl w:val="0FA73907"/>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34E98B4"/>
    <w:multiLevelType w:val="singleLevel"/>
    <w:tmpl w:val="134E98B4"/>
    <w:lvl w:ilvl="0" w:tentative="0">
      <w:start w:val="1"/>
      <w:numFmt w:val="chineseCounting"/>
      <w:lvlText w:val="%1."/>
      <w:lvlJc w:val="left"/>
      <w:pPr>
        <w:tabs>
          <w:tab w:val="left" w:pos="312"/>
        </w:tabs>
      </w:pPr>
      <w:rPr>
        <w:rFonts w:hint="eastAsia"/>
      </w:rPr>
    </w:lvl>
  </w:abstractNum>
  <w:abstractNum w:abstractNumId="8">
    <w:nsid w:val="38F49D15"/>
    <w:multiLevelType w:val="singleLevel"/>
    <w:tmpl w:val="38F49D15"/>
    <w:lvl w:ilvl="0" w:tentative="0">
      <w:start w:val="1"/>
      <w:numFmt w:val="decimal"/>
      <w:lvlText w:val="%1."/>
      <w:lvlJc w:val="left"/>
      <w:pPr>
        <w:tabs>
          <w:tab w:val="left" w:pos="312"/>
        </w:tabs>
      </w:pPr>
    </w:lvl>
  </w:abstractNum>
  <w:abstractNum w:abstractNumId="9">
    <w:nsid w:val="3AD28B66"/>
    <w:multiLevelType w:val="singleLevel"/>
    <w:tmpl w:val="3AD28B66"/>
    <w:lvl w:ilvl="0" w:tentative="0">
      <w:start w:val="1"/>
      <w:numFmt w:val="decimal"/>
      <w:suff w:val="nothing"/>
      <w:lvlText w:val="%1、"/>
      <w:lvlJc w:val="left"/>
    </w:lvl>
  </w:abstractNum>
  <w:abstractNum w:abstractNumId="10">
    <w:nsid w:val="4C59000B"/>
    <w:multiLevelType w:val="singleLevel"/>
    <w:tmpl w:val="4C59000B"/>
    <w:lvl w:ilvl="0" w:tentative="0">
      <w:start w:val="1"/>
      <w:numFmt w:val="decimal"/>
      <w:suff w:val="nothing"/>
      <w:lvlText w:val="%1、"/>
      <w:lvlJc w:val="left"/>
    </w:lvl>
  </w:abstractNum>
  <w:abstractNum w:abstractNumId="11">
    <w:nsid w:val="557FD3DA"/>
    <w:multiLevelType w:val="singleLevel"/>
    <w:tmpl w:val="557FD3DA"/>
    <w:lvl w:ilvl="0" w:tentative="0">
      <w:start w:val="3"/>
      <w:numFmt w:val="chineseCounting"/>
      <w:suff w:val="nothing"/>
      <w:lvlText w:val="%1、"/>
      <w:lvlJc w:val="left"/>
      <w:rPr>
        <w:rFonts w:cs="Times New Roman"/>
      </w:rPr>
    </w:lvl>
  </w:abstractNum>
  <w:num w:numId="1">
    <w:abstractNumId w:val="0"/>
  </w:num>
  <w:num w:numId="2">
    <w:abstractNumId w:val="3"/>
  </w:num>
  <w:num w:numId="3">
    <w:abstractNumId w:val="2"/>
  </w:num>
  <w:num w:numId="4">
    <w:abstractNumId w:val="4"/>
  </w:num>
  <w:num w:numId="5">
    <w:abstractNumId w:val="10"/>
  </w:num>
  <w:num w:numId="6">
    <w:abstractNumId w:val="1"/>
  </w:num>
  <w:num w:numId="7">
    <w:abstractNumId w:val="11"/>
  </w:num>
  <w:num w:numId="8">
    <w:abstractNumId w:val="5"/>
  </w:num>
  <w:num w:numId="9">
    <w:abstractNumId w:val="8"/>
  </w:num>
  <w:num w:numId="10">
    <w:abstractNumId w:val="7"/>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5MWJhYWQ4M2M4N2RhMTM0YTg1OGJjZWZmNjAxODIifQ=="/>
  </w:docVars>
  <w:rsids>
    <w:rsidRoot w:val="0077105C"/>
    <w:rsid w:val="00003A8E"/>
    <w:rsid w:val="00003B8B"/>
    <w:rsid w:val="00004ACA"/>
    <w:rsid w:val="00006C3A"/>
    <w:rsid w:val="00007F11"/>
    <w:rsid w:val="000104E3"/>
    <w:rsid w:val="00011DDF"/>
    <w:rsid w:val="000126A9"/>
    <w:rsid w:val="00012BEA"/>
    <w:rsid w:val="00016525"/>
    <w:rsid w:val="0002341D"/>
    <w:rsid w:val="00023928"/>
    <w:rsid w:val="00026748"/>
    <w:rsid w:val="00026DF1"/>
    <w:rsid w:val="00027D03"/>
    <w:rsid w:val="00030840"/>
    <w:rsid w:val="00030AEC"/>
    <w:rsid w:val="00032251"/>
    <w:rsid w:val="00032287"/>
    <w:rsid w:val="000358F0"/>
    <w:rsid w:val="00040878"/>
    <w:rsid w:val="00041DB4"/>
    <w:rsid w:val="00043348"/>
    <w:rsid w:val="00043A6C"/>
    <w:rsid w:val="00043DC0"/>
    <w:rsid w:val="000457EF"/>
    <w:rsid w:val="000507FF"/>
    <w:rsid w:val="00053556"/>
    <w:rsid w:val="000545B7"/>
    <w:rsid w:val="0005663D"/>
    <w:rsid w:val="00056ADF"/>
    <w:rsid w:val="00057DF7"/>
    <w:rsid w:val="000602E9"/>
    <w:rsid w:val="00060469"/>
    <w:rsid w:val="00060F30"/>
    <w:rsid w:val="000612EF"/>
    <w:rsid w:val="00066633"/>
    <w:rsid w:val="00066845"/>
    <w:rsid w:val="000730F9"/>
    <w:rsid w:val="000731FD"/>
    <w:rsid w:val="00074112"/>
    <w:rsid w:val="00080C9A"/>
    <w:rsid w:val="0008186D"/>
    <w:rsid w:val="00081A37"/>
    <w:rsid w:val="0008260D"/>
    <w:rsid w:val="00083CAF"/>
    <w:rsid w:val="00086D9D"/>
    <w:rsid w:val="00087EC6"/>
    <w:rsid w:val="00090DC1"/>
    <w:rsid w:val="000965E5"/>
    <w:rsid w:val="00097A19"/>
    <w:rsid w:val="000A3D9E"/>
    <w:rsid w:val="000A4CA6"/>
    <w:rsid w:val="000A581B"/>
    <w:rsid w:val="000A5A7A"/>
    <w:rsid w:val="000B4A89"/>
    <w:rsid w:val="000B53F4"/>
    <w:rsid w:val="000B565E"/>
    <w:rsid w:val="000B5DE8"/>
    <w:rsid w:val="000B6159"/>
    <w:rsid w:val="000B7DB9"/>
    <w:rsid w:val="000C25F3"/>
    <w:rsid w:val="000C28D0"/>
    <w:rsid w:val="000C2A04"/>
    <w:rsid w:val="000C3755"/>
    <w:rsid w:val="000C6819"/>
    <w:rsid w:val="000C6AE1"/>
    <w:rsid w:val="000C7072"/>
    <w:rsid w:val="000D0620"/>
    <w:rsid w:val="000D6160"/>
    <w:rsid w:val="000E12FE"/>
    <w:rsid w:val="000E1320"/>
    <w:rsid w:val="000E1DF1"/>
    <w:rsid w:val="000E5828"/>
    <w:rsid w:val="000E583B"/>
    <w:rsid w:val="000F0EE3"/>
    <w:rsid w:val="000F3299"/>
    <w:rsid w:val="000F5270"/>
    <w:rsid w:val="000F568F"/>
    <w:rsid w:val="000F5B1D"/>
    <w:rsid w:val="000F5EA6"/>
    <w:rsid w:val="00100B74"/>
    <w:rsid w:val="00101FE4"/>
    <w:rsid w:val="00105C9A"/>
    <w:rsid w:val="00105D7E"/>
    <w:rsid w:val="0011292B"/>
    <w:rsid w:val="001132E2"/>
    <w:rsid w:val="00113F54"/>
    <w:rsid w:val="001175AC"/>
    <w:rsid w:val="001207CC"/>
    <w:rsid w:val="0012173F"/>
    <w:rsid w:val="00122E4D"/>
    <w:rsid w:val="001260BB"/>
    <w:rsid w:val="0013237A"/>
    <w:rsid w:val="00132400"/>
    <w:rsid w:val="00132AAE"/>
    <w:rsid w:val="00133077"/>
    <w:rsid w:val="00134533"/>
    <w:rsid w:val="00136695"/>
    <w:rsid w:val="001404FE"/>
    <w:rsid w:val="00140D4A"/>
    <w:rsid w:val="0014331F"/>
    <w:rsid w:val="00143E1D"/>
    <w:rsid w:val="00144DEC"/>
    <w:rsid w:val="0014546A"/>
    <w:rsid w:val="00145D07"/>
    <w:rsid w:val="00147480"/>
    <w:rsid w:val="0015078E"/>
    <w:rsid w:val="00150A0F"/>
    <w:rsid w:val="001518ED"/>
    <w:rsid w:val="00151DD4"/>
    <w:rsid w:val="00153CDA"/>
    <w:rsid w:val="001540A3"/>
    <w:rsid w:val="001555AD"/>
    <w:rsid w:val="001557C5"/>
    <w:rsid w:val="00156193"/>
    <w:rsid w:val="00156CCD"/>
    <w:rsid w:val="001570FE"/>
    <w:rsid w:val="001614B3"/>
    <w:rsid w:val="0016257C"/>
    <w:rsid w:val="00163F80"/>
    <w:rsid w:val="00165B2D"/>
    <w:rsid w:val="00165C61"/>
    <w:rsid w:val="0016770B"/>
    <w:rsid w:val="0017112C"/>
    <w:rsid w:val="001716F3"/>
    <w:rsid w:val="0017476F"/>
    <w:rsid w:val="001768AD"/>
    <w:rsid w:val="00176FDF"/>
    <w:rsid w:val="001770A9"/>
    <w:rsid w:val="0018141D"/>
    <w:rsid w:val="00182127"/>
    <w:rsid w:val="001822F8"/>
    <w:rsid w:val="00182553"/>
    <w:rsid w:val="00183839"/>
    <w:rsid w:val="00183E40"/>
    <w:rsid w:val="00184429"/>
    <w:rsid w:val="00186A6C"/>
    <w:rsid w:val="00193285"/>
    <w:rsid w:val="00194CCA"/>
    <w:rsid w:val="0019571A"/>
    <w:rsid w:val="00196379"/>
    <w:rsid w:val="001A5952"/>
    <w:rsid w:val="001B0609"/>
    <w:rsid w:val="001B0883"/>
    <w:rsid w:val="001B0DFB"/>
    <w:rsid w:val="001B1237"/>
    <w:rsid w:val="001B32B4"/>
    <w:rsid w:val="001B5603"/>
    <w:rsid w:val="001C094A"/>
    <w:rsid w:val="001C1E7D"/>
    <w:rsid w:val="001C2259"/>
    <w:rsid w:val="001C636B"/>
    <w:rsid w:val="001C6DFA"/>
    <w:rsid w:val="001D16CC"/>
    <w:rsid w:val="001D3E24"/>
    <w:rsid w:val="001D3ECB"/>
    <w:rsid w:val="001D4C20"/>
    <w:rsid w:val="001E5864"/>
    <w:rsid w:val="001F0342"/>
    <w:rsid w:val="001F4FD4"/>
    <w:rsid w:val="001F56C4"/>
    <w:rsid w:val="001F6AFB"/>
    <w:rsid w:val="001F6CF4"/>
    <w:rsid w:val="00200987"/>
    <w:rsid w:val="0020352C"/>
    <w:rsid w:val="00203EBC"/>
    <w:rsid w:val="002047B7"/>
    <w:rsid w:val="00204A26"/>
    <w:rsid w:val="00207187"/>
    <w:rsid w:val="0020787C"/>
    <w:rsid w:val="00211325"/>
    <w:rsid w:val="00211E16"/>
    <w:rsid w:val="002132FC"/>
    <w:rsid w:val="00214A4F"/>
    <w:rsid w:val="00215B12"/>
    <w:rsid w:val="002168ED"/>
    <w:rsid w:val="0022235F"/>
    <w:rsid w:val="00222DDA"/>
    <w:rsid w:val="00222EE2"/>
    <w:rsid w:val="0022343A"/>
    <w:rsid w:val="0022418B"/>
    <w:rsid w:val="0022566E"/>
    <w:rsid w:val="00230F1E"/>
    <w:rsid w:val="002311D3"/>
    <w:rsid w:val="00231898"/>
    <w:rsid w:val="00232ECB"/>
    <w:rsid w:val="00234308"/>
    <w:rsid w:val="00241445"/>
    <w:rsid w:val="0024282A"/>
    <w:rsid w:val="00251544"/>
    <w:rsid w:val="00252945"/>
    <w:rsid w:val="00254A9E"/>
    <w:rsid w:val="00261663"/>
    <w:rsid w:val="002627AC"/>
    <w:rsid w:val="00263DBF"/>
    <w:rsid w:val="00263E40"/>
    <w:rsid w:val="002663A6"/>
    <w:rsid w:val="002671E3"/>
    <w:rsid w:val="002673EA"/>
    <w:rsid w:val="00270625"/>
    <w:rsid w:val="00273C8A"/>
    <w:rsid w:val="00282BE2"/>
    <w:rsid w:val="00285FEB"/>
    <w:rsid w:val="002934C5"/>
    <w:rsid w:val="00295D3C"/>
    <w:rsid w:val="00296423"/>
    <w:rsid w:val="00296F4B"/>
    <w:rsid w:val="002A39E4"/>
    <w:rsid w:val="002A5393"/>
    <w:rsid w:val="002A5E1E"/>
    <w:rsid w:val="002A7AF9"/>
    <w:rsid w:val="002A7B47"/>
    <w:rsid w:val="002B0010"/>
    <w:rsid w:val="002B023B"/>
    <w:rsid w:val="002B0C9A"/>
    <w:rsid w:val="002B2107"/>
    <w:rsid w:val="002C08E5"/>
    <w:rsid w:val="002C1CDB"/>
    <w:rsid w:val="002C3DB6"/>
    <w:rsid w:val="002D20F6"/>
    <w:rsid w:val="002D3FF2"/>
    <w:rsid w:val="002D55A9"/>
    <w:rsid w:val="002D5D33"/>
    <w:rsid w:val="002E0129"/>
    <w:rsid w:val="002E01C2"/>
    <w:rsid w:val="002E116F"/>
    <w:rsid w:val="002E3406"/>
    <w:rsid w:val="002E66B0"/>
    <w:rsid w:val="002F18CE"/>
    <w:rsid w:val="002F65B3"/>
    <w:rsid w:val="002F71E5"/>
    <w:rsid w:val="002F72EB"/>
    <w:rsid w:val="00300AC5"/>
    <w:rsid w:val="00302FCF"/>
    <w:rsid w:val="00304644"/>
    <w:rsid w:val="003049DA"/>
    <w:rsid w:val="00304B9D"/>
    <w:rsid w:val="003054B4"/>
    <w:rsid w:val="00311197"/>
    <w:rsid w:val="003156B5"/>
    <w:rsid w:val="00317C20"/>
    <w:rsid w:val="0032028E"/>
    <w:rsid w:val="00320332"/>
    <w:rsid w:val="003213F8"/>
    <w:rsid w:val="00321468"/>
    <w:rsid w:val="0032251D"/>
    <w:rsid w:val="0032294B"/>
    <w:rsid w:val="003248FF"/>
    <w:rsid w:val="003256A3"/>
    <w:rsid w:val="00327E9A"/>
    <w:rsid w:val="003309CC"/>
    <w:rsid w:val="00330A87"/>
    <w:rsid w:val="00331413"/>
    <w:rsid w:val="00331D79"/>
    <w:rsid w:val="003320DE"/>
    <w:rsid w:val="00332EC2"/>
    <w:rsid w:val="00334FF9"/>
    <w:rsid w:val="00340883"/>
    <w:rsid w:val="00340A34"/>
    <w:rsid w:val="0034101B"/>
    <w:rsid w:val="00342059"/>
    <w:rsid w:val="00342671"/>
    <w:rsid w:val="00342680"/>
    <w:rsid w:val="003433DC"/>
    <w:rsid w:val="003444DC"/>
    <w:rsid w:val="003454C1"/>
    <w:rsid w:val="00347100"/>
    <w:rsid w:val="0035085D"/>
    <w:rsid w:val="003550C0"/>
    <w:rsid w:val="00355AE1"/>
    <w:rsid w:val="0036115C"/>
    <w:rsid w:val="00362803"/>
    <w:rsid w:val="00363F5C"/>
    <w:rsid w:val="00364D8F"/>
    <w:rsid w:val="00370589"/>
    <w:rsid w:val="00371EBD"/>
    <w:rsid w:val="00372C87"/>
    <w:rsid w:val="003746C4"/>
    <w:rsid w:val="003747DD"/>
    <w:rsid w:val="00377953"/>
    <w:rsid w:val="00377FE3"/>
    <w:rsid w:val="00380C7B"/>
    <w:rsid w:val="0038190D"/>
    <w:rsid w:val="00381D15"/>
    <w:rsid w:val="00386472"/>
    <w:rsid w:val="003901CE"/>
    <w:rsid w:val="00391E22"/>
    <w:rsid w:val="00395767"/>
    <w:rsid w:val="0039640C"/>
    <w:rsid w:val="0039763B"/>
    <w:rsid w:val="003A1D8B"/>
    <w:rsid w:val="003A26DA"/>
    <w:rsid w:val="003A4570"/>
    <w:rsid w:val="003A5724"/>
    <w:rsid w:val="003B414E"/>
    <w:rsid w:val="003B70EB"/>
    <w:rsid w:val="003B723D"/>
    <w:rsid w:val="003B78AA"/>
    <w:rsid w:val="003B7C81"/>
    <w:rsid w:val="003B7EAA"/>
    <w:rsid w:val="003C21DC"/>
    <w:rsid w:val="003C775D"/>
    <w:rsid w:val="003D0502"/>
    <w:rsid w:val="003D158E"/>
    <w:rsid w:val="003D15A4"/>
    <w:rsid w:val="003D1C07"/>
    <w:rsid w:val="003D1F15"/>
    <w:rsid w:val="003D680D"/>
    <w:rsid w:val="003E13D9"/>
    <w:rsid w:val="003E2383"/>
    <w:rsid w:val="003E2999"/>
    <w:rsid w:val="003E301B"/>
    <w:rsid w:val="003E4080"/>
    <w:rsid w:val="003E4760"/>
    <w:rsid w:val="003E61F0"/>
    <w:rsid w:val="003F27BC"/>
    <w:rsid w:val="003F29FB"/>
    <w:rsid w:val="003F2C3E"/>
    <w:rsid w:val="003F6CCF"/>
    <w:rsid w:val="00403E9D"/>
    <w:rsid w:val="00403FA4"/>
    <w:rsid w:val="004040BA"/>
    <w:rsid w:val="00405C22"/>
    <w:rsid w:val="00414808"/>
    <w:rsid w:val="004151D4"/>
    <w:rsid w:val="00416AC0"/>
    <w:rsid w:val="00422EAC"/>
    <w:rsid w:val="00423493"/>
    <w:rsid w:val="00423D81"/>
    <w:rsid w:val="004240A8"/>
    <w:rsid w:val="00426155"/>
    <w:rsid w:val="004309FA"/>
    <w:rsid w:val="00432010"/>
    <w:rsid w:val="004324AB"/>
    <w:rsid w:val="0043495E"/>
    <w:rsid w:val="0043631A"/>
    <w:rsid w:val="00436647"/>
    <w:rsid w:val="00440F7F"/>
    <w:rsid w:val="00441DD1"/>
    <w:rsid w:val="00442784"/>
    <w:rsid w:val="00443306"/>
    <w:rsid w:val="00443342"/>
    <w:rsid w:val="004441AB"/>
    <w:rsid w:val="00450BE2"/>
    <w:rsid w:val="004510A6"/>
    <w:rsid w:val="00452390"/>
    <w:rsid w:val="00453744"/>
    <w:rsid w:val="00453F41"/>
    <w:rsid w:val="00454184"/>
    <w:rsid w:val="00455FE4"/>
    <w:rsid w:val="0046063F"/>
    <w:rsid w:val="004648E3"/>
    <w:rsid w:val="00466555"/>
    <w:rsid w:val="00467D8E"/>
    <w:rsid w:val="00470721"/>
    <w:rsid w:val="00472430"/>
    <w:rsid w:val="00472601"/>
    <w:rsid w:val="00472977"/>
    <w:rsid w:val="00473D55"/>
    <w:rsid w:val="004745D3"/>
    <w:rsid w:val="00477002"/>
    <w:rsid w:val="00480C00"/>
    <w:rsid w:val="00480D49"/>
    <w:rsid w:val="00482A0D"/>
    <w:rsid w:val="00483C23"/>
    <w:rsid w:val="00485846"/>
    <w:rsid w:val="00490381"/>
    <w:rsid w:val="00493D9A"/>
    <w:rsid w:val="004951ED"/>
    <w:rsid w:val="004959F9"/>
    <w:rsid w:val="0049634D"/>
    <w:rsid w:val="004A07FB"/>
    <w:rsid w:val="004A11EC"/>
    <w:rsid w:val="004A19E1"/>
    <w:rsid w:val="004A2C9E"/>
    <w:rsid w:val="004A3D91"/>
    <w:rsid w:val="004A526B"/>
    <w:rsid w:val="004A5C3F"/>
    <w:rsid w:val="004A5D08"/>
    <w:rsid w:val="004A5E37"/>
    <w:rsid w:val="004A632C"/>
    <w:rsid w:val="004A63E2"/>
    <w:rsid w:val="004A6785"/>
    <w:rsid w:val="004A6F82"/>
    <w:rsid w:val="004B0E35"/>
    <w:rsid w:val="004B27F5"/>
    <w:rsid w:val="004B3A25"/>
    <w:rsid w:val="004B3EE8"/>
    <w:rsid w:val="004B566B"/>
    <w:rsid w:val="004B77F3"/>
    <w:rsid w:val="004C3D63"/>
    <w:rsid w:val="004C4F92"/>
    <w:rsid w:val="004C611B"/>
    <w:rsid w:val="004C768A"/>
    <w:rsid w:val="004D05FE"/>
    <w:rsid w:val="004D5CDE"/>
    <w:rsid w:val="004D7275"/>
    <w:rsid w:val="004D7CE2"/>
    <w:rsid w:val="004E096B"/>
    <w:rsid w:val="004E0F0C"/>
    <w:rsid w:val="004E2A3C"/>
    <w:rsid w:val="004F559F"/>
    <w:rsid w:val="004F674A"/>
    <w:rsid w:val="004F6ADB"/>
    <w:rsid w:val="0050061C"/>
    <w:rsid w:val="00502045"/>
    <w:rsid w:val="00503552"/>
    <w:rsid w:val="00504F25"/>
    <w:rsid w:val="005077BF"/>
    <w:rsid w:val="0050792B"/>
    <w:rsid w:val="00511559"/>
    <w:rsid w:val="00511C8D"/>
    <w:rsid w:val="0051201B"/>
    <w:rsid w:val="00516CC2"/>
    <w:rsid w:val="005204A1"/>
    <w:rsid w:val="00520C55"/>
    <w:rsid w:val="00522C0C"/>
    <w:rsid w:val="00530C03"/>
    <w:rsid w:val="00532D11"/>
    <w:rsid w:val="00536411"/>
    <w:rsid w:val="00536C23"/>
    <w:rsid w:val="0053710F"/>
    <w:rsid w:val="005379B0"/>
    <w:rsid w:val="00540D43"/>
    <w:rsid w:val="00540E7C"/>
    <w:rsid w:val="005427B5"/>
    <w:rsid w:val="0054288D"/>
    <w:rsid w:val="005439E1"/>
    <w:rsid w:val="00543DD0"/>
    <w:rsid w:val="00545705"/>
    <w:rsid w:val="00546135"/>
    <w:rsid w:val="005475C6"/>
    <w:rsid w:val="005513BB"/>
    <w:rsid w:val="0055369D"/>
    <w:rsid w:val="00553BCB"/>
    <w:rsid w:val="00556E6D"/>
    <w:rsid w:val="00560CBB"/>
    <w:rsid w:val="00561C78"/>
    <w:rsid w:val="00561DD6"/>
    <w:rsid w:val="005624FC"/>
    <w:rsid w:val="005626D3"/>
    <w:rsid w:val="005630C8"/>
    <w:rsid w:val="00563435"/>
    <w:rsid w:val="0056470E"/>
    <w:rsid w:val="00567B73"/>
    <w:rsid w:val="00571AAB"/>
    <w:rsid w:val="00572049"/>
    <w:rsid w:val="00572EEE"/>
    <w:rsid w:val="005742B4"/>
    <w:rsid w:val="005760B3"/>
    <w:rsid w:val="0057676F"/>
    <w:rsid w:val="00576AD5"/>
    <w:rsid w:val="00582768"/>
    <w:rsid w:val="00591BD6"/>
    <w:rsid w:val="005922DF"/>
    <w:rsid w:val="00592D53"/>
    <w:rsid w:val="00593BBF"/>
    <w:rsid w:val="0059423C"/>
    <w:rsid w:val="005963F3"/>
    <w:rsid w:val="00596948"/>
    <w:rsid w:val="0059696F"/>
    <w:rsid w:val="005A0BE8"/>
    <w:rsid w:val="005A13D4"/>
    <w:rsid w:val="005A3F25"/>
    <w:rsid w:val="005A66B8"/>
    <w:rsid w:val="005A6998"/>
    <w:rsid w:val="005A6CFB"/>
    <w:rsid w:val="005A76EC"/>
    <w:rsid w:val="005C3A03"/>
    <w:rsid w:val="005C4511"/>
    <w:rsid w:val="005D3FCC"/>
    <w:rsid w:val="005D471C"/>
    <w:rsid w:val="005D7625"/>
    <w:rsid w:val="005E132B"/>
    <w:rsid w:val="005E34EE"/>
    <w:rsid w:val="005E6893"/>
    <w:rsid w:val="005E72FE"/>
    <w:rsid w:val="005E791B"/>
    <w:rsid w:val="005E79FF"/>
    <w:rsid w:val="005E7D83"/>
    <w:rsid w:val="005F153E"/>
    <w:rsid w:val="005F1A3B"/>
    <w:rsid w:val="005F22F0"/>
    <w:rsid w:val="005F23AD"/>
    <w:rsid w:val="005F463E"/>
    <w:rsid w:val="005F658D"/>
    <w:rsid w:val="005F6B90"/>
    <w:rsid w:val="005F7262"/>
    <w:rsid w:val="005F7AED"/>
    <w:rsid w:val="00603F5E"/>
    <w:rsid w:val="0060579F"/>
    <w:rsid w:val="00606280"/>
    <w:rsid w:val="00606C57"/>
    <w:rsid w:val="006104D9"/>
    <w:rsid w:val="00610776"/>
    <w:rsid w:val="0061084C"/>
    <w:rsid w:val="006117CC"/>
    <w:rsid w:val="00612FB6"/>
    <w:rsid w:val="00617C4D"/>
    <w:rsid w:val="00623400"/>
    <w:rsid w:val="00633180"/>
    <w:rsid w:val="00634F4D"/>
    <w:rsid w:val="0063506D"/>
    <w:rsid w:val="006358CB"/>
    <w:rsid w:val="00636BC6"/>
    <w:rsid w:val="00641B84"/>
    <w:rsid w:val="0064338C"/>
    <w:rsid w:val="00646E09"/>
    <w:rsid w:val="006511C9"/>
    <w:rsid w:val="00651895"/>
    <w:rsid w:val="0065201B"/>
    <w:rsid w:val="006524F3"/>
    <w:rsid w:val="00653670"/>
    <w:rsid w:val="00654187"/>
    <w:rsid w:val="006564D3"/>
    <w:rsid w:val="00663A1E"/>
    <w:rsid w:val="00664C8A"/>
    <w:rsid w:val="00671537"/>
    <w:rsid w:val="00671FB5"/>
    <w:rsid w:val="00672FC4"/>
    <w:rsid w:val="00674397"/>
    <w:rsid w:val="00682698"/>
    <w:rsid w:val="00684BAC"/>
    <w:rsid w:val="00684F2E"/>
    <w:rsid w:val="0069034C"/>
    <w:rsid w:val="00690534"/>
    <w:rsid w:val="00696113"/>
    <w:rsid w:val="006A3DD1"/>
    <w:rsid w:val="006A6830"/>
    <w:rsid w:val="006B1563"/>
    <w:rsid w:val="006B1607"/>
    <w:rsid w:val="006B25DD"/>
    <w:rsid w:val="006B282E"/>
    <w:rsid w:val="006B29E3"/>
    <w:rsid w:val="006B4822"/>
    <w:rsid w:val="006B79A9"/>
    <w:rsid w:val="006C14BA"/>
    <w:rsid w:val="006C20F4"/>
    <w:rsid w:val="006D1D49"/>
    <w:rsid w:val="006D2249"/>
    <w:rsid w:val="006D5BB8"/>
    <w:rsid w:val="006E04B7"/>
    <w:rsid w:val="006E13C3"/>
    <w:rsid w:val="006E2467"/>
    <w:rsid w:val="006E33F4"/>
    <w:rsid w:val="006E493D"/>
    <w:rsid w:val="006E66EB"/>
    <w:rsid w:val="006E76A8"/>
    <w:rsid w:val="006F0482"/>
    <w:rsid w:val="006F118C"/>
    <w:rsid w:val="006F19FA"/>
    <w:rsid w:val="006F2348"/>
    <w:rsid w:val="006F338B"/>
    <w:rsid w:val="006F5ADD"/>
    <w:rsid w:val="00701465"/>
    <w:rsid w:val="007015A5"/>
    <w:rsid w:val="00704C01"/>
    <w:rsid w:val="00704E14"/>
    <w:rsid w:val="00710827"/>
    <w:rsid w:val="00715981"/>
    <w:rsid w:val="00715B86"/>
    <w:rsid w:val="0071666B"/>
    <w:rsid w:val="0072097C"/>
    <w:rsid w:val="00722218"/>
    <w:rsid w:val="00722285"/>
    <w:rsid w:val="00722CCE"/>
    <w:rsid w:val="00722E0E"/>
    <w:rsid w:val="007272B4"/>
    <w:rsid w:val="00727797"/>
    <w:rsid w:val="0073174B"/>
    <w:rsid w:val="00731FD5"/>
    <w:rsid w:val="0073374B"/>
    <w:rsid w:val="00733A27"/>
    <w:rsid w:val="00733A6F"/>
    <w:rsid w:val="007343DC"/>
    <w:rsid w:val="007350D9"/>
    <w:rsid w:val="00736DED"/>
    <w:rsid w:val="0074273F"/>
    <w:rsid w:val="007447FA"/>
    <w:rsid w:val="00745423"/>
    <w:rsid w:val="00745472"/>
    <w:rsid w:val="00746267"/>
    <w:rsid w:val="007465DC"/>
    <w:rsid w:val="00747A1A"/>
    <w:rsid w:val="007502D4"/>
    <w:rsid w:val="00750E06"/>
    <w:rsid w:val="007510BF"/>
    <w:rsid w:val="00752793"/>
    <w:rsid w:val="00752901"/>
    <w:rsid w:val="00753973"/>
    <w:rsid w:val="00754289"/>
    <w:rsid w:val="0075573C"/>
    <w:rsid w:val="0075650C"/>
    <w:rsid w:val="007573B6"/>
    <w:rsid w:val="00760554"/>
    <w:rsid w:val="007627AC"/>
    <w:rsid w:val="00766882"/>
    <w:rsid w:val="00766F11"/>
    <w:rsid w:val="007702EB"/>
    <w:rsid w:val="0077105C"/>
    <w:rsid w:val="007725AC"/>
    <w:rsid w:val="0077266A"/>
    <w:rsid w:val="00772770"/>
    <w:rsid w:val="007757BB"/>
    <w:rsid w:val="007774FC"/>
    <w:rsid w:val="00784974"/>
    <w:rsid w:val="00785A1A"/>
    <w:rsid w:val="0079269B"/>
    <w:rsid w:val="007955FD"/>
    <w:rsid w:val="007A01FA"/>
    <w:rsid w:val="007A380B"/>
    <w:rsid w:val="007B2A8E"/>
    <w:rsid w:val="007B310C"/>
    <w:rsid w:val="007B5508"/>
    <w:rsid w:val="007B5753"/>
    <w:rsid w:val="007B5D48"/>
    <w:rsid w:val="007C1C6D"/>
    <w:rsid w:val="007C2AD0"/>
    <w:rsid w:val="007C4620"/>
    <w:rsid w:val="007D06BB"/>
    <w:rsid w:val="007D0DE8"/>
    <w:rsid w:val="007D18E0"/>
    <w:rsid w:val="007D2ECF"/>
    <w:rsid w:val="007D36F1"/>
    <w:rsid w:val="007D3BF0"/>
    <w:rsid w:val="007D660B"/>
    <w:rsid w:val="007E04AB"/>
    <w:rsid w:val="007E1708"/>
    <w:rsid w:val="007E1FD2"/>
    <w:rsid w:val="007E209D"/>
    <w:rsid w:val="007E21DD"/>
    <w:rsid w:val="007E2F1C"/>
    <w:rsid w:val="007E414F"/>
    <w:rsid w:val="007E640F"/>
    <w:rsid w:val="007E65A2"/>
    <w:rsid w:val="007E6EAD"/>
    <w:rsid w:val="007E6FDD"/>
    <w:rsid w:val="007F5585"/>
    <w:rsid w:val="007F5696"/>
    <w:rsid w:val="008025E2"/>
    <w:rsid w:val="008067B7"/>
    <w:rsid w:val="008069C3"/>
    <w:rsid w:val="008070F2"/>
    <w:rsid w:val="00807624"/>
    <w:rsid w:val="008122F5"/>
    <w:rsid w:val="0081267F"/>
    <w:rsid w:val="00813965"/>
    <w:rsid w:val="008166B5"/>
    <w:rsid w:val="008167F1"/>
    <w:rsid w:val="00824203"/>
    <w:rsid w:val="00824E71"/>
    <w:rsid w:val="00825164"/>
    <w:rsid w:val="00826E9A"/>
    <w:rsid w:val="008271A3"/>
    <w:rsid w:val="00827BC6"/>
    <w:rsid w:val="008309E3"/>
    <w:rsid w:val="00834D7F"/>
    <w:rsid w:val="00836FC9"/>
    <w:rsid w:val="008409F9"/>
    <w:rsid w:val="00841487"/>
    <w:rsid w:val="00851BB8"/>
    <w:rsid w:val="00851E3C"/>
    <w:rsid w:val="00853618"/>
    <w:rsid w:val="00854EE7"/>
    <w:rsid w:val="00857374"/>
    <w:rsid w:val="00860156"/>
    <w:rsid w:val="008611A0"/>
    <w:rsid w:val="00862DC0"/>
    <w:rsid w:val="0086644D"/>
    <w:rsid w:val="00870137"/>
    <w:rsid w:val="00870B61"/>
    <w:rsid w:val="00871E2A"/>
    <w:rsid w:val="00873133"/>
    <w:rsid w:val="00873AB5"/>
    <w:rsid w:val="00876669"/>
    <w:rsid w:val="00877E68"/>
    <w:rsid w:val="0088214B"/>
    <w:rsid w:val="00883D22"/>
    <w:rsid w:val="00885A37"/>
    <w:rsid w:val="00886215"/>
    <w:rsid w:val="008931FC"/>
    <w:rsid w:val="00893340"/>
    <w:rsid w:val="008944A3"/>
    <w:rsid w:val="008945C6"/>
    <w:rsid w:val="008A1BB2"/>
    <w:rsid w:val="008A4CE3"/>
    <w:rsid w:val="008A7713"/>
    <w:rsid w:val="008B0A1E"/>
    <w:rsid w:val="008B0F77"/>
    <w:rsid w:val="008B17D6"/>
    <w:rsid w:val="008B1B8C"/>
    <w:rsid w:val="008B2649"/>
    <w:rsid w:val="008B2947"/>
    <w:rsid w:val="008B2B77"/>
    <w:rsid w:val="008B43BF"/>
    <w:rsid w:val="008B4A6F"/>
    <w:rsid w:val="008B5654"/>
    <w:rsid w:val="008B72E8"/>
    <w:rsid w:val="008B73BD"/>
    <w:rsid w:val="008C0A8A"/>
    <w:rsid w:val="008C23E9"/>
    <w:rsid w:val="008C2580"/>
    <w:rsid w:val="008C2B3B"/>
    <w:rsid w:val="008C34BC"/>
    <w:rsid w:val="008C5CDA"/>
    <w:rsid w:val="008C72EE"/>
    <w:rsid w:val="008D146B"/>
    <w:rsid w:val="008D1E95"/>
    <w:rsid w:val="008D4038"/>
    <w:rsid w:val="008D6D00"/>
    <w:rsid w:val="008E1F8E"/>
    <w:rsid w:val="008E3395"/>
    <w:rsid w:val="008E4282"/>
    <w:rsid w:val="008E46A3"/>
    <w:rsid w:val="008E4818"/>
    <w:rsid w:val="008E48C1"/>
    <w:rsid w:val="008E71A9"/>
    <w:rsid w:val="00900EDC"/>
    <w:rsid w:val="009013C1"/>
    <w:rsid w:val="00901681"/>
    <w:rsid w:val="00902F6C"/>
    <w:rsid w:val="009034C6"/>
    <w:rsid w:val="00905199"/>
    <w:rsid w:val="00905382"/>
    <w:rsid w:val="00913DF5"/>
    <w:rsid w:val="009144F9"/>
    <w:rsid w:val="009145DE"/>
    <w:rsid w:val="00915F03"/>
    <w:rsid w:val="009161F6"/>
    <w:rsid w:val="00917EE1"/>
    <w:rsid w:val="009201F3"/>
    <w:rsid w:val="00920B3F"/>
    <w:rsid w:val="009235E2"/>
    <w:rsid w:val="00927A68"/>
    <w:rsid w:val="00931D3E"/>
    <w:rsid w:val="00933477"/>
    <w:rsid w:val="009341E9"/>
    <w:rsid w:val="009343F9"/>
    <w:rsid w:val="00935CF8"/>
    <w:rsid w:val="00937198"/>
    <w:rsid w:val="00937994"/>
    <w:rsid w:val="00937B24"/>
    <w:rsid w:val="00937C7B"/>
    <w:rsid w:val="00942418"/>
    <w:rsid w:val="009434C2"/>
    <w:rsid w:val="00947646"/>
    <w:rsid w:val="009516CD"/>
    <w:rsid w:val="00951BE0"/>
    <w:rsid w:val="00953672"/>
    <w:rsid w:val="009537FB"/>
    <w:rsid w:val="00960FB4"/>
    <w:rsid w:val="0096287A"/>
    <w:rsid w:val="0096297E"/>
    <w:rsid w:val="00963B31"/>
    <w:rsid w:val="00970259"/>
    <w:rsid w:val="009704A6"/>
    <w:rsid w:val="009704AA"/>
    <w:rsid w:val="009715D5"/>
    <w:rsid w:val="00971620"/>
    <w:rsid w:val="00972664"/>
    <w:rsid w:val="009755B0"/>
    <w:rsid w:val="0097598C"/>
    <w:rsid w:val="00976FEF"/>
    <w:rsid w:val="00977661"/>
    <w:rsid w:val="00977D75"/>
    <w:rsid w:val="009801EC"/>
    <w:rsid w:val="00981201"/>
    <w:rsid w:val="00982389"/>
    <w:rsid w:val="009823BD"/>
    <w:rsid w:val="00983F6E"/>
    <w:rsid w:val="00986727"/>
    <w:rsid w:val="00991F0C"/>
    <w:rsid w:val="00992903"/>
    <w:rsid w:val="00993742"/>
    <w:rsid w:val="00994BB6"/>
    <w:rsid w:val="009A031F"/>
    <w:rsid w:val="009A0480"/>
    <w:rsid w:val="009A06CB"/>
    <w:rsid w:val="009A37A8"/>
    <w:rsid w:val="009A3906"/>
    <w:rsid w:val="009A4BC6"/>
    <w:rsid w:val="009A500B"/>
    <w:rsid w:val="009B41F6"/>
    <w:rsid w:val="009C204D"/>
    <w:rsid w:val="009C337D"/>
    <w:rsid w:val="009C3AE4"/>
    <w:rsid w:val="009C56FD"/>
    <w:rsid w:val="009D1541"/>
    <w:rsid w:val="009D1BA6"/>
    <w:rsid w:val="009D2A6B"/>
    <w:rsid w:val="009D49F0"/>
    <w:rsid w:val="009D4A5B"/>
    <w:rsid w:val="009D56E5"/>
    <w:rsid w:val="009D67ED"/>
    <w:rsid w:val="009D7C02"/>
    <w:rsid w:val="009E1B04"/>
    <w:rsid w:val="009E1DF8"/>
    <w:rsid w:val="009E4D8B"/>
    <w:rsid w:val="009E72D3"/>
    <w:rsid w:val="009F048C"/>
    <w:rsid w:val="009F21FC"/>
    <w:rsid w:val="009F23C0"/>
    <w:rsid w:val="009F3ED1"/>
    <w:rsid w:val="009F5A37"/>
    <w:rsid w:val="009F5B96"/>
    <w:rsid w:val="009F7C44"/>
    <w:rsid w:val="00A0237C"/>
    <w:rsid w:val="00A1099B"/>
    <w:rsid w:val="00A11A6B"/>
    <w:rsid w:val="00A13441"/>
    <w:rsid w:val="00A15D13"/>
    <w:rsid w:val="00A16B45"/>
    <w:rsid w:val="00A177F9"/>
    <w:rsid w:val="00A2015E"/>
    <w:rsid w:val="00A22B4D"/>
    <w:rsid w:val="00A24A00"/>
    <w:rsid w:val="00A30646"/>
    <w:rsid w:val="00A30F0E"/>
    <w:rsid w:val="00A31F2E"/>
    <w:rsid w:val="00A35556"/>
    <w:rsid w:val="00A356DC"/>
    <w:rsid w:val="00A357B7"/>
    <w:rsid w:val="00A35A72"/>
    <w:rsid w:val="00A402CC"/>
    <w:rsid w:val="00A433B3"/>
    <w:rsid w:val="00A434DD"/>
    <w:rsid w:val="00A476CE"/>
    <w:rsid w:val="00A50675"/>
    <w:rsid w:val="00A50C5F"/>
    <w:rsid w:val="00A5245C"/>
    <w:rsid w:val="00A549E3"/>
    <w:rsid w:val="00A55BCF"/>
    <w:rsid w:val="00A5682C"/>
    <w:rsid w:val="00A6002C"/>
    <w:rsid w:val="00A604A4"/>
    <w:rsid w:val="00A63CBD"/>
    <w:rsid w:val="00A6569E"/>
    <w:rsid w:val="00A6599E"/>
    <w:rsid w:val="00A674CA"/>
    <w:rsid w:val="00A70319"/>
    <w:rsid w:val="00A70BD7"/>
    <w:rsid w:val="00A716AD"/>
    <w:rsid w:val="00A73AD7"/>
    <w:rsid w:val="00A73F4C"/>
    <w:rsid w:val="00A75AF1"/>
    <w:rsid w:val="00A76BBF"/>
    <w:rsid w:val="00A770E3"/>
    <w:rsid w:val="00A8036F"/>
    <w:rsid w:val="00A82CC5"/>
    <w:rsid w:val="00A83BAC"/>
    <w:rsid w:val="00A86B79"/>
    <w:rsid w:val="00A87928"/>
    <w:rsid w:val="00A87D46"/>
    <w:rsid w:val="00A913C6"/>
    <w:rsid w:val="00A93780"/>
    <w:rsid w:val="00A9449A"/>
    <w:rsid w:val="00A94DC1"/>
    <w:rsid w:val="00A95A22"/>
    <w:rsid w:val="00A95C2C"/>
    <w:rsid w:val="00AA3B5C"/>
    <w:rsid w:val="00AA4306"/>
    <w:rsid w:val="00AA5144"/>
    <w:rsid w:val="00AB076C"/>
    <w:rsid w:val="00AB2053"/>
    <w:rsid w:val="00AB395A"/>
    <w:rsid w:val="00AB4661"/>
    <w:rsid w:val="00AB76EC"/>
    <w:rsid w:val="00AB7FC6"/>
    <w:rsid w:val="00AC2457"/>
    <w:rsid w:val="00AC3D2A"/>
    <w:rsid w:val="00AC3DFC"/>
    <w:rsid w:val="00AC446B"/>
    <w:rsid w:val="00AC6A48"/>
    <w:rsid w:val="00AD281B"/>
    <w:rsid w:val="00AD641A"/>
    <w:rsid w:val="00AD6820"/>
    <w:rsid w:val="00AE5895"/>
    <w:rsid w:val="00AF149F"/>
    <w:rsid w:val="00AF1809"/>
    <w:rsid w:val="00AF3567"/>
    <w:rsid w:val="00AF3CA1"/>
    <w:rsid w:val="00AF3D82"/>
    <w:rsid w:val="00AF6A40"/>
    <w:rsid w:val="00B0114A"/>
    <w:rsid w:val="00B01B36"/>
    <w:rsid w:val="00B021A0"/>
    <w:rsid w:val="00B02C48"/>
    <w:rsid w:val="00B03C21"/>
    <w:rsid w:val="00B049D3"/>
    <w:rsid w:val="00B05BBD"/>
    <w:rsid w:val="00B05E56"/>
    <w:rsid w:val="00B05F74"/>
    <w:rsid w:val="00B0642C"/>
    <w:rsid w:val="00B06E15"/>
    <w:rsid w:val="00B07206"/>
    <w:rsid w:val="00B072A3"/>
    <w:rsid w:val="00B078DF"/>
    <w:rsid w:val="00B10013"/>
    <w:rsid w:val="00B10E32"/>
    <w:rsid w:val="00B11D56"/>
    <w:rsid w:val="00B1290E"/>
    <w:rsid w:val="00B143FC"/>
    <w:rsid w:val="00B17116"/>
    <w:rsid w:val="00B177F8"/>
    <w:rsid w:val="00B17A7E"/>
    <w:rsid w:val="00B2094E"/>
    <w:rsid w:val="00B24DC2"/>
    <w:rsid w:val="00B24E69"/>
    <w:rsid w:val="00B32351"/>
    <w:rsid w:val="00B368E9"/>
    <w:rsid w:val="00B37E59"/>
    <w:rsid w:val="00B400A4"/>
    <w:rsid w:val="00B45592"/>
    <w:rsid w:val="00B45CB7"/>
    <w:rsid w:val="00B45F21"/>
    <w:rsid w:val="00B479A9"/>
    <w:rsid w:val="00B54D0F"/>
    <w:rsid w:val="00B54D36"/>
    <w:rsid w:val="00B552A5"/>
    <w:rsid w:val="00B55535"/>
    <w:rsid w:val="00B55CA8"/>
    <w:rsid w:val="00B60CB1"/>
    <w:rsid w:val="00B610A9"/>
    <w:rsid w:val="00B61E79"/>
    <w:rsid w:val="00B6210E"/>
    <w:rsid w:val="00B62450"/>
    <w:rsid w:val="00B64D48"/>
    <w:rsid w:val="00B65B38"/>
    <w:rsid w:val="00B66EC1"/>
    <w:rsid w:val="00B67886"/>
    <w:rsid w:val="00B71985"/>
    <w:rsid w:val="00B72558"/>
    <w:rsid w:val="00B75E5D"/>
    <w:rsid w:val="00B8128E"/>
    <w:rsid w:val="00B81895"/>
    <w:rsid w:val="00B81D30"/>
    <w:rsid w:val="00B869DA"/>
    <w:rsid w:val="00B91822"/>
    <w:rsid w:val="00B91921"/>
    <w:rsid w:val="00B91FD0"/>
    <w:rsid w:val="00B93C27"/>
    <w:rsid w:val="00B93CBE"/>
    <w:rsid w:val="00B94581"/>
    <w:rsid w:val="00B94715"/>
    <w:rsid w:val="00B971FF"/>
    <w:rsid w:val="00B97D6F"/>
    <w:rsid w:val="00B97DEA"/>
    <w:rsid w:val="00BA098F"/>
    <w:rsid w:val="00BA0A8D"/>
    <w:rsid w:val="00BA0FB6"/>
    <w:rsid w:val="00BA2509"/>
    <w:rsid w:val="00BA382A"/>
    <w:rsid w:val="00BA49B1"/>
    <w:rsid w:val="00BA63ED"/>
    <w:rsid w:val="00BA7B27"/>
    <w:rsid w:val="00BB2A32"/>
    <w:rsid w:val="00BB39C9"/>
    <w:rsid w:val="00BB46CD"/>
    <w:rsid w:val="00BB548C"/>
    <w:rsid w:val="00BB75F1"/>
    <w:rsid w:val="00BC0A28"/>
    <w:rsid w:val="00BC1DB5"/>
    <w:rsid w:val="00BC2425"/>
    <w:rsid w:val="00BC3F6D"/>
    <w:rsid w:val="00BC6651"/>
    <w:rsid w:val="00BC74DD"/>
    <w:rsid w:val="00BC7C5E"/>
    <w:rsid w:val="00BD3986"/>
    <w:rsid w:val="00BD3B0C"/>
    <w:rsid w:val="00BD5735"/>
    <w:rsid w:val="00BD7AA0"/>
    <w:rsid w:val="00BE22AB"/>
    <w:rsid w:val="00BE5F5D"/>
    <w:rsid w:val="00BF0FEE"/>
    <w:rsid w:val="00BF343A"/>
    <w:rsid w:val="00BF3486"/>
    <w:rsid w:val="00BF6920"/>
    <w:rsid w:val="00C02585"/>
    <w:rsid w:val="00C051ED"/>
    <w:rsid w:val="00C05DE7"/>
    <w:rsid w:val="00C06A27"/>
    <w:rsid w:val="00C07D71"/>
    <w:rsid w:val="00C13269"/>
    <w:rsid w:val="00C135E5"/>
    <w:rsid w:val="00C15523"/>
    <w:rsid w:val="00C207E7"/>
    <w:rsid w:val="00C20E45"/>
    <w:rsid w:val="00C213CA"/>
    <w:rsid w:val="00C22A57"/>
    <w:rsid w:val="00C22E88"/>
    <w:rsid w:val="00C232CA"/>
    <w:rsid w:val="00C2540C"/>
    <w:rsid w:val="00C27701"/>
    <w:rsid w:val="00C279F8"/>
    <w:rsid w:val="00C3103F"/>
    <w:rsid w:val="00C31DD7"/>
    <w:rsid w:val="00C349B7"/>
    <w:rsid w:val="00C35FC9"/>
    <w:rsid w:val="00C36B5B"/>
    <w:rsid w:val="00C37F96"/>
    <w:rsid w:val="00C406EA"/>
    <w:rsid w:val="00C43F9A"/>
    <w:rsid w:val="00C447D2"/>
    <w:rsid w:val="00C4593D"/>
    <w:rsid w:val="00C4614F"/>
    <w:rsid w:val="00C46E20"/>
    <w:rsid w:val="00C47D1C"/>
    <w:rsid w:val="00C50B72"/>
    <w:rsid w:val="00C530E8"/>
    <w:rsid w:val="00C54D99"/>
    <w:rsid w:val="00C55BFB"/>
    <w:rsid w:val="00C56109"/>
    <w:rsid w:val="00C60FB5"/>
    <w:rsid w:val="00C61FA3"/>
    <w:rsid w:val="00C6218A"/>
    <w:rsid w:val="00C6289F"/>
    <w:rsid w:val="00C663EA"/>
    <w:rsid w:val="00C70AD1"/>
    <w:rsid w:val="00C70C1C"/>
    <w:rsid w:val="00C72A10"/>
    <w:rsid w:val="00C74E5A"/>
    <w:rsid w:val="00C75E55"/>
    <w:rsid w:val="00C777A7"/>
    <w:rsid w:val="00C802FF"/>
    <w:rsid w:val="00C808BC"/>
    <w:rsid w:val="00C8155E"/>
    <w:rsid w:val="00C83A40"/>
    <w:rsid w:val="00C83B7F"/>
    <w:rsid w:val="00C84133"/>
    <w:rsid w:val="00C84925"/>
    <w:rsid w:val="00C9105C"/>
    <w:rsid w:val="00C92E08"/>
    <w:rsid w:val="00C96721"/>
    <w:rsid w:val="00C9686B"/>
    <w:rsid w:val="00C97A95"/>
    <w:rsid w:val="00CA2429"/>
    <w:rsid w:val="00CA2C2D"/>
    <w:rsid w:val="00CA454D"/>
    <w:rsid w:val="00CA5E7A"/>
    <w:rsid w:val="00CA7CBC"/>
    <w:rsid w:val="00CB1090"/>
    <w:rsid w:val="00CB7C72"/>
    <w:rsid w:val="00CC05C3"/>
    <w:rsid w:val="00CC1279"/>
    <w:rsid w:val="00CC3FEF"/>
    <w:rsid w:val="00CC58B2"/>
    <w:rsid w:val="00CD0D1A"/>
    <w:rsid w:val="00CD2EF9"/>
    <w:rsid w:val="00CE13D0"/>
    <w:rsid w:val="00CE13E7"/>
    <w:rsid w:val="00CE18E7"/>
    <w:rsid w:val="00CE33E2"/>
    <w:rsid w:val="00CE49C7"/>
    <w:rsid w:val="00CE5565"/>
    <w:rsid w:val="00CF03D6"/>
    <w:rsid w:val="00CF0731"/>
    <w:rsid w:val="00CF0816"/>
    <w:rsid w:val="00CF27C9"/>
    <w:rsid w:val="00CF45B2"/>
    <w:rsid w:val="00CF6A5D"/>
    <w:rsid w:val="00D0056C"/>
    <w:rsid w:val="00D03FF7"/>
    <w:rsid w:val="00D0783C"/>
    <w:rsid w:val="00D10729"/>
    <w:rsid w:val="00D10A18"/>
    <w:rsid w:val="00D142C1"/>
    <w:rsid w:val="00D14F91"/>
    <w:rsid w:val="00D1527F"/>
    <w:rsid w:val="00D15FA1"/>
    <w:rsid w:val="00D16E0D"/>
    <w:rsid w:val="00D225A2"/>
    <w:rsid w:val="00D2310D"/>
    <w:rsid w:val="00D254A7"/>
    <w:rsid w:val="00D273F6"/>
    <w:rsid w:val="00D27A0A"/>
    <w:rsid w:val="00D31327"/>
    <w:rsid w:val="00D31376"/>
    <w:rsid w:val="00D3537A"/>
    <w:rsid w:val="00D36571"/>
    <w:rsid w:val="00D368A8"/>
    <w:rsid w:val="00D36DBA"/>
    <w:rsid w:val="00D37A55"/>
    <w:rsid w:val="00D4040A"/>
    <w:rsid w:val="00D42A3D"/>
    <w:rsid w:val="00D42DED"/>
    <w:rsid w:val="00D45ACA"/>
    <w:rsid w:val="00D460A1"/>
    <w:rsid w:val="00D46949"/>
    <w:rsid w:val="00D47BC6"/>
    <w:rsid w:val="00D50118"/>
    <w:rsid w:val="00D513B3"/>
    <w:rsid w:val="00D5377F"/>
    <w:rsid w:val="00D54291"/>
    <w:rsid w:val="00D57961"/>
    <w:rsid w:val="00D57C93"/>
    <w:rsid w:val="00D60F6E"/>
    <w:rsid w:val="00D61DB8"/>
    <w:rsid w:val="00D63B17"/>
    <w:rsid w:val="00D63B5A"/>
    <w:rsid w:val="00D659E6"/>
    <w:rsid w:val="00D70B59"/>
    <w:rsid w:val="00D70FA0"/>
    <w:rsid w:val="00D73703"/>
    <w:rsid w:val="00D7566B"/>
    <w:rsid w:val="00D8330D"/>
    <w:rsid w:val="00D840ED"/>
    <w:rsid w:val="00D90432"/>
    <w:rsid w:val="00D9125A"/>
    <w:rsid w:val="00D91979"/>
    <w:rsid w:val="00D91B09"/>
    <w:rsid w:val="00D9364B"/>
    <w:rsid w:val="00D94DD5"/>
    <w:rsid w:val="00D95FE8"/>
    <w:rsid w:val="00D979F2"/>
    <w:rsid w:val="00DA1766"/>
    <w:rsid w:val="00DA23AC"/>
    <w:rsid w:val="00DA29A4"/>
    <w:rsid w:val="00DA3CD8"/>
    <w:rsid w:val="00DA4201"/>
    <w:rsid w:val="00DA4965"/>
    <w:rsid w:val="00DA6990"/>
    <w:rsid w:val="00DA6A5A"/>
    <w:rsid w:val="00DA7100"/>
    <w:rsid w:val="00DB2CE2"/>
    <w:rsid w:val="00DB4CBD"/>
    <w:rsid w:val="00DB4DB2"/>
    <w:rsid w:val="00DB5AB6"/>
    <w:rsid w:val="00DB7052"/>
    <w:rsid w:val="00DC0218"/>
    <w:rsid w:val="00DC1366"/>
    <w:rsid w:val="00DC415D"/>
    <w:rsid w:val="00DC6FA3"/>
    <w:rsid w:val="00DD3703"/>
    <w:rsid w:val="00DD4479"/>
    <w:rsid w:val="00DD593C"/>
    <w:rsid w:val="00DE12AB"/>
    <w:rsid w:val="00DE53FB"/>
    <w:rsid w:val="00DE7B0B"/>
    <w:rsid w:val="00DF082B"/>
    <w:rsid w:val="00DF5B3B"/>
    <w:rsid w:val="00E00F37"/>
    <w:rsid w:val="00E0179D"/>
    <w:rsid w:val="00E02115"/>
    <w:rsid w:val="00E04FAE"/>
    <w:rsid w:val="00E065CD"/>
    <w:rsid w:val="00E10415"/>
    <w:rsid w:val="00E105C7"/>
    <w:rsid w:val="00E10C19"/>
    <w:rsid w:val="00E10D9E"/>
    <w:rsid w:val="00E11792"/>
    <w:rsid w:val="00E11B81"/>
    <w:rsid w:val="00E120B6"/>
    <w:rsid w:val="00E1328E"/>
    <w:rsid w:val="00E15797"/>
    <w:rsid w:val="00E17E1A"/>
    <w:rsid w:val="00E24BFF"/>
    <w:rsid w:val="00E24EB1"/>
    <w:rsid w:val="00E25BE9"/>
    <w:rsid w:val="00E2617B"/>
    <w:rsid w:val="00E30FAC"/>
    <w:rsid w:val="00E3127E"/>
    <w:rsid w:val="00E3318A"/>
    <w:rsid w:val="00E3761B"/>
    <w:rsid w:val="00E401F5"/>
    <w:rsid w:val="00E40B2F"/>
    <w:rsid w:val="00E41FE5"/>
    <w:rsid w:val="00E42201"/>
    <w:rsid w:val="00E42479"/>
    <w:rsid w:val="00E43960"/>
    <w:rsid w:val="00E50D52"/>
    <w:rsid w:val="00E567CE"/>
    <w:rsid w:val="00E57D7D"/>
    <w:rsid w:val="00E6033F"/>
    <w:rsid w:val="00E61611"/>
    <w:rsid w:val="00E62ACF"/>
    <w:rsid w:val="00E633A0"/>
    <w:rsid w:val="00E66803"/>
    <w:rsid w:val="00E67891"/>
    <w:rsid w:val="00E67E11"/>
    <w:rsid w:val="00E72FF8"/>
    <w:rsid w:val="00E76AF7"/>
    <w:rsid w:val="00E77389"/>
    <w:rsid w:val="00E77DB3"/>
    <w:rsid w:val="00E815D8"/>
    <w:rsid w:val="00E81755"/>
    <w:rsid w:val="00E827C8"/>
    <w:rsid w:val="00E83491"/>
    <w:rsid w:val="00E84105"/>
    <w:rsid w:val="00E8617B"/>
    <w:rsid w:val="00E90CDB"/>
    <w:rsid w:val="00E91318"/>
    <w:rsid w:val="00E92F8D"/>
    <w:rsid w:val="00E94DD5"/>
    <w:rsid w:val="00E964E0"/>
    <w:rsid w:val="00E97F1B"/>
    <w:rsid w:val="00EA0D87"/>
    <w:rsid w:val="00EB1962"/>
    <w:rsid w:val="00EB37F8"/>
    <w:rsid w:val="00EB3A37"/>
    <w:rsid w:val="00EB494B"/>
    <w:rsid w:val="00EC1939"/>
    <w:rsid w:val="00EC1FDD"/>
    <w:rsid w:val="00EC4E22"/>
    <w:rsid w:val="00EC5179"/>
    <w:rsid w:val="00EC6B3D"/>
    <w:rsid w:val="00EC7C2C"/>
    <w:rsid w:val="00ED2A02"/>
    <w:rsid w:val="00ED2D9E"/>
    <w:rsid w:val="00ED3DF9"/>
    <w:rsid w:val="00ED45C3"/>
    <w:rsid w:val="00ED4657"/>
    <w:rsid w:val="00ED63B9"/>
    <w:rsid w:val="00ED68EC"/>
    <w:rsid w:val="00ED6D26"/>
    <w:rsid w:val="00EE4354"/>
    <w:rsid w:val="00EE612D"/>
    <w:rsid w:val="00EF2A61"/>
    <w:rsid w:val="00EF5878"/>
    <w:rsid w:val="00F029F6"/>
    <w:rsid w:val="00F05042"/>
    <w:rsid w:val="00F05A18"/>
    <w:rsid w:val="00F061E5"/>
    <w:rsid w:val="00F072B0"/>
    <w:rsid w:val="00F10386"/>
    <w:rsid w:val="00F11672"/>
    <w:rsid w:val="00F12FE4"/>
    <w:rsid w:val="00F13CAA"/>
    <w:rsid w:val="00F16E22"/>
    <w:rsid w:val="00F203F1"/>
    <w:rsid w:val="00F212B6"/>
    <w:rsid w:val="00F22810"/>
    <w:rsid w:val="00F23454"/>
    <w:rsid w:val="00F23784"/>
    <w:rsid w:val="00F25409"/>
    <w:rsid w:val="00F26310"/>
    <w:rsid w:val="00F27265"/>
    <w:rsid w:val="00F27BEA"/>
    <w:rsid w:val="00F351C8"/>
    <w:rsid w:val="00F40A3F"/>
    <w:rsid w:val="00F437FC"/>
    <w:rsid w:val="00F45F68"/>
    <w:rsid w:val="00F4756C"/>
    <w:rsid w:val="00F477F6"/>
    <w:rsid w:val="00F51603"/>
    <w:rsid w:val="00F516AF"/>
    <w:rsid w:val="00F52C96"/>
    <w:rsid w:val="00F540E5"/>
    <w:rsid w:val="00F55763"/>
    <w:rsid w:val="00F55A7E"/>
    <w:rsid w:val="00F57882"/>
    <w:rsid w:val="00F57BA7"/>
    <w:rsid w:val="00F667B2"/>
    <w:rsid w:val="00F70075"/>
    <w:rsid w:val="00F702A1"/>
    <w:rsid w:val="00F71C4B"/>
    <w:rsid w:val="00F721FB"/>
    <w:rsid w:val="00F727AB"/>
    <w:rsid w:val="00F73DAE"/>
    <w:rsid w:val="00F74C3A"/>
    <w:rsid w:val="00F750BF"/>
    <w:rsid w:val="00F762B3"/>
    <w:rsid w:val="00F76B45"/>
    <w:rsid w:val="00F77735"/>
    <w:rsid w:val="00F77F63"/>
    <w:rsid w:val="00F830E5"/>
    <w:rsid w:val="00F83EB0"/>
    <w:rsid w:val="00F851FC"/>
    <w:rsid w:val="00F85562"/>
    <w:rsid w:val="00F867EE"/>
    <w:rsid w:val="00F9073D"/>
    <w:rsid w:val="00F91337"/>
    <w:rsid w:val="00F924D7"/>
    <w:rsid w:val="00F93901"/>
    <w:rsid w:val="00FA0DC1"/>
    <w:rsid w:val="00FA3045"/>
    <w:rsid w:val="00FA38EF"/>
    <w:rsid w:val="00FA501F"/>
    <w:rsid w:val="00FA63A2"/>
    <w:rsid w:val="00FA7D89"/>
    <w:rsid w:val="00FB0917"/>
    <w:rsid w:val="00FB0C2D"/>
    <w:rsid w:val="00FB22FB"/>
    <w:rsid w:val="00FB239A"/>
    <w:rsid w:val="00FB2F50"/>
    <w:rsid w:val="00FB3CEC"/>
    <w:rsid w:val="00FC28CC"/>
    <w:rsid w:val="00FC3E2B"/>
    <w:rsid w:val="00FC5852"/>
    <w:rsid w:val="00FC5A5F"/>
    <w:rsid w:val="00FD1F48"/>
    <w:rsid w:val="00FD2066"/>
    <w:rsid w:val="00FD3D6C"/>
    <w:rsid w:val="00FD44C8"/>
    <w:rsid w:val="00FD6D1B"/>
    <w:rsid w:val="00FE18B4"/>
    <w:rsid w:val="00FE1FB8"/>
    <w:rsid w:val="00FE2106"/>
    <w:rsid w:val="00FE28D5"/>
    <w:rsid w:val="00FE67CB"/>
    <w:rsid w:val="00FE750A"/>
    <w:rsid w:val="00FF0515"/>
    <w:rsid w:val="00FF4E6E"/>
    <w:rsid w:val="00FF65D0"/>
    <w:rsid w:val="00FF74F7"/>
    <w:rsid w:val="010827C0"/>
    <w:rsid w:val="01094D29"/>
    <w:rsid w:val="01121891"/>
    <w:rsid w:val="01186083"/>
    <w:rsid w:val="013637D1"/>
    <w:rsid w:val="013C6B15"/>
    <w:rsid w:val="0144054E"/>
    <w:rsid w:val="0174421B"/>
    <w:rsid w:val="018717BE"/>
    <w:rsid w:val="01B24238"/>
    <w:rsid w:val="01B91D0C"/>
    <w:rsid w:val="01BF097B"/>
    <w:rsid w:val="01D105CE"/>
    <w:rsid w:val="01DD3AC3"/>
    <w:rsid w:val="01E73C24"/>
    <w:rsid w:val="020531A4"/>
    <w:rsid w:val="021A76DB"/>
    <w:rsid w:val="022950E4"/>
    <w:rsid w:val="02301FCF"/>
    <w:rsid w:val="02443CCC"/>
    <w:rsid w:val="0248000B"/>
    <w:rsid w:val="02497F4C"/>
    <w:rsid w:val="024B344F"/>
    <w:rsid w:val="0272202F"/>
    <w:rsid w:val="02766999"/>
    <w:rsid w:val="02791447"/>
    <w:rsid w:val="028777DE"/>
    <w:rsid w:val="029C7664"/>
    <w:rsid w:val="02B7449E"/>
    <w:rsid w:val="02C4242C"/>
    <w:rsid w:val="02D52B76"/>
    <w:rsid w:val="02F07097"/>
    <w:rsid w:val="02FA610B"/>
    <w:rsid w:val="032A0016"/>
    <w:rsid w:val="033243A8"/>
    <w:rsid w:val="03355956"/>
    <w:rsid w:val="033C4F4D"/>
    <w:rsid w:val="035442EC"/>
    <w:rsid w:val="03555A65"/>
    <w:rsid w:val="035618EA"/>
    <w:rsid w:val="035B707C"/>
    <w:rsid w:val="037126EF"/>
    <w:rsid w:val="0386205B"/>
    <w:rsid w:val="03954E2B"/>
    <w:rsid w:val="039849CE"/>
    <w:rsid w:val="03AA5705"/>
    <w:rsid w:val="03C33EDB"/>
    <w:rsid w:val="03D31D7F"/>
    <w:rsid w:val="03E73237"/>
    <w:rsid w:val="03EE5F1E"/>
    <w:rsid w:val="041651F4"/>
    <w:rsid w:val="04B067CA"/>
    <w:rsid w:val="04B7013D"/>
    <w:rsid w:val="04BB3243"/>
    <w:rsid w:val="04BF5738"/>
    <w:rsid w:val="04CD61FB"/>
    <w:rsid w:val="04E92909"/>
    <w:rsid w:val="04EE55EA"/>
    <w:rsid w:val="04EF3205"/>
    <w:rsid w:val="053242B0"/>
    <w:rsid w:val="05485881"/>
    <w:rsid w:val="0549108E"/>
    <w:rsid w:val="056563FC"/>
    <w:rsid w:val="056A59C0"/>
    <w:rsid w:val="05780F2D"/>
    <w:rsid w:val="059E1945"/>
    <w:rsid w:val="05B92DB0"/>
    <w:rsid w:val="05E3167E"/>
    <w:rsid w:val="05E51322"/>
    <w:rsid w:val="0601511F"/>
    <w:rsid w:val="06020126"/>
    <w:rsid w:val="06085010"/>
    <w:rsid w:val="060B54D3"/>
    <w:rsid w:val="06102D2E"/>
    <w:rsid w:val="061E4834"/>
    <w:rsid w:val="063B2D6C"/>
    <w:rsid w:val="06503F20"/>
    <w:rsid w:val="06506B03"/>
    <w:rsid w:val="06510766"/>
    <w:rsid w:val="06762115"/>
    <w:rsid w:val="0677779A"/>
    <w:rsid w:val="067A1963"/>
    <w:rsid w:val="069627A6"/>
    <w:rsid w:val="06A27213"/>
    <w:rsid w:val="06AA7299"/>
    <w:rsid w:val="06B37672"/>
    <w:rsid w:val="06C91420"/>
    <w:rsid w:val="06CE6EF4"/>
    <w:rsid w:val="06CF225A"/>
    <w:rsid w:val="06E8731C"/>
    <w:rsid w:val="06EB6E0C"/>
    <w:rsid w:val="06EE2458"/>
    <w:rsid w:val="06F33957"/>
    <w:rsid w:val="07012726"/>
    <w:rsid w:val="070954E4"/>
    <w:rsid w:val="07155AF2"/>
    <w:rsid w:val="07195727"/>
    <w:rsid w:val="07307513"/>
    <w:rsid w:val="07422C06"/>
    <w:rsid w:val="07487EF1"/>
    <w:rsid w:val="07511820"/>
    <w:rsid w:val="07581DB2"/>
    <w:rsid w:val="076F1972"/>
    <w:rsid w:val="078B414B"/>
    <w:rsid w:val="07BB058C"/>
    <w:rsid w:val="07DE064D"/>
    <w:rsid w:val="08273E74"/>
    <w:rsid w:val="0831084F"/>
    <w:rsid w:val="08395955"/>
    <w:rsid w:val="0842480A"/>
    <w:rsid w:val="08525629"/>
    <w:rsid w:val="08591333"/>
    <w:rsid w:val="087150EF"/>
    <w:rsid w:val="0871563A"/>
    <w:rsid w:val="087924D8"/>
    <w:rsid w:val="087F1B50"/>
    <w:rsid w:val="08872B64"/>
    <w:rsid w:val="089859C0"/>
    <w:rsid w:val="089867F5"/>
    <w:rsid w:val="089955AB"/>
    <w:rsid w:val="08A7269C"/>
    <w:rsid w:val="08AE6343"/>
    <w:rsid w:val="08BB5CE2"/>
    <w:rsid w:val="08BD3B9A"/>
    <w:rsid w:val="08D259AB"/>
    <w:rsid w:val="08DB171D"/>
    <w:rsid w:val="08DF64FD"/>
    <w:rsid w:val="08E26C00"/>
    <w:rsid w:val="08F100D7"/>
    <w:rsid w:val="08FB0BD0"/>
    <w:rsid w:val="09141087"/>
    <w:rsid w:val="09150170"/>
    <w:rsid w:val="09420CC2"/>
    <w:rsid w:val="09437AA9"/>
    <w:rsid w:val="0946009F"/>
    <w:rsid w:val="094D2B57"/>
    <w:rsid w:val="095306DD"/>
    <w:rsid w:val="09695409"/>
    <w:rsid w:val="097809C1"/>
    <w:rsid w:val="0993275B"/>
    <w:rsid w:val="09A03EDE"/>
    <w:rsid w:val="09A07C60"/>
    <w:rsid w:val="09BB1ECB"/>
    <w:rsid w:val="09C82F9F"/>
    <w:rsid w:val="09DB3168"/>
    <w:rsid w:val="09E23B44"/>
    <w:rsid w:val="09EE5A33"/>
    <w:rsid w:val="09F33BC2"/>
    <w:rsid w:val="09FA2F0D"/>
    <w:rsid w:val="0A005A8E"/>
    <w:rsid w:val="0A005B38"/>
    <w:rsid w:val="0A012F12"/>
    <w:rsid w:val="0A165F4E"/>
    <w:rsid w:val="0A3E779E"/>
    <w:rsid w:val="0A4505E1"/>
    <w:rsid w:val="0A46002E"/>
    <w:rsid w:val="0A5A21CE"/>
    <w:rsid w:val="0A600644"/>
    <w:rsid w:val="0A60366D"/>
    <w:rsid w:val="0A617D3D"/>
    <w:rsid w:val="0A63046B"/>
    <w:rsid w:val="0A655977"/>
    <w:rsid w:val="0A6F30BC"/>
    <w:rsid w:val="0A714A90"/>
    <w:rsid w:val="0A775160"/>
    <w:rsid w:val="0A7E6C48"/>
    <w:rsid w:val="0A8670D2"/>
    <w:rsid w:val="0A8A6649"/>
    <w:rsid w:val="0A8D0F9E"/>
    <w:rsid w:val="0A96708F"/>
    <w:rsid w:val="0A99092D"/>
    <w:rsid w:val="0AB440F8"/>
    <w:rsid w:val="0AD2601C"/>
    <w:rsid w:val="0AD84D58"/>
    <w:rsid w:val="0ADB0F46"/>
    <w:rsid w:val="0ADE52FB"/>
    <w:rsid w:val="0AE706C5"/>
    <w:rsid w:val="0AFA3582"/>
    <w:rsid w:val="0B064214"/>
    <w:rsid w:val="0B085950"/>
    <w:rsid w:val="0B0D0CC4"/>
    <w:rsid w:val="0B212BCE"/>
    <w:rsid w:val="0B283234"/>
    <w:rsid w:val="0B2E3B34"/>
    <w:rsid w:val="0B45063E"/>
    <w:rsid w:val="0B6947A3"/>
    <w:rsid w:val="0B914FAE"/>
    <w:rsid w:val="0B963D2B"/>
    <w:rsid w:val="0B9948AC"/>
    <w:rsid w:val="0BAD6DE0"/>
    <w:rsid w:val="0BBD289A"/>
    <w:rsid w:val="0BC35643"/>
    <w:rsid w:val="0BC6115D"/>
    <w:rsid w:val="0BD939C5"/>
    <w:rsid w:val="0BDA08F8"/>
    <w:rsid w:val="0BE8323B"/>
    <w:rsid w:val="0BF24799"/>
    <w:rsid w:val="0BFE4EEC"/>
    <w:rsid w:val="0C004ACD"/>
    <w:rsid w:val="0C004E10"/>
    <w:rsid w:val="0C0E0E49"/>
    <w:rsid w:val="0C0F3E0E"/>
    <w:rsid w:val="0C232562"/>
    <w:rsid w:val="0C252478"/>
    <w:rsid w:val="0C2F5309"/>
    <w:rsid w:val="0C3703FE"/>
    <w:rsid w:val="0C5A518D"/>
    <w:rsid w:val="0C6C454B"/>
    <w:rsid w:val="0C6F15EF"/>
    <w:rsid w:val="0C842999"/>
    <w:rsid w:val="0C9B273A"/>
    <w:rsid w:val="0CC576B2"/>
    <w:rsid w:val="0CC76D92"/>
    <w:rsid w:val="0CD56D9C"/>
    <w:rsid w:val="0D060C4A"/>
    <w:rsid w:val="0D0C3638"/>
    <w:rsid w:val="0D144C1E"/>
    <w:rsid w:val="0D3F09CA"/>
    <w:rsid w:val="0D590AF5"/>
    <w:rsid w:val="0D66297F"/>
    <w:rsid w:val="0D70616A"/>
    <w:rsid w:val="0D7C76F5"/>
    <w:rsid w:val="0D7E5526"/>
    <w:rsid w:val="0D8867AE"/>
    <w:rsid w:val="0D8E5096"/>
    <w:rsid w:val="0DAD0977"/>
    <w:rsid w:val="0DC70E1E"/>
    <w:rsid w:val="0DD37DB4"/>
    <w:rsid w:val="0DFE47A9"/>
    <w:rsid w:val="0DFF6E83"/>
    <w:rsid w:val="0E06277D"/>
    <w:rsid w:val="0E1F739B"/>
    <w:rsid w:val="0E214EC1"/>
    <w:rsid w:val="0E3039A1"/>
    <w:rsid w:val="0E333E3A"/>
    <w:rsid w:val="0E35096D"/>
    <w:rsid w:val="0E3A41D5"/>
    <w:rsid w:val="0E3D2E6B"/>
    <w:rsid w:val="0E401B23"/>
    <w:rsid w:val="0E7B053D"/>
    <w:rsid w:val="0E8A18A4"/>
    <w:rsid w:val="0E8B67DF"/>
    <w:rsid w:val="0E9E3EDE"/>
    <w:rsid w:val="0EAA135B"/>
    <w:rsid w:val="0EB9334C"/>
    <w:rsid w:val="0EBB3568"/>
    <w:rsid w:val="0EC518EB"/>
    <w:rsid w:val="0ECF454E"/>
    <w:rsid w:val="0EE22D8A"/>
    <w:rsid w:val="0EF735EC"/>
    <w:rsid w:val="0EF9511D"/>
    <w:rsid w:val="0F021249"/>
    <w:rsid w:val="0F03003B"/>
    <w:rsid w:val="0F0D5446"/>
    <w:rsid w:val="0F234C69"/>
    <w:rsid w:val="0F2A7991"/>
    <w:rsid w:val="0F31231F"/>
    <w:rsid w:val="0F3767A0"/>
    <w:rsid w:val="0F7A251E"/>
    <w:rsid w:val="0F7B2B4A"/>
    <w:rsid w:val="0F9A317D"/>
    <w:rsid w:val="0FA21C1C"/>
    <w:rsid w:val="0FBC1346"/>
    <w:rsid w:val="0FBF0E36"/>
    <w:rsid w:val="0FC86DFC"/>
    <w:rsid w:val="0FCF533A"/>
    <w:rsid w:val="0FF33AF6"/>
    <w:rsid w:val="0FFD2107"/>
    <w:rsid w:val="100E0CEE"/>
    <w:rsid w:val="10246EEB"/>
    <w:rsid w:val="10433815"/>
    <w:rsid w:val="104D4694"/>
    <w:rsid w:val="104F21BA"/>
    <w:rsid w:val="10611EED"/>
    <w:rsid w:val="10737E0E"/>
    <w:rsid w:val="10790FE5"/>
    <w:rsid w:val="107C2883"/>
    <w:rsid w:val="10996377"/>
    <w:rsid w:val="10A71E01"/>
    <w:rsid w:val="10B93AD7"/>
    <w:rsid w:val="10C009C2"/>
    <w:rsid w:val="10CC21FA"/>
    <w:rsid w:val="10E726BA"/>
    <w:rsid w:val="10EA741D"/>
    <w:rsid w:val="10EC2887"/>
    <w:rsid w:val="10EC6E4C"/>
    <w:rsid w:val="10F72164"/>
    <w:rsid w:val="110D5CB2"/>
    <w:rsid w:val="112A0531"/>
    <w:rsid w:val="113B1370"/>
    <w:rsid w:val="114E14F4"/>
    <w:rsid w:val="116A035F"/>
    <w:rsid w:val="116A6B46"/>
    <w:rsid w:val="11834E46"/>
    <w:rsid w:val="11875444"/>
    <w:rsid w:val="11970C4B"/>
    <w:rsid w:val="11A007F3"/>
    <w:rsid w:val="11A95278"/>
    <w:rsid w:val="11AF44DF"/>
    <w:rsid w:val="11B9758D"/>
    <w:rsid w:val="11C852FC"/>
    <w:rsid w:val="11D50DC0"/>
    <w:rsid w:val="11DC67DA"/>
    <w:rsid w:val="11E579A3"/>
    <w:rsid w:val="11F72CE6"/>
    <w:rsid w:val="1209283C"/>
    <w:rsid w:val="122951DD"/>
    <w:rsid w:val="123B7DDD"/>
    <w:rsid w:val="1255782F"/>
    <w:rsid w:val="127C6B6A"/>
    <w:rsid w:val="127E28E2"/>
    <w:rsid w:val="12C47FF6"/>
    <w:rsid w:val="12C66037"/>
    <w:rsid w:val="12CB18A0"/>
    <w:rsid w:val="12CF0657"/>
    <w:rsid w:val="12E806A4"/>
    <w:rsid w:val="12E95249"/>
    <w:rsid w:val="12F1671E"/>
    <w:rsid w:val="12FD06DC"/>
    <w:rsid w:val="12FE2ECF"/>
    <w:rsid w:val="13082AF4"/>
    <w:rsid w:val="13230C75"/>
    <w:rsid w:val="132C07B9"/>
    <w:rsid w:val="13390EFF"/>
    <w:rsid w:val="13453400"/>
    <w:rsid w:val="134E40D7"/>
    <w:rsid w:val="134E49AB"/>
    <w:rsid w:val="134F2888"/>
    <w:rsid w:val="13511013"/>
    <w:rsid w:val="135C3DD4"/>
    <w:rsid w:val="135C7002"/>
    <w:rsid w:val="13634A95"/>
    <w:rsid w:val="137D7A57"/>
    <w:rsid w:val="138D5393"/>
    <w:rsid w:val="13B127AE"/>
    <w:rsid w:val="13B862C8"/>
    <w:rsid w:val="13D57C89"/>
    <w:rsid w:val="13E7075D"/>
    <w:rsid w:val="13E75C47"/>
    <w:rsid w:val="13EE3A98"/>
    <w:rsid w:val="13F33946"/>
    <w:rsid w:val="14005579"/>
    <w:rsid w:val="14025795"/>
    <w:rsid w:val="14172FEE"/>
    <w:rsid w:val="141745DC"/>
    <w:rsid w:val="14242FBF"/>
    <w:rsid w:val="14382F65"/>
    <w:rsid w:val="14550204"/>
    <w:rsid w:val="145B10EE"/>
    <w:rsid w:val="146436B4"/>
    <w:rsid w:val="146855F8"/>
    <w:rsid w:val="14725E70"/>
    <w:rsid w:val="14832432"/>
    <w:rsid w:val="148E0ACB"/>
    <w:rsid w:val="149C1746"/>
    <w:rsid w:val="149F31A0"/>
    <w:rsid w:val="14B06F9F"/>
    <w:rsid w:val="14B118C5"/>
    <w:rsid w:val="14B415E1"/>
    <w:rsid w:val="14C12D51"/>
    <w:rsid w:val="14D0319D"/>
    <w:rsid w:val="14D43BDB"/>
    <w:rsid w:val="14F57E7D"/>
    <w:rsid w:val="14F72E20"/>
    <w:rsid w:val="14F926F4"/>
    <w:rsid w:val="14FC3F92"/>
    <w:rsid w:val="15152C81"/>
    <w:rsid w:val="151B44F0"/>
    <w:rsid w:val="152E2DCC"/>
    <w:rsid w:val="153017B9"/>
    <w:rsid w:val="15574E0D"/>
    <w:rsid w:val="15914050"/>
    <w:rsid w:val="159D4B97"/>
    <w:rsid w:val="15B71F81"/>
    <w:rsid w:val="15E11B06"/>
    <w:rsid w:val="15E62472"/>
    <w:rsid w:val="15F1546C"/>
    <w:rsid w:val="15F31839"/>
    <w:rsid w:val="15F35395"/>
    <w:rsid w:val="160547D6"/>
    <w:rsid w:val="161C40B5"/>
    <w:rsid w:val="16287735"/>
    <w:rsid w:val="16322361"/>
    <w:rsid w:val="163A1216"/>
    <w:rsid w:val="163C2EED"/>
    <w:rsid w:val="163D0D06"/>
    <w:rsid w:val="16445414"/>
    <w:rsid w:val="16467CC8"/>
    <w:rsid w:val="1647748F"/>
    <w:rsid w:val="164E6A70"/>
    <w:rsid w:val="165D579D"/>
    <w:rsid w:val="165F2BDF"/>
    <w:rsid w:val="166E2C6E"/>
    <w:rsid w:val="16720653"/>
    <w:rsid w:val="16730A7D"/>
    <w:rsid w:val="167D6DB2"/>
    <w:rsid w:val="168E46B6"/>
    <w:rsid w:val="168F7E12"/>
    <w:rsid w:val="16A87CE1"/>
    <w:rsid w:val="16B7318B"/>
    <w:rsid w:val="16CA6849"/>
    <w:rsid w:val="16CB6312"/>
    <w:rsid w:val="16E021C2"/>
    <w:rsid w:val="16F33791"/>
    <w:rsid w:val="16F615E1"/>
    <w:rsid w:val="16FC2B38"/>
    <w:rsid w:val="17213D1A"/>
    <w:rsid w:val="172D195A"/>
    <w:rsid w:val="17845DA0"/>
    <w:rsid w:val="178B0E38"/>
    <w:rsid w:val="179E277E"/>
    <w:rsid w:val="17BC177E"/>
    <w:rsid w:val="17BE3B1C"/>
    <w:rsid w:val="17D44B74"/>
    <w:rsid w:val="17F14C98"/>
    <w:rsid w:val="18061007"/>
    <w:rsid w:val="18074726"/>
    <w:rsid w:val="18080A9E"/>
    <w:rsid w:val="18216222"/>
    <w:rsid w:val="18296253"/>
    <w:rsid w:val="18395DE4"/>
    <w:rsid w:val="183F0D66"/>
    <w:rsid w:val="18420856"/>
    <w:rsid w:val="185B4E3F"/>
    <w:rsid w:val="18673E19"/>
    <w:rsid w:val="18711C2C"/>
    <w:rsid w:val="1874671F"/>
    <w:rsid w:val="189A5F9C"/>
    <w:rsid w:val="189D0461"/>
    <w:rsid w:val="189E3CDE"/>
    <w:rsid w:val="18D32287"/>
    <w:rsid w:val="18DC0363"/>
    <w:rsid w:val="18E65685"/>
    <w:rsid w:val="18ED538B"/>
    <w:rsid w:val="18F06F9F"/>
    <w:rsid w:val="18FC3FD1"/>
    <w:rsid w:val="18FF73A6"/>
    <w:rsid w:val="190D3BA3"/>
    <w:rsid w:val="19197809"/>
    <w:rsid w:val="191A45C5"/>
    <w:rsid w:val="192F2566"/>
    <w:rsid w:val="194E0081"/>
    <w:rsid w:val="19596F42"/>
    <w:rsid w:val="195B397D"/>
    <w:rsid w:val="195E7D49"/>
    <w:rsid w:val="195F6609"/>
    <w:rsid w:val="197B401F"/>
    <w:rsid w:val="198527A8"/>
    <w:rsid w:val="19A1335A"/>
    <w:rsid w:val="19AF15A8"/>
    <w:rsid w:val="19D83035"/>
    <w:rsid w:val="19D87710"/>
    <w:rsid w:val="19DA4F8E"/>
    <w:rsid w:val="19DB2BF7"/>
    <w:rsid w:val="1A2404DF"/>
    <w:rsid w:val="1A253F8B"/>
    <w:rsid w:val="1A2A3728"/>
    <w:rsid w:val="1A512009"/>
    <w:rsid w:val="1A515C88"/>
    <w:rsid w:val="1A566CC7"/>
    <w:rsid w:val="1A626F8D"/>
    <w:rsid w:val="1A6D5C1B"/>
    <w:rsid w:val="1A8644CD"/>
    <w:rsid w:val="1AA04FF0"/>
    <w:rsid w:val="1AA569B7"/>
    <w:rsid w:val="1AAB190A"/>
    <w:rsid w:val="1AB3650A"/>
    <w:rsid w:val="1ACB1C1D"/>
    <w:rsid w:val="1ACD59D7"/>
    <w:rsid w:val="1ADA6788"/>
    <w:rsid w:val="1ADC0AEE"/>
    <w:rsid w:val="1AF35E37"/>
    <w:rsid w:val="1AFA2B1C"/>
    <w:rsid w:val="1B2B55D1"/>
    <w:rsid w:val="1B434A71"/>
    <w:rsid w:val="1B485C9B"/>
    <w:rsid w:val="1B494B83"/>
    <w:rsid w:val="1B5C7199"/>
    <w:rsid w:val="1B662E08"/>
    <w:rsid w:val="1B68216E"/>
    <w:rsid w:val="1B6F77A7"/>
    <w:rsid w:val="1B704CD6"/>
    <w:rsid w:val="1B762547"/>
    <w:rsid w:val="1B817D0B"/>
    <w:rsid w:val="1B880219"/>
    <w:rsid w:val="1B99253B"/>
    <w:rsid w:val="1BA73FC6"/>
    <w:rsid w:val="1BC432EE"/>
    <w:rsid w:val="1BCA00BC"/>
    <w:rsid w:val="1BCC2910"/>
    <w:rsid w:val="1BD6378F"/>
    <w:rsid w:val="1BD6575E"/>
    <w:rsid w:val="1BD85D3B"/>
    <w:rsid w:val="1BF66991"/>
    <w:rsid w:val="1BFC4701"/>
    <w:rsid w:val="1BFE0A0B"/>
    <w:rsid w:val="1C0804E7"/>
    <w:rsid w:val="1C1553FF"/>
    <w:rsid w:val="1C1B04AC"/>
    <w:rsid w:val="1C1E24F0"/>
    <w:rsid w:val="1C275D99"/>
    <w:rsid w:val="1C5115AF"/>
    <w:rsid w:val="1C59360F"/>
    <w:rsid w:val="1C5A616E"/>
    <w:rsid w:val="1C5B0F48"/>
    <w:rsid w:val="1C5E1E7B"/>
    <w:rsid w:val="1C694603"/>
    <w:rsid w:val="1C776E36"/>
    <w:rsid w:val="1C7F44D1"/>
    <w:rsid w:val="1C9B0535"/>
    <w:rsid w:val="1CA732C5"/>
    <w:rsid w:val="1CB17D58"/>
    <w:rsid w:val="1CBA44B6"/>
    <w:rsid w:val="1CBC6A50"/>
    <w:rsid w:val="1CC730D8"/>
    <w:rsid w:val="1CD557F5"/>
    <w:rsid w:val="1CD75A11"/>
    <w:rsid w:val="1CE367E1"/>
    <w:rsid w:val="1CEB326A"/>
    <w:rsid w:val="1CF06AD2"/>
    <w:rsid w:val="1CF62275"/>
    <w:rsid w:val="1D017434"/>
    <w:rsid w:val="1D0C4666"/>
    <w:rsid w:val="1D320E99"/>
    <w:rsid w:val="1D386B0A"/>
    <w:rsid w:val="1D39665B"/>
    <w:rsid w:val="1D3E15EC"/>
    <w:rsid w:val="1D453B92"/>
    <w:rsid w:val="1D49325F"/>
    <w:rsid w:val="1D5042C5"/>
    <w:rsid w:val="1D532BBD"/>
    <w:rsid w:val="1D54432D"/>
    <w:rsid w:val="1D5C53D2"/>
    <w:rsid w:val="1D7066B8"/>
    <w:rsid w:val="1D73098A"/>
    <w:rsid w:val="1D7414B2"/>
    <w:rsid w:val="1D8316F5"/>
    <w:rsid w:val="1D873EC6"/>
    <w:rsid w:val="1DA444AF"/>
    <w:rsid w:val="1DB06DBB"/>
    <w:rsid w:val="1DB50D67"/>
    <w:rsid w:val="1DC71769"/>
    <w:rsid w:val="1DD4347C"/>
    <w:rsid w:val="1DD866A7"/>
    <w:rsid w:val="1DE276AF"/>
    <w:rsid w:val="1DEC0FD1"/>
    <w:rsid w:val="1E1632E0"/>
    <w:rsid w:val="1E1F64E2"/>
    <w:rsid w:val="1E213C55"/>
    <w:rsid w:val="1E4273A0"/>
    <w:rsid w:val="1E4708BE"/>
    <w:rsid w:val="1E5B402C"/>
    <w:rsid w:val="1E674B72"/>
    <w:rsid w:val="1E685BCF"/>
    <w:rsid w:val="1E7F3375"/>
    <w:rsid w:val="1E9C0FD7"/>
    <w:rsid w:val="1EA27733"/>
    <w:rsid w:val="1EA71441"/>
    <w:rsid w:val="1EA9518B"/>
    <w:rsid w:val="1EC21DA9"/>
    <w:rsid w:val="1EC57062"/>
    <w:rsid w:val="1EDB57B8"/>
    <w:rsid w:val="1F1533D7"/>
    <w:rsid w:val="1F153A5D"/>
    <w:rsid w:val="1F176598"/>
    <w:rsid w:val="1F242A63"/>
    <w:rsid w:val="1F2D7B6A"/>
    <w:rsid w:val="1F3B221D"/>
    <w:rsid w:val="1F474417"/>
    <w:rsid w:val="1F505606"/>
    <w:rsid w:val="1F623C5E"/>
    <w:rsid w:val="1F6E459E"/>
    <w:rsid w:val="1F7801F4"/>
    <w:rsid w:val="1F9A2D26"/>
    <w:rsid w:val="1FA051B1"/>
    <w:rsid w:val="1FBC5A21"/>
    <w:rsid w:val="1FC5594A"/>
    <w:rsid w:val="1FD71884"/>
    <w:rsid w:val="1FDE0E64"/>
    <w:rsid w:val="1FE01BF2"/>
    <w:rsid w:val="1FF103F0"/>
    <w:rsid w:val="20005C3E"/>
    <w:rsid w:val="200C1FD7"/>
    <w:rsid w:val="201F5F30"/>
    <w:rsid w:val="202A0BEF"/>
    <w:rsid w:val="2037160E"/>
    <w:rsid w:val="20421C31"/>
    <w:rsid w:val="20511636"/>
    <w:rsid w:val="20592BE1"/>
    <w:rsid w:val="20676614"/>
    <w:rsid w:val="208B442A"/>
    <w:rsid w:val="20B1574E"/>
    <w:rsid w:val="20BB21DD"/>
    <w:rsid w:val="20BB73F7"/>
    <w:rsid w:val="20BD49E5"/>
    <w:rsid w:val="20C12A4D"/>
    <w:rsid w:val="20CF6B56"/>
    <w:rsid w:val="20D719F1"/>
    <w:rsid w:val="20F326ED"/>
    <w:rsid w:val="20F5319F"/>
    <w:rsid w:val="21043BFD"/>
    <w:rsid w:val="211F7986"/>
    <w:rsid w:val="212906CA"/>
    <w:rsid w:val="212E3396"/>
    <w:rsid w:val="21321E93"/>
    <w:rsid w:val="214F070A"/>
    <w:rsid w:val="21504889"/>
    <w:rsid w:val="21505D92"/>
    <w:rsid w:val="21511091"/>
    <w:rsid w:val="215D400B"/>
    <w:rsid w:val="216A59FA"/>
    <w:rsid w:val="216B497A"/>
    <w:rsid w:val="218D304A"/>
    <w:rsid w:val="218E2416"/>
    <w:rsid w:val="219915D3"/>
    <w:rsid w:val="219D45B2"/>
    <w:rsid w:val="21A672A2"/>
    <w:rsid w:val="21A67760"/>
    <w:rsid w:val="21BC28A6"/>
    <w:rsid w:val="21C26B15"/>
    <w:rsid w:val="21C329A3"/>
    <w:rsid w:val="21DE339D"/>
    <w:rsid w:val="21E56FBC"/>
    <w:rsid w:val="21FA005D"/>
    <w:rsid w:val="21FB12EC"/>
    <w:rsid w:val="220137C3"/>
    <w:rsid w:val="222D60D3"/>
    <w:rsid w:val="22342FBD"/>
    <w:rsid w:val="22400AB1"/>
    <w:rsid w:val="224F6446"/>
    <w:rsid w:val="22511DC1"/>
    <w:rsid w:val="22515385"/>
    <w:rsid w:val="225861FF"/>
    <w:rsid w:val="226C4FAD"/>
    <w:rsid w:val="228757E3"/>
    <w:rsid w:val="22943A5C"/>
    <w:rsid w:val="22995516"/>
    <w:rsid w:val="229E2B2D"/>
    <w:rsid w:val="229F47AE"/>
    <w:rsid w:val="22A27797"/>
    <w:rsid w:val="22C8691D"/>
    <w:rsid w:val="22D3233B"/>
    <w:rsid w:val="22E25839"/>
    <w:rsid w:val="22F32E79"/>
    <w:rsid w:val="22FA4207"/>
    <w:rsid w:val="22FF181D"/>
    <w:rsid w:val="232623FE"/>
    <w:rsid w:val="232C7632"/>
    <w:rsid w:val="2331574F"/>
    <w:rsid w:val="2333170A"/>
    <w:rsid w:val="234A2DC3"/>
    <w:rsid w:val="234B4BA4"/>
    <w:rsid w:val="234C2589"/>
    <w:rsid w:val="235174E0"/>
    <w:rsid w:val="235A6F13"/>
    <w:rsid w:val="235F0AB2"/>
    <w:rsid w:val="23706277"/>
    <w:rsid w:val="237C2E6E"/>
    <w:rsid w:val="237F1E99"/>
    <w:rsid w:val="238E0DF3"/>
    <w:rsid w:val="23BC6D45"/>
    <w:rsid w:val="23D26F32"/>
    <w:rsid w:val="23D42CAA"/>
    <w:rsid w:val="23FD21A6"/>
    <w:rsid w:val="240115C5"/>
    <w:rsid w:val="24096C1E"/>
    <w:rsid w:val="241237D2"/>
    <w:rsid w:val="241412F8"/>
    <w:rsid w:val="2442787A"/>
    <w:rsid w:val="24493ED0"/>
    <w:rsid w:val="247450BF"/>
    <w:rsid w:val="24830361"/>
    <w:rsid w:val="248458D3"/>
    <w:rsid w:val="248A3369"/>
    <w:rsid w:val="24A00233"/>
    <w:rsid w:val="24AD52A9"/>
    <w:rsid w:val="24AF30EF"/>
    <w:rsid w:val="24C31ACA"/>
    <w:rsid w:val="24C37822"/>
    <w:rsid w:val="24C74DF4"/>
    <w:rsid w:val="24C979B7"/>
    <w:rsid w:val="24D228AC"/>
    <w:rsid w:val="24D42836"/>
    <w:rsid w:val="24DB5972"/>
    <w:rsid w:val="24DE282F"/>
    <w:rsid w:val="24DE36B4"/>
    <w:rsid w:val="24E71F58"/>
    <w:rsid w:val="24F17DA3"/>
    <w:rsid w:val="2502156D"/>
    <w:rsid w:val="250234C2"/>
    <w:rsid w:val="25113A8A"/>
    <w:rsid w:val="2516370B"/>
    <w:rsid w:val="251D242F"/>
    <w:rsid w:val="2533755C"/>
    <w:rsid w:val="25357778"/>
    <w:rsid w:val="253F23A5"/>
    <w:rsid w:val="25427164"/>
    <w:rsid w:val="2547125A"/>
    <w:rsid w:val="25473008"/>
    <w:rsid w:val="25525D92"/>
    <w:rsid w:val="25527D56"/>
    <w:rsid w:val="255B191F"/>
    <w:rsid w:val="255D282B"/>
    <w:rsid w:val="2563572A"/>
    <w:rsid w:val="25637736"/>
    <w:rsid w:val="25781F80"/>
    <w:rsid w:val="25910727"/>
    <w:rsid w:val="259205FB"/>
    <w:rsid w:val="259D3570"/>
    <w:rsid w:val="25AE478C"/>
    <w:rsid w:val="25B90919"/>
    <w:rsid w:val="25D54046"/>
    <w:rsid w:val="25DB3C35"/>
    <w:rsid w:val="25DE1BBE"/>
    <w:rsid w:val="261A4BC0"/>
    <w:rsid w:val="26270DF5"/>
    <w:rsid w:val="263B2C60"/>
    <w:rsid w:val="26411C1D"/>
    <w:rsid w:val="265453C2"/>
    <w:rsid w:val="26567ACD"/>
    <w:rsid w:val="26795443"/>
    <w:rsid w:val="26871DFD"/>
    <w:rsid w:val="268D5392"/>
    <w:rsid w:val="26914E82"/>
    <w:rsid w:val="26937BFF"/>
    <w:rsid w:val="26A175D7"/>
    <w:rsid w:val="26A821CC"/>
    <w:rsid w:val="26B02E2F"/>
    <w:rsid w:val="26B464FA"/>
    <w:rsid w:val="26C94FDE"/>
    <w:rsid w:val="26D3098E"/>
    <w:rsid w:val="26DE7F7F"/>
    <w:rsid w:val="26E539E3"/>
    <w:rsid w:val="26EA65A2"/>
    <w:rsid w:val="26ED7A8C"/>
    <w:rsid w:val="26EF7DFB"/>
    <w:rsid w:val="26F64CE5"/>
    <w:rsid w:val="26FC46AD"/>
    <w:rsid w:val="27031C3C"/>
    <w:rsid w:val="271E227A"/>
    <w:rsid w:val="272F1AD3"/>
    <w:rsid w:val="2741315F"/>
    <w:rsid w:val="2751016E"/>
    <w:rsid w:val="27541A0C"/>
    <w:rsid w:val="277025E4"/>
    <w:rsid w:val="277B343D"/>
    <w:rsid w:val="279B1B14"/>
    <w:rsid w:val="27B56DF7"/>
    <w:rsid w:val="27C77490"/>
    <w:rsid w:val="27D67030"/>
    <w:rsid w:val="27DD40F7"/>
    <w:rsid w:val="27EC7E96"/>
    <w:rsid w:val="27F64177"/>
    <w:rsid w:val="28046D84"/>
    <w:rsid w:val="28197114"/>
    <w:rsid w:val="28277120"/>
    <w:rsid w:val="286B5532"/>
    <w:rsid w:val="287A1946"/>
    <w:rsid w:val="287C3F14"/>
    <w:rsid w:val="28836A4D"/>
    <w:rsid w:val="288F52D5"/>
    <w:rsid w:val="28904CC6"/>
    <w:rsid w:val="28C80903"/>
    <w:rsid w:val="28CD2D8F"/>
    <w:rsid w:val="28D35048"/>
    <w:rsid w:val="28E5527A"/>
    <w:rsid w:val="28ED30E6"/>
    <w:rsid w:val="29064317"/>
    <w:rsid w:val="290731DA"/>
    <w:rsid w:val="29162571"/>
    <w:rsid w:val="291D38AE"/>
    <w:rsid w:val="29215069"/>
    <w:rsid w:val="29216A36"/>
    <w:rsid w:val="29225D1F"/>
    <w:rsid w:val="29234A57"/>
    <w:rsid w:val="29321FE3"/>
    <w:rsid w:val="2940493E"/>
    <w:rsid w:val="29476C8B"/>
    <w:rsid w:val="294E725A"/>
    <w:rsid w:val="29511AF6"/>
    <w:rsid w:val="29526C4F"/>
    <w:rsid w:val="29551B41"/>
    <w:rsid w:val="295558E1"/>
    <w:rsid w:val="29572E0D"/>
    <w:rsid w:val="295B3526"/>
    <w:rsid w:val="29654128"/>
    <w:rsid w:val="29803570"/>
    <w:rsid w:val="29975C99"/>
    <w:rsid w:val="299E4777"/>
    <w:rsid w:val="29A7676B"/>
    <w:rsid w:val="29AC3EFF"/>
    <w:rsid w:val="29B735B0"/>
    <w:rsid w:val="29B95570"/>
    <w:rsid w:val="29CF2BEB"/>
    <w:rsid w:val="29CF4CDE"/>
    <w:rsid w:val="29D05CC2"/>
    <w:rsid w:val="29E4176D"/>
    <w:rsid w:val="29EE601C"/>
    <w:rsid w:val="29FA2D3E"/>
    <w:rsid w:val="29FB25D1"/>
    <w:rsid w:val="29FF6A30"/>
    <w:rsid w:val="2A051311"/>
    <w:rsid w:val="2A141291"/>
    <w:rsid w:val="2A17665E"/>
    <w:rsid w:val="2A3519F9"/>
    <w:rsid w:val="2A422264"/>
    <w:rsid w:val="2A5F5F98"/>
    <w:rsid w:val="2A5F7045"/>
    <w:rsid w:val="2A6A0D07"/>
    <w:rsid w:val="2A7228D5"/>
    <w:rsid w:val="2A7279D5"/>
    <w:rsid w:val="2A7B79DC"/>
    <w:rsid w:val="2A862EB1"/>
    <w:rsid w:val="2AA64C74"/>
    <w:rsid w:val="2ABE5775"/>
    <w:rsid w:val="2ABE5B1A"/>
    <w:rsid w:val="2AC218E3"/>
    <w:rsid w:val="2ACB1A84"/>
    <w:rsid w:val="2ACB7330"/>
    <w:rsid w:val="2AD479BA"/>
    <w:rsid w:val="2AEA3820"/>
    <w:rsid w:val="2AEC01AB"/>
    <w:rsid w:val="2AEDA948"/>
    <w:rsid w:val="2B06250A"/>
    <w:rsid w:val="2B0B2D29"/>
    <w:rsid w:val="2B1512AC"/>
    <w:rsid w:val="2B430715"/>
    <w:rsid w:val="2B451595"/>
    <w:rsid w:val="2B78175F"/>
    <w:rsid w:val="2B8A1EA0"/>
    <w:rsid w:val="2B9039C7"/>
    <w:rsid w:val="2B960048"/>
    <w:rsid w:val="2BC359F4"/>
    <w:rsid w:val="2BDE4899"/>
    <w:rsid w:val="2BE167EC"/>
    <w:rsid w:val="2BFA65AF"/>
    <w:rsid w:val="2BFF422E"/>
    <w:rsid w:val="2C035186"/>
    <w:rsid w:val="2C043A01"/>
    <w:rsid w:val="2C050102"/>
    <w:rsid w:val="2C2119A9"/>
    <w:rsid w:val="2C22021F"/>
    <w:rsid w:val="2C291829"/>
    <w:rsid w:val="2C2E3173"/>
    <w:rsid w:val="2C3B063C"/>
    <w:rsid w:val="2C42277B"/>
    <w:rsid w:val="2C4B162F"/>
    <w:rsid w:val="2C504E98"/>
    <w:rsid w:val="2C51791C"/>
    <w:rsid w:val="2C625CF0"/>
    <w:rsid w:val="2C6D06DB"/>
    <w:rsid w:val="2C933F4D"/>
    <w:rsid w:val="2C9D7CDC"/>
    <w:rsid w:val="2CA1763D"/>
    <w:rsid w:val="2CAB47C4"/>
    <w:rsid w:val="2CDA6697"/>
    <w:rsid w:val="2CDF46B1"/>
    <w:rsid w:val="2CEC7F15"/>
    <w:rsid w:val="2CF319CD"/>
    <w:rsid w:val="2D106A69"/>
    <w:rsid w:val="2D142369"/>
    <w:rsid w:val="2D265BF9"/>
    <w:rsid w:val="2D2F2CFF"/>
    <w:rsid w:val="2D3044ED"/>
    <w:rsid w:val="2D452523"/>
    <w:rsid w:val="2D4A2971"/>
    <w:rsid w:val="2D6D7CCB"/>
    <w:rsid w:val="2D6F57F1"/>
    <w:rsid w:val="2D716A30"/>
    <w:rsid w:val="2D742E08"/>
    <w:rsid w:val="2D7635C4"/>
    <w:rsid w:val="2D7E3C87"/>
    <w:rsid w:val="2D855015"/>
    <w:rsid w:val="2D8F14A1"/>
    <w:rsid w:val="2D8F3AF9"/>
    <w:rsid w:val="2D94069C"/>
    <w:rsid w:val="2DB7125F"/>
    <w:rsid w:val="2DE735DA"/>
    <w:rsid w:val="2DF43E01"/>
    <w:rsid w:val="2DFB14DA"/>
    <w:rsid w:val="2DFE26D1"/>
    <w:rsid w:val="2E03773F"/>
    <w:rsid w:val="2E093019"/>
    <w:rsid w:val="2E1A575D"/>
    <w:rsid w:val="2E314855"/>
    <w:rsid w:val="2E336E30"/>
    <w:rsid w:val="2E3F6F72"/>
    <w:rsid w:val="2E474078"/>
    <w:rsid w:val="2E4A5917"/>
    <w:rsid w:val="2E586EFC"/>
    <w:rsid w:val="2E5909BE"/>
    <w:rsid w:val="2E6C063D"/>
    <w:rsid w:val="2E731A57"/>
    <w:rsid w:val="2EA414CB"/>
    <w:rsid w:val="2EAB4607"/>
    <w:rsid w:val="2EBA6D20"/>
    <w:rsid w:val="2EC851B9"/>
    <w:rsid w:val="2ECB3349"/>
    <w:rsid w:val="2EDC20CB"/>
    <w:rsid w:val="2EEE2746"/>
    <w:rsid w:val="2EFB2629"/>
    <w:rsid w:val="2EFF1945"/>
    <w:rsid w:val="2F041F69"/>
    <w:rsid w:val="2F0D6469"/>
    <w:rsid w:val="2F123D90"/>
    <w:rsid w:val="2F1523C9"/>
    <w:rsid w:val="2F1D4533"/>
    <w:rsid w:val="2F235B39"/>
    <w:rsid w:val="2F236C79"/>
    <w:rsid w:val="2F2D3DF4"/>
    <w:rsid w:val="2F4319EA"/>
    <w:rsid w:val="2F437F16"/>
    <w:rsid w:val="2F735768"/>
    <w:rsid w:val="2F7D2438"/>
    <w:rsid w:val="2F8B1E73"/>
    <w:rsid w:val="2F8C268B"/>
    <w:rsid w:val="2FA808A6"/>
    <w:rsid w:val="2FA811EC"/>
    <w:rsid w:val="2FAD4710"/>
    <w:rsid w:val="2FB63264"/>
    <w:rsid w:val="2FD0497E"/>
    <w:rsid w:val="2FD6409B"/>
    <w:rsid w:val="2FE05C74"/>
    <w:rsid w:val="2FE5225A"/>
    <w:rsid w:val="2FEC68B9"/>
    <w:rsid w:val="30010B58"/>
    <w:rsid w:val="300A56D7"/>
    <w:rsid w:val="300F0BC6"/>
    <w:rsid w:val="30134B5A"/>
    <w:rsid w:val="301E4C05"/>
    <w:rsid w:val="302774A3"/>
    <w:rsid w:val="302A3C52"/>
    <w:rsid w:val="303A0349"/>
    <w:rsid w:val="304F36B8"/>
    <w:rsid w:val="30566F21"/>
    <w:rsid w:val="30710A41"/>
    <w:rsid w:val="308B6CE7"/>
    <w:rsid w:val="308E5F8F"/>
    <w:rsid w:val="30C3638E"/>
    <w:rsid w:val="30D20571"/>
    <w:rsid w:val="30DC0F43"/>
    <w:rsid w:val="30F23983"/>
    <w:rsid w:val="30F70ECF"/>
    <w:rsid w:val="310216F6"/>
    <w:rsid w:val="31182B58"/>
    <w:rsid w:val="31314B0F"/>
    <w:rsid w:val="31443D36"/>
    <w:rsid w:val="314D2F38"/>
    <w:rsid w:val="31540F86"/>
    <w:rsid w:val="31611217"/>
    <w:rsid w:val="316E11DC"/>
    <w:rsid w:val="31701B38"/>
    <w:rsid w:val="318159BF"/>
    <w:rsid w:val="319544E8"/>
    <w:rsid w:val="31975348"/>
    <w:rsid w:val="319A0EEB"/>
    <w:rsid w:val="31AA48F6"/>
    <w:rsid w:val="31C01998"/>
    <w:rsid w:val="31D66C4B"/>
    <w:rsid w:val="31E45E81"/>
    <w:rsid w:val="3204479C"/>
    <w:rsid w:val="32182B20"/>
    <w:rsid w:val="32226669"/>
    <w:rsid w:val="32236BAB"/>
    <w:rsid w:val="32261F27"/>
    <w:rsid w:val="32385C4C"/>
    <w:rsid w:val="325A33E4"/>
    <w:rsid w:val="32655415"/>
    <w:rsid w:val="32726352"/>
    <w:rsid w:val="32B819E9"/>
    <w:rsid w:val="32BD5382"/>
    <w:rsid w:val="32D00AE0"/>
    <w:rsid w:val="32F26CE9"/>
    <w:rsid w:val="32F72511"/>
    <w:rsid w:val="32FA3FD7"/>
    <w:rsid w:val="330E191A"/>
    <w:rsid w:val="33207E7D"/>
    <w:rsid w:val="33483B2E"/>
    <w:rsid w:val="335C6818"/>
    <w:rsid w:val="33686F6B"/>
    <w:rsid w:val="336A563C"/>
    <w:rsid w:val="336F6BC3"/>
    <w:rsid w:val="337E770A"/>
    <w:rsid w:val="33847945"/>
    <w:rsid w:val="33923FE8"/>
    <w:rsid w:val="339F6079"/>
    <w:rsid w:val="33B60C44"/>
    <w:rsid w:val="33E54DB7"/>
    <w:rsid w:val="33E95046"/>
    <w:rsid w:val="33FE78CF"/>
    <w:rsid w:val="3406659D"/>
    <w:rsid w:val="34066F3C"/>
    <w:rsid w:val="340B4EF1"/>
    <w:rsid w:val="341243DD"/>
    <w:rsid w:val="34193AB8"/>
    <w:rsid w:val="341D068F"/>
    <w:rsid w:val="34217A0C"/>
    <w:rsid w:val="34316959"/>
    <w:rsid w:val="34496D9C"/>
    <w:rsid w:val="344A3A81"/>
    <w:rsid w:val="344C0532"/>
    <w:rsid w:val="344E2731"/>
    <w:rsid w:val="345662BE"/>
    <w:rsid w:val="345B6BC1"/>
    <w:rsid w:val="34685AE6"/>
    <w:rsid w:val="34767465"/>
    <w:rsid w:val="349260CF"/>
    <w:rsid w:val="349D0E96"/>
    <w:rsid w:val="34A55F9D"/>
    <w:rsid w:val="34AB3B17"/>
    <w:rsid w:val="34B95D31"/>
    <w:rsid w:val="34CE1050"/>
    <w:rsid w:val="34CF3393"/>
    <w:rsid w:val="34D0301A"/>
    <w:rsid w:val="34DE1EC7"/>
    <w:rsid w:val="34EE186A"/>
    <w:rsid w:val="35156C7E"/>
    <w:rsid w:val="35192255"/>
    <w:rsid w:val="35287FAE"/>
    <w:rsid w:val="353E11C4"/>
    <w:rsid w:val="35487054"/>
    <w:rsid w:val="35581B81"/>
    <w:rsid w:val="355C48AD"/>
    <w:rsid w:val="35603A44"/>
    <w:rsid w:val="35814314"/>
    <w:rsid w:val="3589141A"/>
    <w:rsid w:val="35896F5C"/>
    <w:rsid w:val="35AC6D6C"/>
    <w:rsid w:val="35B51CDA"/>
    <w:rsid w:val="35C13050"/>
    <w:rsid w:val="35E429BA"/>
    <w:rsid w:val="35FB40C6"/>
    <w:rsid w:val="35FE4C86"/>
    <w:rsid w:val="3623361D"/>
    <w:rsid w:val="362D7FF8"/>
    <w:rsid w:val="363E657D"/>
    <w:rsid w:val="364041CF"/>
    <w:rsid w:val="36434C2A"/>
    <w:rsid w:val="36462DE7"/>
    <w:rsid w:val="36510EAD"/>
    <w:rsid w:val="366A5161"/>
    <w:rsid w:val="366F1AE0"/>
    <w:rsid w:val="36706BB8"/>
    <w:rsid w:val="367852F0"/>
    <w:rsid w:val="368D0EDC"/>
    <w:rsid w:val="368E39AF"/>
    <w:rsid w:val="36910587"/>
    <w:rsid w:val="369A304A"/>
    <w:rsid w:val="369F433B"/>
    <w:rsid w:val="36BD137C"/>
    <w:rsid w:val="36CA6D43"/>
    <w:rsid w:val="36D04A11"/>
    <w:rsid w:val="36E96615"/>
    <w:rsid w:val="36EE7787"/>
    <w:rsid w:val="36F275DB"/>
    <w:rsid w:val="36F36B98"/>
    <w:rsid w:val="36F904A4"/>
    <w:rsid w:val="37002D54"/>
    <w:rsid w:val="37092813"/>
    <w:rsid w:val="37134BE4"/>
    <w:rsid w:val="371948C9"/>
    <w:rsid w:val="372F0988"/>
    <w:rsid w:val="3733112C"/>
    <w:rsid w:val="373321D9"/>
    <w:rsid w:val="373830F8"/>
    <w:rsid w:val="373B6744"/>
    <w:rsid w:val="373D34D1"/>
    <w:rsid w:val="37472C35"/>
    <w:rsid w:val="37485001"/>
    <w:rsid w:val="37585548"/>
    <w:rsid w:val="375A0A59"/>
    <w:rsid w:val="375D7498"/>
    <w:rsid w:val="37691FF5"/>
    <w:rsid w:val="376B4967"/>
    <w:rsid w:val="377E4B13"/>
    <w:rsid w:val="377F4883"/>
    <w:rsid w:val="37941132"/>
    <w:rsid w:val="379762ED"/>
    <w:rsid w:val="379C477D"/>
    <w:rsid w:val="37A22AA5"/>
    <w:rsid w:val="37BB4333"/>
    <w:rsid w:val="37C849B6"/>
    <w:rsid w:val="37F0299C"/>
    <w:rsid w:val="37F61973"/>
    <w:rsid w:val="37F62926"/>
    <w:rsid w:val="38367638"/>
    <w:rsid w:val="3848736B"/>
    <w:rsid w:val="384F24A7"/>
    <w:rsid w:val="386C755C"/>
    <w:rsid w:val="386F0D9D"/>
    <w:rsid w:val="389B032D"/>
    <w:rsid w:val="38AA793D"/>
    <w:rsid w:val="38B277DA"/>
    <w:rsid w:val="38B83E3D"/>
    <w:rsid w:val="38BD1295"/>
    <w:rsid w:val="38C818E7"/>
    <w:rsid w:val="38DC1FD6"/>
    <w:rsid w:val="38F1355F"/>
    <w:rsid w:val="38F90665"/>
    <w:rsid w:val="391A2AB5"/>
    <w:rsid w:val="3938118D"/>
    <w:rsid w:val="3940206B"/>
    <w:rsid w:val="394713D0"/>
    <w:rsid w:val="39495149"/>
    <w:rsid w:val="39537D75"/>
    <w:rsid w:val="396525B5"/>
    <w:rsid w:val="39734E10"/>
    <w:rsid w:val="397B107A"/>
    <w:rsid w:val="39974C79"/>
    <w:rsid w:val="399A1496"/>
    <w:rsid w:val="39B32F0A"/>
    <w:rsid w:val="39B42F70"/>
    <w:rsid w:val="39B85D22"/>
    <w:rsid w:val="39D52796"/>
    <w:rsid w:val="39D6051A"/>
    <w:rsid w:val="39DA652D"/>
    <w:rsid w:val="39EB1191"/>
    <w:rsid w:val="39F33E3D"/>
    <w:rsid w:val="39FC65CC"/>
    <w:rsid w:val="39FE6F59"/>
    <w:rsid w:val="3A215A2B"/>
    <w:rsid w:val="3A43428E"/>
    <w:rsid w:val="3A5244D1"/>
    <w:rsid w:val="3A543DA5"/>
    <w:rsid w:val="3A572605"/>
    <w:rsid w:val="3A750E6E"/>
    <w:rsid w:val="3A822B01"/>
    <w:rsid w:val="3A941C32"/>
    <w:rsid w:val="3AA83C87"/>
    <w:rsid w:val="3AB331C1"/>
    <w:rsid w:val="3AB64A60"/>
    <w:rsid w:val="3AB67AB0"/>
    <w:rsid w:val="3AC628CD"/>
    <w:rsid w:val="3AD603BE"/>
    <w:rsid w:val="3ADC3D9A"/>
    <w:rsid w:val="3AEE244B"/>
    <w:rsid w:val="3AEF76EC"/>
    <w:rsid w:val="3AF2384C"/>
    <w:rsid w:val="3B002605"/>
    <w:rsid w:val="3B0E070B"/>
    <w:rsid w:val="3B0E7276"/>
    <w:rsid w:val="3B141786"/>
    <w:rsid w:val="3B190FD4"/>
    <w:rsid w:val="3B351E28"/>
    <w:rsid w:val="3B424B80"/>
    <w:rsid w:val="3B43669D"/>
    <w:rsid w:val="3B5A0033"/>
    <w:rsid w:val="3B6643B5"/>
    <w:rsid w:val="3B7566C9"/>
    <w:rsid w:val="3B824942"/>
    <w:rsid w:val="3B8C3A12"/>
    <w:rsid w:val="3BA34E54"/>
    <w:rsid w:val="3BAD45C9"/>
    <w:rsid w:val="3BC477EF"/>
    <w:rsid w:val="3BD54ECE"/>
    <w:rsid w:val="3BE26336"/>
    <w:rsid w:val="3BEA0F0F"/>
    <w:rsid w:val="3BFE35EF"/>
    <w:rsid w:val="3C085FD9"/>
    <w:rsid w:val="3C136345"/>
    <w:rsid w:val="3C260152"/>
    <w:rsid w:val="3C3025F0"/>
    <w:rsid w:val="3C4F3ADC"/>
    <w:rsid w:val="3C5C187A"/>
    <w:rsid w:val="3C731CB4"/>
    <w:rsid w:val="3C795889"/>
    <w:rsid w:val="3C7F4555"/>
    <w:rsid w:val="3C9B5744"/>
    <w:rsid w:val="3C9C7C85"/>
    <w:rsid w:val="3C9E2661"/>
    <w:rsid w:val="3CA0146E"/>
    <w:rsid w:val="3CC276DE"/>
    <w:rsid w:val="3CFF78D5"/>
    <w:rsid w:val="3D1F4B70"/>
    <w:rsid w:val="3D245838"/>
    <w:rsid w:val="3D2C2DB7"/>
    <w:rsid w:val="3D340110"/>
    <w:rsid w:val="3D3706E1"/>
    <w:rsid w:val="3D386FDD"/>
    <w:rsid w:val="3D4A629D"/>
    <w:rsid w:val="3D4C5425"/>
    <w:rsid w:val="3D51281E"/>
    <w:rsid w:val="3D54230E"/>
    <w:rsid w:val="3D5567B2"/>
    <w:rsid w:val="3D624A2B"/>
    <w:rsid w:val="3D6A1E76"/>
    <w:rsid w:val="3D7A5895"/>
    <w:rsid w:val="3D7F382F"/>
    <w:rsid w:val="3D944C04"/>
    <w:rsid w:val="3D9609F7"/>
    <w:rsid w:val="3DAC5CA6"/>
    <w:rsid w:val="3DCB0822"/>
    <w:rsid w:val="3DCD1FDC"/>
    <w:rsid w:val="3DD378B2"/>
    <w:rsid w:val="3DF06474"/>
    <w:rsid w:val="3DF862BE"/>
    <w:rsid w:val="3E10092B"/>
    <w:rsid w:val="3E13371B"/>
    <w:rsid w:val="3E1C7AB3"/>
    <w:rsid w:val="3E2038A5"/>
    <w:rsid w:val="3E522CC8"/>
    <w:rsid w:val="3E5A3954"/>
    <w:rsid w:val="3E5C192C"/>
    <w:rsid w:val="3E6C53A7"/>
    <w:rsid w:val="3E826A0A"/>
    <w:rsid w:val="3E88226F"/>
    <w:rsid w:val="3E9F580B"/>
    <w:rsid w:val="3EB06511"/>
    <w:rsid w:val="3EBC1C11"/>
    <w:rsid w:val="3EC7548D"/>
    <w:rsid w:val="3ED35759"/>
    <w:rsid w:val="3EE8198D"/>
    <w:rsid w:val="3EEF033C"/>
    <w:rsid w:val="3EF6D5F8"/>
    <w:rsid w:val="3F001701"/>
    <w:rsid w:val="3F01199F"/>
    <w:rsid w:val="3F0561CC"/>
    <w:rsid w:val="3F4168C2"/>
    <w:rsid w:val="3F6A7BC7"/>
    <w:rsid w:val="3F7A3F50"/>
    <w:rsid w:val="3F7B1879"/>
    <w:rsid w:val="3F95733A"/>
    <w:rsid w:val="3FA4757D"/>
    <w:rsid w:val="3FB07CE1"/>
    <w:rsid w:val="3FB44E3F"/>
    <w:rsid w:val="3FC24032"/>
    <w:rsid w:val="3FE0008D"/>
    <w:rsid w:val="3FE27F44"/>
    <w:rsid w:val="3FE44DB0"/>
    <w:rsid w:val="40047FED"/>
    <w:rsid w:val="401F4E55"/>
    <w:rsid w:val="40295C55"/>
    <w:rsid w:val="403A57EB"/>
    <w:rsid w:val="40461D6E"/>
    <w:rsid w:val="40474E0D"/>
    <w:rsid w:val="404B79F8"/>
    <w:rsid w:val="404B7DB0"/>
    <w:rsid w:val="404F327E"/>
    <w:rsid w:val="40614807"/>
    <w:rsid w:val="406665E0"/>
    <w:rsid w:val="40764F3C"/>
    <w:rsid w:val="40774C91"/>
    <w:rsid w:val="40C75330"/>
    <w:rsid w:val="40CA7613"/>
    <w:rsid w:val="40D1225F"/>
    <w:rsid w:val="40D519B8"/>
    <w:rsid w:val="40EB4D37"/>
    <w:rsid w:val="40ED7B88"/>
    <w:rsid w:val="40F40090"/>
    <w:rsid w:val="40F57964"/>
    <w:rsid w:val="40F7192E"/>
    <w:rsid w:val="4119401A"/>
    <w:rsid w:val="413401E0"/>
    <w:rsid w:val="4134318C"/>
    <w:rsid w:val="41393CF5"/>
    <w:rsid w:val="41401527"/>
    <w:rsid w:val="414420D7"/>
    <w:rsid w:val="41497185"/>
    <w:rsid w:val="41546D80"/>
    <w:rsid w:val="415872A4"/>
    <w:rsid w:val="41744D2D"/>
    <w:rsid w:val="41794B30"/>
    <w:rsid w:val="417D70A3"/>
    <w:rsid w:val="418036D2"/>
    <w:rsid w:val="418740B0"/>
    <w:rsid w:val="418C082A"/>
    <w:rsid w:val="41927388"/>
    <w:rsid w:val="419378A9"/>
    <w:rsid w:val="419844D8"/>
    <w:rsid w:val="41986C6D"/>
    <w:rsid w:val="41A2034E"/>
    <w:rsid w:val="41AA0C03"/>
    <w:rsid w:val="41B16375"/>
    <w:rsid w:val="41B240A7"/>
    <w:rsid w:val="41C15304"/>
    <w:rsid w:val="41D06D84"/>
    <w:rsid w:val="41D536E3"/>
    <w:rsid w:val="41DE483F"/>
    <w:rsid w:val="41F8600A"/>
    <w:rsid w:val="420014A1"/>
    <w:rsid w:val="420A5259"/>
    <w:rsid w:val="42135C67"/>
    <w:rsid w:val="421502BE"/>
    <w:rsid w:val="4218131F"/>
    <w:rsid w:val="421E3A82"/>
    <w:rsid w:val="422D2160"/>
    <w:rsid w:val="42396A7D"/>
    <w:rsid w:val="42470693"/>
    <w:rsid w:val="424D3EFC"/>
    <w:rsid w:val="42925DB2"/>
    <w:rsid w:val="42A7420F"/>
    <w:rsid w:val="42B63FDE"/>
    <w:rsid w:val="42C03D90"/>
    <w:rsid w:val="42D00689"/>
    <w:rsid w:val="42D73F8A"/>
    <w:rsid w:val="42EC7954"/>
    <w:rsid w:val="42F9254F"/>
    <w:rsid w:val="43090FD9"/>
    <w:rsid w:val="430D0D7E"/>
    <w:rsid w:val="4329074B"/>
    <w:rsid w:val="43313A24"/>
    <w:rsid w:val="43416A49"/>
    <w:rsid w:val="4358099A"/>
    <w:rsid w:val="435C75F3"/>
    <w:rsid w:val="43715308"/>
    <w:rsid w:val="437E4BE0"/>
    <w:rsid w:val="43884ABF"/>
    <w:rsid w:val="43A713E9"/>
    <w:rsid w:val="43AA5F6D"/>
    <w:rsid w:val="43BB6864"/>
    <w:rsid w:val="43C964C9"/>
    <w:rsid w:val="43CA4198"/>
    <w:rsid w:val="43E01243"/>
    <w:rsid w:val="43F00510"/>
    <w:rsid w:val="43F860E9"/>
    <w:rsid w:val="440A2B1F"/>
    <w:rsid w:val="44133386"/>
    <w:rsid w:val="44142270"/>
    <w:rsid w:val="44185E43"/>
    <w:rsid w:val="442858E1"/>
    <w:rsid w:val="4431474F"/>
    <w:rsid w:val="44321313"/>
    <w:rsid w:val="443567F7"/>
    <w:rsid w:val="44371185"/>
    <w:rsid w:val="443A7128"/>
    <w:rsid w:val="4440430F"/>
    <w:rsid w:val="44405A49"/>
    <w:rsid w:val="44615A3C"/>
    <w:rsid w:val="446C6E24"/>
    <w:rsid w:val="4476700E"/>
    <w:rsid w:val="447E2A0F"/>
    <w:rsid w:val="448A411E"/>
    <w:rsid w:val="4496554A"/>
    <w:rsid w:val="449851D6"/>
    <w:rsid w:val="449A30DE"/>
    <w:rsid w:val="449D459A"/>
    <w:rsid w:val="44A47695"/>
    <w:rsid w:val="44B92E88"/>
    <w:rsid w:val="44BA557D"/>
    <w:rsid w:val="44BE666B"/>
    <w:rsid w:val="44D53D34"/>
    <w:rsid w:val="44D9550F"/>
    <w:rsid w:val="44E1092B"/>
    <w:rsid w:val="44E943A7"/>
    <w:rsid w:val="450918B6"/>
    <w:rsid w:val="452F4F26"/>
    <w:rsid w:val="45372C41"/>
    <w:rsid w:val="45405345"/>
    <w:rsid w:val="45463295"/>
    <w:rsid w:val="454D3AD1"/>
    <w:rsid w:val="45625783"/>
    <w:rsid w:val="456C1406"/>
    <w:rsid w:val="45875321"/>
    <w:rsid w:val="4588590C"/>
    <w:rsid w:val="45AB5E98"/>
    <w:rsid w:val="45C513B0"/>
    <w:rsid w:val="45C861FB"/>
    <w:rsid w:val="45D51846"/>
    <w:rsid w:val="45DD7344"/>
    <w:rsid w:val="45ED50AE"/>
    <w:rsid w:val="45F4643C"/>
    <w:rsid w:val="46014259"/>
    <w:rsid w:val="461C5622"/>
    <w:rsid w:val="46207231"/>
    <w:rsid w:val="462678CF"/>
    <w:rsid w:val="46384CE0"/>
    <w:rsid w:val="46420831"/>
    <w:rsid w:val="464949DA"/>
    <w:rsid w:val="46544D6D"/>
    <w:rsid w:val="465A14A9"/>
    <w:rsid w:val="465B470D"/>
    <w:rsid w:val="46602401"/>
    <w:rsid w:val="466510E8"/>
    <w:rsid w:val="4668035E"/>
    <w:rsid w:val="466E0628"/>
    <w:rsid w:val="46886296"/>
    <w:rsid w:val="468F73FE"/>
    <w:rsid w:val="4691012F"/>
    <w:rsid w:val="469A0BA6"/>
    <w:rsid w:val="46A009ED"/>
    <w:rsid w:val="46A4761C"/>
    <w:rsid w:val="46B33E4F"/>
    <w:rsid w:val="46BD0001"/>
    <w:rsid w:val="46BE73B7"/>
    <w:rsid w:val="46C51AB9"/>
    <w:rsid w:val="46CF3BB8"/>
    <w:rsid w:val="46D149CF"/>
    <w:rsid w:val="46EE10DD"/>
    <w:rsid w:val="46F012F9"/>
    <w:rsid w:val="46F62080"/>
    <w:rsid w:val="46FC4F20"/>
    <w:rsid w:val="471274C2"/>
    <w:rsid w:val="471A7100"/>
    <w:rsid w:val="47270310"/>
    <w:rsid w:val="4731435F"/>
    <w:rsid w:val="474D4056"/>
    <w:rsid w:val="474F658F"/>
    <w:rsid w:val="47596E9F"/>
    <w:rsid w:val="47872571"/>
    <w:rsid w:val="478E4E27"/>
    <w:rsid w:val="47AF4D11"/>
    <w:rsid w:val="47B570E5"/>
    <w:rsid w:val="47BD2B2E"/>
    <w:rsid w:val="47CC29CB"/>
    <w:rsid w:val="47CC540F"/>
    <w:rsid w:val="47FA7B8E"/>
    <w:rsid w:val="48042B34"/>
    <w:rsid w:val="48050DD4"/>
    <w:rsid w:val="481007F7"/>
    <w:rsid w:val="482228FB"/>
    <w:rsid w:val="48304BEE"/>
    <w:rsid w:val="48524B0F"/>
    <w:rsid w:val="485425F6"/>
    <w:rsid w:val="485B0F43"/>
    <w:rsid w:val="486755EB"/>
    <w:rsid w:val="48853CC3"/>
    <w:rsid w:val="48891B8B"/>
    <w:rsid w:val="488F4366"/>
    <w:rsid w:val="48D07210"/>
    <w:rsid w:val="48D52555"/>
    <w:rsid w:val="48D86719"/>
    <w:rsid w:val="48DC0E02"/>
    <w:rsid w:val="48F32F3B"/>
    <w:rsid w:val="490002A0"/>
    <w:rsid w:val="490259A8"/>
    <w:rsid w:val="49132D3B"/>
    <w:rsid w:val="491D214E"/>
    <w:rsid w:val="49315BDC"/>
    <w:rsid w:val="4934502A"/>
    <w:rsid w:val="49405009"/>
    <w:rsid w:val="495A0CAC"/>
    <w:rsid w:val="497425E1"/>
    <w:rsid w:val="49795019"/>
    <w:rsid w:val="497A75A0"/>
    <w:rsid w:val="498116C1"/>
    <w:rsid w:val="498A523B"/>
    <w:rsid w:val="499F1C25"/>
    <w:rsid w:val="49AC50DE"/>
    <w:rsid w:val="49B101C9"/>
    <w:rsid w:val="49C05A4A"/>
    <w:rsid w:val="49C76F61"/>
    <w:rsid w:val="49D12AC4"/>
    <w:rsid w:val="49E113CD"/>
    <w:rsid w:val="49E4340C"/>
    <w:rsid w:val="49F673AD"/>
    <w:rsid w:val="4A171FDA"/>
    <w:rsid w:val="4A176B9D"/>
    <w:rsid w:val="4A1F34F0"/>
    <w:rsid w:val="4A2117CA"/>
    <w:rsid w:val="4A2A4B22"/>
    <w:rsid w:val="4A3E1DFE"/>
    <w:rsid w:val="4A4F3F3B"/>
    <w:rsid w:val="4A557DC9"/>
    <w:rsid w:val="4A5859B6"/>
    <w:rsid w:val="4A5E5A7F"/>
    <w:rsid w:val="4A651D7D"/>
    <w:rsid w:val="4A6F5CAB"/>
    <w:rsid w:val="4A7B361B"/>
    <w:rsid w:val="4A830E92"/>
    <w:rsid w:val="4A8E24A5"/>
    <w:rsid w:val="4A9A5C89"/>
    <w:rsid w:val="4AA85AA1"/>
    <w:rsid w:val="4AAC3CC5"/>
    <w:rsid w:val="4AB074A4"/>
    <w:rsid w:val="4AB859D6"/>
    <w:rsid w:val="4AC73BB8"/>
    <w:rsid w:val="4AC93118"/>
    <w:rsid w:val="4AD12E5A"/>
    <w:rsid w:val="4AD93E52"/>
    <w:rsid w:val="4ADC18E8"/>
    <w:rsid w:val="4B125CE2"/>
    <w:rsid w:val="4B2D2F15"/>
    <w:rsid w:val="4B2E23F0"/>
    <w:rsid w:val="4B3012BB"/>
    <w:rsid w:val="4B30329B"/>
    <w:rsid w:val="4B320132"/>
    <w:rsid w:val="4B4F2A61"/>
    <w:rsid w:val="4B6206BA"/>
    <w:rsid w:val="4B646826"/>
    <w:rsid w:val="4B6E0A3F"/>
    <w:rsid w:val="4B8464B4"/>
    <w:rsid w:val="4B977F95"/>
    <w:rsid w:val="4BA14318"/>
    <w:rsid w:val="4BA821A3"/>
    <w:rsid w:val="4BB072A9"/>
    <w:rsid w:val="4BC75FB4"/>
    <w:rsid w:val="4BCD4F56"/>
    <w:rsid w:val="4BDA6C38"/>
    <w:rsid w:val="4BE15EC5"/>
    <w:rsid w:val="4C16473E"/>
    <w:rsid w:val="4C261A3A"/>
    <w:rsid w:val="4C324162"/>
    <w:rsid w:val="4C3752D5"/>
    <w:rsid w:val="4C3B48FD"/>
    <w:rsid w:val="4C457A46"/>
    <w:rsid w:val="4C57618A"/>
    <w:rsid w:val="4C59349D"/>
    <w:rsid w:val="4CBD6FDE"/>
    <w:rsid w:val="4CC109CA"/>
    <w:rsid w:val="4CC91FEF"/>
    <w:rsid w:val="4CCC1EC1"/>
    <w:rsid w:val="4CDF5113"/>
    <w:rsid w:val="4CE87073"/>
    <w:rsid w:val="4CF338F1"/>
    <w:rsid w:val="4CF71222"/>
    <w:rsid w:val="4D007DBC"/>
    <w:rsid w:val="4D1A6767"/>
    <w:rsid w:val="4D22697E"/>
    <w:rsid w:val="4D2D61FC"/>
    <w:rsid w:val="4D3C6E52"/>
    <w:rsid w:val="4D4B7289"/>
    <w:rsid w:val="4D6B3488"/>
    <w:rsid w:val="4D6C7200"/>
    <w:rsid w:val="4D752558"/>
    <w:rsid w:val="4D9661D8"/>
    <w:rsid w:val="4DA22C22"/>
    <w:rsid w:val="4DAD19F9"/>
    <w:rsid w:val="4DAE7818"/>
    <w:rsid w:val="4DB45FFA"/>
    <w:rsid w:val="4DB50BA7"/>
    <w:rsid w:val="4DD62336"/>
    <w:rsid w:val="4DDF60E0"/>
    <w:rsid w:val="4DE107E9"/>
    <w:rsid w:val="4DEB5A29"/>
    <w:rsid w:val="4DF74D1B"/>
    <w:rsid w:val="4E0066F0"/>
    <w:rsid w:val="4E077A79"/>
    <w:rsid w:val="4E111EBA"/>
    <w:rsid w:val="4E144BA8"/>
    <w:rsid w:val="4E324158"/>
    <w:rsid w:val="4E332FE3"/>
    <w:rsid w:val="4E3E294A"/>
    <w:rsid w:val="4E45017D"/>
    <w:rsid w:val="4E57075F"/>
    <w:rsid w:val="4E846B0F"/>
    <w:rsid w:val="4E864C08"/>
    <w:rsid w:val="4E99091F"/>
    <w:rsid w:val="4E9A4715"/>
    <w:rsid w:val="4E9F1C96"/>
    <w:rsid w:val="4EA62F7D"/>
    <w:rsid w:val="4EAF0CD3"/>
    <w:rsid w:val="4EB250E6"/>
    <w:rsid w:val="4EB33338"/>
    <w:rsid w:val="4EB4138B"/>
    <w:rsid w:val="4ECC7F56"/>
    <w:rsid w:val="4EE5527D"/>
    <w:rsid w:val="4EF76B75"/>
    <w:rsid w:val="4F2558B8"/>
    <w:rsid w:val="4F3030B6"/>
    <w:rsid w:val="4F307F99"/>
    <w:rsid w:val="4F4915A7"/>
    <w:rsid w:val="4F5341B6"/>
    <w:rsid w:val="4F560168"/>
    <w:rsid w:val="4F5712D6"/>
    <w:rsid w:val="4F61758B"/>
    <w:rsid w:val="4F6F18D7"/>
    <w:rsid w:val="4FA233AD"/>
    <w:rsid w:val="4FB9185A"/>
    <w:rsid w:val="4FBD1F95"/>
    <w:rsid w:val="4FCC33AF"/>
    <w:rsid w:val="4FCE5792"/>
    <w:rsid w:val="4FE35DF0"/>
    <w:rsid w:val="4FE94B64"/>
    <w:rsid w:val="501C56B7"/>
    <w:rsid w:val="504C2305"/>
    <w:rsid w:val="504F359D"/>
    <w:rsid w:val="50530BC8"/>
    <w:rsid w:val="508C01A9"/>
    <w:rsid w:val="50A0169A"/>
    <w:rsid w:val="50A54FE5"/>
    <w:rsid w:val="50A84F09"/>
    <w:rsid w:val="50B0253B"/>
    <w:rsid w:val="50C15033"/>
    <w:rsid w:val="50CF428F"/>
    <w:rsid w:val="50FA20DB"/>
    <w:rsid w:val="5116553D"/>
    <w:rsid w:val="51187221"/>
    <w:rsid w:val="5131350C"/>
    <w:rsid w:val="51360251"/>
    <w:rsid w:val="513C2EDD"/>
    <w:rsid w:val="517B61BE"/>
    <w:rsid w:val="51833443"/>
    <w:rsid w:val="519949CA"/>
    <w:rsid w:val="5199796C"/>
    <w:rsid w:val="51BD627C"/>
    <w:rsid w:val="51DB60B9"/>
    <w:rsid w:val="51DC26E1"/>
    <w:rsid w:val="51DE196A"/>
    <w:rsid w:val="51E273BE"/>
    <w:rsid w:val="51E61FD0"/>
    <w:rsid w:val="51E7154B"/>
    <w:rsid w:val="51EF26CD"/>
    <w:rsid w:val="51F372A3"/>
    <w:rsid w:val="52001F63"/>
    <w:rsid w:val="52244CE0"/>
    <w:rsid w:val="522A03F2"/>
    <w:rsid w:val="52341AFD"/>
    <w:rsid w:val="523955FA"/>
    <w:rsid w:val="523A167B"/>
    <w:rsid w:val="523B5CD2"/>
    <w:rsid w:val="52432C25"/>
    <w:rsid w:val="5248680B"/>
    <w:rsid w:val="52597C66"/>
    <w:rsid w:val="525C788D"/>
    <w:rsid w:val="52742E1D"/>
    <w:rsid w:val="527F3531"/>
    <w:rsid w:val="52847CC6"/>
    <w:rsid w:val="52887D1A"/>
    <w:rsid w:val="529D3D17"/>
    <w:rsid w:val="52B17872"/>
    <w:rsid w:val="52BA0C9C"/>
    <w:rsid w:val="52C06C9F"/>
    <w:rsid w:val="52F44709"/>
    <w:rsid w:val="53187152"/>
    <w:rsid w:val="532540D9"/>
    <w:rsid w:val="53392F90"/>
    <w:rsid w:val="534327B1"/>
    <w:rsid w:val="53476745"/>
    <w:rsid w:val="534C5B64"/>
    <w:rsid w:val="53515CAE"/>
    <w:rsid w:val="536107A3"/>
    <w:rsid w:val="538240B5"/>
    <w:rsid w:val="53835884"/>
    <w:rsid w:val="53AD440C"/>
    <w:rsid w:val="53DE163D"/>
    <w:rsid w:val="53F8359B"/>
    <w:rsid w:val="541455EA"/>
    <w:rsid w:val="542303F8"/>
    <w:rsid w:val="543C5B7E"/>
    <w:rsid w:val="545D2753"/>
    <w:rsid w:val="54604F80"/>
    <w:rsid w:val="54612EE1"/>
    <w:rsid w:val="546209B4"/>
    <w:rsid w:val="54666D10"/>
    <w:rsid w:val="5478407C"/>
    <w:rsid w:val="547F5A6B"/>
    <w:rsid w:val="54837309"/>
    <w:rsid w:val="5490425F"/>
    <w:rsid w:val="54961B6C"/>
    <w:rsid w:val="54967355"/>
    <w:rsid w:val="54CB6F02"/>
    <w:rsid w:val="54D00BEA"/>
    <w:rsid w:val="54D1276A"/>
    <w:rsid w:val="54D23DEC"/>
    <w:rsid w:val="54E4023C"/>
    <w:rsid w:val="54E773A8"/>
    <w:rsid w:val="54E818E7"/>
    <w:rsid w:val="54E87AB4"/>
    <w:rsid w:val="54EB6B58"/>
    <w:rsid w:val="54EC26DD"/>
    <w:rsid w:val="55023F28"/>
    <w:rsid w:val="55052414"/>
    <w:rsid w:val="55090217"/>
    <w:rsid w:val="551A29AD"/>
    <w:rsid w:val="55346F2B"/>
    <w:rsid w:val="55364E1B"/>
    <w:rsid w:val="553D7E00"/>
    <w:rsid w:val="55437EFB"/>
    <w:rsid w:val="55471EED"/>
    <w:rsid w:val="55653A2B"/>
    <w:rsid w:val="55844014"/>
    <w:rsid w:val="55855303"/>
    <w:rsid w:val="559537FA"/>
    <w:rsid w:val="55A0213D"/>
    <w:rsid w:val="55AC05AB"/>
    <w:rsid w:val="55C34E73"/>
    <w:rsid w:val="55D45164"/>
    <w:rsid w:val="55E55DA1"/>
    <w:rsid w:val="55F85AD5"/>
    <w:rsid w:val="55FC2402"/>
    <w:rsid w:val="55FC6482"/>
    <w:rsid w:val="56064695"/>
    <w:rsid w:val="561624E4"/>
    <w:rsid w:val="56206DD9"/>
    <w:rsid w:val="563805C7"/>
    <w:rsid w:val="56433506"/>
    <w:rsid w:val="56617DD7"/>
    <w:rsid w:val="56707EE0"/>
    <w:rsid w:val="56777341"/>
    <w:rsid w:val="568238F3"/>
    <w:rsid w:val="568B12BA"/>
    <w:rsid w:val="569D17FB"/>
    <w:rsid w:val="56A8574D"/>
    <w:rsid w:val="56AB71DB"/>
    <w:rsid w:val="56BD2924"/>
    <w:rsid w:val="56CE279E"/>
    <w:rsid w:val="56D71B8E"/>
    <w:rsid w:val="57085EE4"/>
    <w:rsid w:val="570B3E02"/>
    <w:rsid w:val="571835CB"/>
    <w:rsid w:val="571BFF49"/>
    <w:rsid w:val="571F415F"/>
    <w:rsid w:val="57213B92"/>
    <w:rsid w:val="57284198"/>
    <w:rsid w:val="573F5101"/>
    <w:rsid w:val="575907F5"/>
    <w:rsid w:val="576D37A4"/>
    <w:rsid w:val="578E65D4"/>
    <w:rsid w:val="57B049BA"/>
    <w:rsid w:val="57B81C44"/>
    <w:rsid w:val="57B958F8"/>
    <w:rsid w:val="57C05CCD"/>
    <w:rsid w:val="57C413A5"/>
    <w:rsid w:val="57C956CF"/>
    <w:rsid w:val="57D807E3"/>
    <w:rsid w:val="57EE3484"/>
    <w:rsid w:val="57F02618"/>
    <w:rsid w:val="57F80C60"/>
    <w:rsid w:val="580C3AB9"/>
    <w:rsid w:val="58112E7E"/>
    <w:rsid w:val="58156E12"/>
    <w:rsid w:val="58215AB6"/>
    <w:rsid w:val="582B0154"/>
    <w:rsid w:val="582D08DF"/>
    <w:rsid w:val="582F7B31"/>
    <w:rsid w:val="5838665C"/>
    <w:rsid w:val="585F62DF"/>
    <w:rsid w:val="5882097E"/>
    <w:rsid w:val="58862B72"/>
    <w:rsid w:val="58900C95"/>
    <w:rsid w:val="589C50B7"/>
    <w:rsid w:val="589E625B"/>
    <w:rsid w:val="58B20AEC"/>
    <w:rsid w:val="58BC728D"/>
    <w:rsid w:val="58BF52A9"/>
    <w:rsid w:val="58CB7844"/>
    <w:rsid w:val="58D42829"/>
    <w:rsid w:val="58D87F55"/>
    <w:rsid w:val="58DF4FEC"/>
    <w:rsid w:val="58ED2DF8"/>
    <w:rsid w:val="58FE49B7"/>
    <w:rsid w:val="59021FD2"/>
    <w:rsid w:val="590840E1"/>
    <w:rsid w:val="59267B33"/>
    <w:rsid w:val="592B4373"/>
    <w:rsid w:val="59615283"/>
    <w:rsid w:val="596662A5"/>
    <w:rsid w:val="59821EFA"/>
    <w:rsid w:val="59902F35"/>
    <w:rsid w:val="5994238E"/>
    <w:rsid w:val="5995052F"/>
    <w:rsid w:val="599B3347"/>
    <w:rsid w:val="59B319EB"/>
    <w:rsid w:val="59B60181"/>
    <w:rsid w:val="59C11495"/>
    <w:rsid w:val="59D1543D"/>
    <w:rsid w:val="59D165F0"/>
    <w:rsid w:val="59D86349"/>
    <w:rsid w:val="59E04505"/>
    <w:rsid w:val="59EC0196"/>
    <w:rsid w:val="59F64A21"/>
    <w:rsid w:val="59FA3177"/>
    <w:rsid w:val="5A2A2E32"/>
    <w:rsid w:val="5A36306F"/>
    <w:rsid w:val="5A3A0AA5"/>
    <w:rsid w:val="5A44578C"/>
    <w:rsid w:val="5A4C63EF"/>
    <w:rsid w:val="5A4F554A"/>
    <w:rsid w:val="5A506F3E"/>
    <w:rsid w:val="5A787A17"/>
    <w:rsid w:val="5A940D72"/>
    <w:rsid w:val="5AB3646E"/>
    <w:rsid w:val="5AC661A1"/>
    <w:rsid w:val="5AD85C60"/>
    <w:rsid w:val="5AF248C7"/>
    <w:rsid w:val="5AF46232"/>
    <w:rsid w:val="5B2D2AF0"/>
    <w:rsid w:val="5B411CCC"/>
    <w:rsid w:val="5B4377F2"/>
    <w:rsid w:val="5B6441D3"/>
    <w:rsid w:val="5B665F9C"/>
    <w:rsid w:val="5B6B430D"/>
    <w:rsid w:val="5B7B31A9"/>
    <w:rsid w:val="5B83592D"/>
    <w:rsid w:val="5B841BB9"/>
    <w:rsid w:val="5BA069F2"/>
    <w:rsid w:val="5BA33C64"/>
    <w:rsid w:val="5BBA4E81"/>
    <w:rsid w:val="5BDD7F38"/>
    <w:rsid w:val="5C047B83"/>
    <w:rsid w:val="5C125B3D"/>
    <w:rsid w:val="5C267747"/>
    <w:rsid w:val="5C3F445D"/>
    <w:rsid w:val="5C414134"/>
    <w:rsid w:val="5C4D667C"/>
    <w:rsid w:val="5C6E089F"/>
    <w:rsid w:val="5C7C2F83"/>
    <w:rsid w:val="5C7D3B22"/>
    <w:rsid w:val="5C941F82"/>
    <w:rsid w:val="5C9A3C1D"/>
    <w:rsid w:val="5C9E5258"/>
    <w:rsid w:val="5CA72002"/>
    <w:rsid w:val="5CA7BEF0"/>
    <w:rsid w:val="5CAE513F"/>
    <w:rsid w:val="5CBA1D36"/>
    <w:rsid w:val="5CDB3A5A"/>
    <w:rsid w:val="5CEC1798"/>
    <w:rsid w:val="5CF8460C"/>
    <w:rsid w:val="5D050023"/>
    <w:rsid w:val="5D077BAE"/>
    <w:rsid w:val="5D1B4EFD"/>
    <w:rsid w:val="5D232C38"/>
    <w:rsid w:val="5D276BDB"/>
    <w:rsid w:val="5D2E7780"/>
    <w:rsid w:val="5D63484D"/>
    <w:rsid w:val="5D787B8A"/>
    <w:rsid w:val="5D8B5480"/>
    <w:rsid w:val="5D8E3AF3"/>
    <w:rsid w:val="5D92680F"/>
    <w:rsid w:val="5D956205"/>
    <w:rsid w:val="5D983E4F"/>
    <w:rsid w:val="5DA126A5"/>
    <w:rsid w:val="5DAA3B58"/>
    <w:rsid w:val="5DC170F4"/>
    <w:rsid w:val="5DCB48EE"/>
    <w:rsid w:val="5DCF5602"/>
    <w:rsid w:val="5DD21301"/>
    <w:rsid w:val="5DD45115"/>
    <w:rsid w:val="5DDC1F1D"/>
    <w:rsid w:val="5DDC3978"/>
    <w:rsid w:val="5DE424DB"/>
    <w:rsid w:val="5DF448E5"/>
    <w:rsid w:val="5DF6A55E"/>
    <w:rsid w:val="5DFC026D"/>
    <w:rsid w:val="5E0D204F"/>
    <w:rsid w:val="5E0F1C0D"/>
    <w:rsid w:val="5E1611EE"/>
    <w:rsid w:val="5E2C3A7D"/>
    <w:rsid w:val="5E390CAF"/>
    <w:rsid w:val="5E3C6D30"/>
    <w:rsid w:val="5E457D25"/>
    <w:rsid w:val="5E4E37AD"/>
    <w:rsid w:val="5E4E4E2C"/>
    <w:rsid w:val="5E523338"/>
    <w:rsid w:val="5E5C2775"/>
    <w:rsid w:val="5E5F5EF7"/>
    <w:rsid w:val="5E697D49"/>
    <w:rsid w:val="5E6D720A"/>
    <w:rsid w:val="5E7168E8"/>
    <w:rsid w:val="5E7E6E85"/>
    <w:rsid w:val="5E7F4FE5"/>
    <w:rsid w:val="5EAE154C"/>
    <w:rsid w:val="5EB23E2B"/>
    <w:rsid w:val="5EBC2507"/>
    <w:rsid w:val="5EC5386C"/>
    <w:rsid w:val="5ECC7074"/>
    <w:rsid w:val="5EDA221B"/>
    <w:rsid w:val="5EDA419A"/>
    <w:rsid w:val="5EE25574"/>
    <w:rsid w:val="5EE51AE4"/>
    <w:rsid w:val="5EF048AB"/>
    <w:rsid w:val="5EF13A09"/>
    <w:rsid w:val="5F013C4C"/>
    <w:rsid w:val="5F036FBE"/>
    <w:rsid w:val="5F0A15F3"/>
    <w:rsid w:val="5F334021"/>
    <w:rsid w:val="5F433247"/>
    <w:rsid w:val="5F4415E1"/>
    <w:rsid w:val="5F45258B"/>
    <w:rsid w:val="5F4C0C3F"/>
    <w:rsid w:val="5F5153CA"/>
    <w:rsid w:val="5F5D5201"/>
    <w:rsid w:val="5F690130"/>
    <w:rsid w:val="5F6D6F9E"/>
    <w:rsid w:val="5F73BD68"/>
    <w:rsid w:val="5F966E18"/>
    <w:rsid w:val="5F970059"/>
    <w:rsid w:val="5F993E84"/>
    <w:rsid w:val="5F9A70E8"/>
    <w:rsid w:val="5FAA6092"/>
    <w:rsid w:val="5FB0093D"/>
    <w:rsid w:val="5FC52ECB"/>
    <w:rsid w:val="5FE65556"/>
    <w:rsid w:val="6017124D"/>
    <w:rsid w:val="601E660F"/>
    <w:rsid w:val="602F3998"/>
    <w:rsid w:val="603926E4"/>
    <w:rsid w:val="605661FE"/>
    <w:rsid w:val="607C15BD"/>
    <w:rsid w:val="609C6B9A"/>
    <w:rsid w:val="60A56859"/>
    <w:rsid w:val="60AB1D4C"/>
    <w:rsid w:val="60B52778"/>
    <w:rsid w:val="60C82547"/>
    <w:rsid w:val="60D90292"/>
    <w:rsid w:val="60DD5FF3"/>
    <w:rsid w:val="60DE4400"/>
    <w:rsid w:val="60F33A68"/>
    <w:rsid w:val="60FD1DC0"/>
    <w:rsid w:val="61022FB1"/>
    <w:rsid w:val="61031113"/>
    <w:rsid w:val="6109328C"/>
    <w:rsid w:val="6113529D"/>
    <w:rsid w:val="61166383"/>
    <w:rsid w:val="611B396F"/>
    <w:rsid w:val="613A51F3"/>
    <w:rsid w:val="614A63D5"/>
    <w:rsid w:val="614B4412"/>
    <w:rsid w:val="6155317E"/>
    <w:rsid w:val="615F1B75"/>
    <w:rsid w:val="617821BF"/>
    <w:rsid w:val="61BB2FCE"/>
    <w:rsid w:val="61BE4076"/>
    <w:rsid w:val="61D57BE4"/>
    <w:rsid w:val="61D92C5E"/>
    <w:rsid w:val="61E82D68"/>
    <w:rsid w:val="61F66151"/>
    <w:rsid w:val="620432BC"/>
    <w:rsid w:val="6205712B"/>
    <w:rsid w:val="62187792"/>
    <w:rsid w:val="626A04CC"/>
    <w:rsid w:val="627151F0"/>
    <w:rsid w:val="627B1F67"/>
    <w:rsid w:val="629A0A03"/>
    <w:rsid w:val="62A15832"/>
    <w:rsid w:val="62A872C5"/>
    <w:rsid w:val="62B60044"/>
    <w:rsid w:val="62C47FC5"/>
    <w:rsid w:val="62D31681"/>
    <w:rsid w:val="62D50185"/>
    <w:rsid w:val="62F34AE7"/>
    <w:rsid w:val="62F449E2"/>
    <w:rsid w:val="630C0E11"/>
    <w:rsid w:val="630E2DDB"/>
    <w:rsid w:val="630E388B"/>
    <w:rsid w:val="63100901"/>
    <w:rsid w:val="63147CC6"/>
    <w:rsid w:val="63360D48"/>
    <w:rsid w:val="634A36E8"/>
    <w:rsid w:val="63671319"/>
    <w:rsid w:val="637A3328"/>
    <w:rsid w:val="63813D88"/>
    <w:rsid w:val="6388493C"/>
    <w:rsid w:val="63896059"/>
    <w:rsid w:val="638D4142"/>
    <w:rsid w:val="639A466F"/>
    <w:rsid w:val="63AA056F"/>
    <w:rsid w:val="63B240BD"/>
    <w:rsid w:val="63C82AC9"/>
    <w:rsid w:val="63F0428F"/>
    <w:rsid w:val="63FA14BE"/>
    <w:rsid w:val="640516EE"/>
    <w:rsid w:val="640D6BEF"/>
    <w:rsid w:val="642108EC"/>
    <w:rsid w:val="64257378"/>
    <w:rsid w:val="64284B5D"/>
    <w:rsid w:val="642E3C6C"/>
    <w:rsid w:val="643E149E"/>
    <w:rsid w:val="64415493"/>
    <w:rsid w:val="6472739A"/>
    <w:rsid w:val="64732602"/>
    <w:rsid w:val="64760C38"/>
    <w:rsid w:val="64801AB7"/>
    <w:rsid w:val="64945730"/>
    <w:rsid w:val="649E4D4E"/>
    <w:rsid w:val="64AC465A"/>
    <w:rsid w:val="64B97A50"/>
    <w:rsid w:val="64BC7EC9"/>
    <w:rsid w:val="64C85EB7"/>
    <w:rsid w:val="64D07188"/>
    <w:rsid w:val="64D15E74"/>
    <w:rsid w:val="64DB76E4"/>
    <w:rsid w:val="64E472EC"/>
    <w:rsid w:val="64EA7169"/>
    <w:rsid w:val="64F1387C"/>
    <w:rsid w:val="64F8164D"/>
    <w:rsid w:val="64FB2EEB"/>
    <w:rsid w:val="64FD041F"/>
    <w:rsid w:val="64FE7D01"/>
    <w:rsid w:val="64FF55AF"/>
    <w:rsid w:val="650A312E"/>
    <w:rsid w:val="6510790A"/>
    <w:rsid w:val="65270184"/>
    <w:rsid w:val="65337135"/>
    <w:rsid w:val="653A31A0"/>
    <w:rsid w:val="654153AA"/>
    <w:rsid w:val="6546685C"/>
    <w:rsid w:val="655D5D1D"/>
    <w:rsid w:val="6561620F"/>
    <w:rsid w:val="65786507"/>
    <w:rsid w:val="657F4530"/>
    <w:rsid w:val="65804C4D"/>
    <w:rsid w:val="65847FCB"/>
    <w:rsid w:val="658C6239"/>
    <w:rsid w:val="658D6CC0"/>
    <w:rsid w:val="65984BDE"/>
    <w:rsid w:val="659912BC"/>
    <w:rsid w:val="65A92D87"/>
    <w:rsid w:val="65C71020"/>
    <w:rsid w:val="65E850A7"/>
    <w:rsid w:val="65E903C3"/>
    <w:rsid w:val="65F22F16"/>
    <w:rsid w:val="66177626"/>
    <w:rsid w:val="661C75BD"/>
    <w:rsid w:val="661F1C25"/>
    <w:rsid w:val="66205162"/>
    <w:rsid w:val="662805E5"/>
    <w:rsid w:val="663C214A"/>
    <w:rsid w:val="664B3CD4"/>
    <w:rsid w:val="66666A8A"/>
    <w:rsid w:val="666770BE"/>
    <w:rsid w:val="666A2BB2"/>
    <w:rsid w:val="666B550A"/>
    <w:rsid w:val="668A491E"/>
    <w:rsid w:val="66925AD1"/>
    <w:rsid w:val="66AB0941"/>
    <w:rsid w:val="66B50673"/>
    <w:rsid w:val="66B75538"/>
    <w:rsid w:val="66CC6427"/>
    <w:rsid w:val="66DB14FC"/>
    <w:rsid w:val="66E66872"/>
    <w:rsid w:val="66EC3434"/>
    <w:rsid w:val="67446DCC"/>
    <w:rsid w:val="67467301"/>
    <w:rsid w:val="67487F3E"/>
    <w:rsid w:val="67584625"/>
    <w:rsid w:val="675D5843"/>
    <w:rsid w:val="676952A1"/>
    <w:rsid w:val="676B24FB"/>
    <w:rsid w:val="67762CFD"/>
    <w:rsid w:val="678E0566"/>
    <w:rsid w:val="6795065E"/>
    <w:rsid w:val="67954113"/>
    <w:rsid w:val="67967A99"/>
    <w:rsid w:val="67BD092C"/>
    <w:rsid w:val="67C174B3"/>
    <w:rsid w:val="67C942CA"/>
    <w:rsid w:val="67E643A3"/>
    <w:rsid w:val="68046A6D"/>
    <w:rsid w:val="6819678B"/>
    <w:rsid w:val="681A2772"/>
    <w:rsid w:val="681E5132"/>
    <w:rsid w:val="68356714"/>
    <w:rsid w:val="684626D0"/>
    <w:rsid w:val="684C208C"/>
    <w:rsid w:val="685A261F"/>
    <w:rsid w:val="685B5082"/>
    <w:rsid w:val="685E3EBD"/>
    <w:rsid w:val="686457A3"/>
    <w:rsid w:val="68681923"/>
    <w:rsid w:val="687152A7"/>
    <w:rsid w:val="687D3E7B"/>
    <w:rsid w:val="68836BBC"/>
    <w:rsid w:val="688E4077"/>
    <w:rsid w:val="68982479"/>
    <w:rsid w:val="68A02082"/>
    <w:rsid w:val="68AB5D80"/>
    <w:rsid w:val="68B02F4E"/>
    <w:rsid w:val="68C00628"/>
    <w:rsid w:val="68C331B9"/>
    <w:rsid w:val="68CD4B9F"/>
    <w:rsid w:val="68E0239E"/>
    <w:rsid w:val="68E31BD1"/>
    <w:rsid w:val="68E82796"/>
    <w:rsid w:val="68E92E55"/>
    <w:rsid w:val="68EC55F7"/>
    <w:rsid w:val="690560DF"/>
    <w:rsid w:val="69075C34"/>
    <w:rsid w:val="691A5EE6"/>
    <w:rsid w:val="691E5013"/>
    <w:rsid w:val="692C0E45"/>
    <w:rsid w:val="693F23B7"/>
    <w:rsid w:val="6956398A"/>
    <w:rsid w:val="696370F4"/>
    <w:rsid w:val="696C0310"/>
    <w:rsid w:val="697A6A77"/>
    <w:rsid w:val="698425E0"/>
    <w:rsid w:val="69845C64"/>
    <w:rsid w:val="69886D18"/>
    <w:rsid w:val="69A00331"/>
    <w:rsid w:val="69A914F7"/>
    <w:rsid w:val="69AB4A5C"/>
    <w:rsid w:val="69B247C8"/>
    <w:rsid w:val="69C22BC8"/>
    <w:rsid w:val="69C42446"/>
    <w:rsid w:val="69C432EA"/>
    <w:rsid w:val="69C523DE"/>
    <w:rsid w:val="69C64714"/>
    <w:rsid w:val="69CA4852"/>
    <w:rsid w:val="69CC56B4"/>
    <w:rsid w:val="69D72179"/>
    <w:rsid w:val="69E20B1E"/>
    <w:rsid w:val="69EF59B1"/>
    <w:rsid w:val="6A022F6E"/>
    <w:rsid w:val="6A0700E9"/>
    <w:rsid w:val="6A092786"/>
    <w:rsid w:val="6A2B02B0"/>
    <w:rsid w:val="6A327563"/>
    <w:rsid w:val="6A3B457F"/>
    <w:rsid w:val="6A4109EA"/>
    <w:rsid w:val="6A4C7071"/>
    <w:rsid w:val="6A553A73"/>
    <w:rsid w:val="6A5A1FC7"/>
    <w:rsid w:val="6A5F216E"/>
    <w:rsid w:val="6A6C42EE"/>
    <w:rsid w:val="6A895B7D"/>
    <w:rsid w:val="6A9051B8"/>
    <w:rsid w:val="6A9A31A7"/>
    <w:rsid w:val="6AA61B4B"/>
    <w:rsid w:val="6AAA1233"/>
    <w:rsid w:val="6AB029CA"/>
    <w:rsid w:val="6AC87D14"/>
    <w:rsid w:val="6AD21001"/>
    <w:rsid w:val="6AE76A24"/>
    <w:rsid w:val="6B0E0304"/>
    <w:rsid w:val="6B3525B5"/>
    <w:rsid w:val="6B3B018B"/>
    <w:rsid w:val="6B4337DD"/>
    <w:rsid w:val="6B453E59"/>
    <w:rsid w:val="6B581A5F"/>
    <w:rsid w:val="6B5B3A72"/>
    <w:rsid w:val="6B5E41D4"/>
    <w:rsid w:val="6B60619E"/>
    <w:rsid w:val="6B6D5FC2"/>
    <w:rsid w:val="6B9F6CC6"/>
    <w:rsid w:val="6BCF7AD6"/>
    <w:rsid w:val="6BE333ED"/>
    <w:rsid w:val="6C171503"/>
    <w:rsid w:val="6C176285"/>
    <w:rsid w:val="6C1A7210"/>
    <w:rsid w:val="6C1B6850"/>
    <w:rsid w:val="6C225448"/>
    <w:rsid w:val="6C2C6080"/>
    <w:rsid w:val="6C350AD4"/>
    <w:rsid w:val="6C3D278A"/>
    <w:rsid w:val="6C4F7452"/>
    <w:rsid w:val="6C560CA8"/>
    <w:rsid w:val="6C7517D5"/>
    <w:rsid w:val="6C7B45B6"/>
    <w:rsid w:val="6C933EFE"/>
    <w:rsid w:val="6C9A123C"/>
    <w:rsid w:val="6C9C5BD4"/>
    <w:rsid w:val="6CB76C88"/>
    <w:rsid w:val="6CBA457B"/>
    <w:rsid w:val="6CDD04AE"/>
    <w:rsid w:val="6CEB1A97"/>
    <w:rsid w:val="6CF42ABF"/>
    <w:rsid w:val="6CF50B68"/>
    <w:rsid w:val="6D1B1250"/>
    <w:rsid w:val="6D1C298A"/>
    <w:rsid w:val="6D1F1741"/>
    <w:rsid w:val="6D216851"/>
    <w:rsid w:val="6D452D6D"/>
    <w:rsid w:val="6D5131FC"/>
    <w:rsid w:val="6D5E2905"/>
    <w:rsid w:val="6D725D15"/>
    <w:rsid w:val="6D827B16"/>
    <w:rsid w:val="6D8E1695"/>
    <w:rsid w:val="6D9222C1"/>
    <w:rsid w:val="6D9803A2"/>
    <w:rsid w:val="6DA221C1"/>
    <w:rsid w:val="6DBC4466"/>
    <w:rsid w:val="6DCA5B51"/>
    <w:rsid w:val="6DCA6759"/>
    <w:rsid w:val="6DCD28E3"/>
    <w:rsid w:val="6DEA4F8E"/>
    <w:rsid w:val="6DF411A6"/>
    <w:rsid w:val="6DF710C0"/>
    <w:rsid w:val="6DFE7A4F"/>
    <w:rsid w:val="6E0C0136"/>
    <w:rsid w:val="6E130DE5"/>
    <w:rsid w:val="6E194716"/>
    <w:rsid w:val="6E3556C0"/>
    <w:rsid w:val="6E4F2990"/>
    <w:rsid w:val="6E522CAD"/>
    <w:rsid w:val="6E58315D"/>
    <w:rsid w:val="6E5A1A5A"/>
    <w:rsid w:val="6E7962F9"/>
    <w:rsid w:val="6E957F0D"/>
    <w:rsid w:val="6EA463A2"/>
    <w:rsid w:val="6EAE2137"/>
    <w:rsid w:val="6EB20ABF"/>
    <w:rsid w:val="6EB221A0"/>
    <w:rsid w:val="6EB44823"/>
    <w:rsid w:val="6EB862D1"/>
    <w:rsid w:val="6ECF300F"/>
    <w:rsid w:val="6EED0750"/>
    <w:rsid w:val="6EEE712E"/>
    <w:rsid w:val="6F010C33"/>
    <w:rsid w:val="6F1A48B6"/>
    <w:rsid w:val="6F2F0361"/>
    <w:rsid w:val="6F431348"/>
    <w:rsid w:val="6F440272"/>
    <w:rsid w:val="6F451933"/>
    <w:rsid w:val="6F58000D"/>
    <w:rsid w:val="6F600A80"/>
    <w:rsid w:val="6F6C5073"/>
    <w:rsid w:val="6F7E7354"/>
    <w:rsid w:val="6F9A4163"/>
    <w:rsid w:val="6FCD1A6E"/>
    <w:rsid w:val="6FD77A28"/>
    <w:rsid w:val="6FEF9C0E"/>
    <w:rsid w:val="6FF35895"/>
    <w:rsid w:val="6FFB0243"/>
    <w:rsid w:val="70151AF2"/>
    <w:rsid w:val="70241CE7"/>
    <w:rsid w:val="70291C46"/>
    <w:rsid w:val="703419A7"/>
    <w:rsid w:val="70341DAC"/>
    <w:rsid w:val="70350C60"/>
    <w:rsid w:val="703802C8"/>
    <w:rsid w:val="703E6382"/>
    <w:rsid w:val="70545BA6"/>
    <w:rsid w:val="7075685A"/>
    <w:rsid w:val="70910BA8"/>
    <w:rsid w:val="70A07301"/>
    <w:rsid w:val="70A30A11"/>
    <w:rsid w:val="70AC2981"/>
    <w:rsid w:val="70B7547C"/>
    <w:rsid w:val="70BC27A3"/>
    <w:rsid w:val="70C04C1F"/>
    <w:rsid w:val="70C67E05"/>
    <w:rsid w:val="70CE4C96"/>
    <w:rsid w:val="70CF0B3D"/>
    <w:rsid w:val="70D3555D"/>
    <w:rsid w:val="70E1149D"/>
    <w:rsid w:val="7128150C"/>
    <w:rsid w:val="71312ADB"/>
    <w:rsid w:val="71354387"/>
    <w:rsid w:val="714317DD"/>
    <w:rsid w:val="714D31FC"/>
    <w:rsid w:val="715A543E"/>
    <w:rsid w:val="7162408D"/>
    <w:rsid w:val="71625915"/>
    <w:rsid w:val="71772542"/>
    <w:rsid w:val="717C7162"/>
    <w:rsid w:val="71AC34D4"/>
    <w:rsid w:val="71B21069"/>
    <w:rsid w:val="71C64881"/>
    <w:rsid w:val="71CA73EC"/>
    <w:rsid w:val="71CC3CC0"/>
    <w:rsid w:val="71CD5C10"/>
    <w:rsid w:val="71D376CA"/>
    <w:rsid w:val="71DB24DA"/>
    <w:rsid w:val="71F633F8"/>
    <w:rsid w:val="71F744F2"/>
    <w:rsid w:val="71FE04BF"/>
    <w:rsid w:val="72021D5D"/>
    <w:rsid w:val="72136023"/>
    <w:rsid w:val="7218415A"/>
    <w:rsid w:val="721F5CC8"/>
    <w:rsid w:val="72450106"/>
    <w:rsid w:val="72640322"/>
    <w:rsid w:val="72860859"/>
    <w:rsid w:val="72A33D69"/>
    <w:rsid w:val="72AF484F"/>
    <w:rsid w:val="72B34E05"/>
    <w:rsid w:val="72B5390F"/>
    <w:rsid w:val="72B6087F"/>
    <w:rsid w:val="72C66324"/>
    <w:rsid w:val="72CE5066"/>
    <w:rsid w:val="72E826C1"/>
    <w:rsid w:val="73102258"/>
    <w:rsid w:val="73190633"/>
    <w:rsid w:val="731A697D"/>
    <w:rsid w:val="731F249B"/>
    <w:rsid w:val="733D4CBA"/>
    <w:rsid w:val="73410663"/>
    <w:rsid w:val="73584FE4"/>
    <w:rsid w:val="735A2220"/>
    <w:rsid w:val="736E5255"/>
    <w:rsid w:val="73793F92"/>
    <w:rsid w:val="73851CA1"/>
    <w:rsid w:val="738812FC"/>
    <w:rsid w:val="7388631C"/>
    <w:rsid w:val="739E4D03"/>
    <w:rsid w:val="73B9644B"/>
    <w:rsid w:val="73CC2623"/>
    <w:rsid w:val="73D83477"/>
    <w:rsid w:val="73E43E5B"/>
    <w:rsid w:val="73F73418"/>
    <w:rsid w:val="741144D9"/>
    <w:rsid w:val="74146E6C"/>
    <w:rsid w:val="741E09A4"/>
    <w:rsid w:val="742A52BA"/>
    <w:rsid w:val="7441037B"/>
    <w:rsid w:val="74627D2B"/>
    <w:rsid w:val="747924D5"/>
    <w:rsid w:val="748D443D"/>
    <w:rsid w:val="74B63C4A"/>
    <w:rsid w:val="74BF0839"/>
    <w:rsid w:val="74C53AE2"/>
    <w:rsid w:val="74C94DB4"/>
    <w:rsid w:val="74CE4179"/>
    <w:rsid w:val="74CF6187"/>
    <w:rsid w:val="74D30D95"/>
    <w:rsid w:val="74F62207"/>
    <w:rsid w:val="75071439"/>
    <w:rsid w:val="750D788E"/>
    <w:rsid w:val="752A5775"/>
    <w:rsid w:val="754A4575"/>
    <w:rsid w:val="754B57C9"/>
    <w:rsid w:val="75535318"/>
    <w:rsid w:val="7564688B"/>
    <w:rsid w:val="75745F30"/>
    <w:rsid w:val="75893336"/>
    <w:rsid w:val="75C74990"/>
    <w:rsid w:val="75CC5684"/>
    <w:rsid w:val="75D52C2D"/>
    <w:rsid w:val="75EA3234"/>
    <w:rsid w:val="75FE0A8D"/>
    <w:rsid w:val="76021F59"/>
    <w:rsid w:val="760807B1"/>
    <w:rsid w:val="76317141"/>
    <w:rsid w:val="7641097A"/>
    <w:rsid w:val="76413491"/>
    <w:rsid w:val="76452218"/>
    <w:rsid w:val="7649768F"/>
    <w:rsid w:val="765B1419"/>
    <w:rsid w:val="765C7562"/>
    <w:rsid w:val="76652961"/>
    <w:rsid w:val="7671275F"/>
    <w:rsid w:val="76971CDF"/>
    <w:rsid w:val="769D4069"/>
    <w:rsid w:val="76A60379"/>
    <w:rsid w:val="76A809F9"/>
    <w:rsid w:val="76AA5144"/>
    <w:rsid w:val="76AC1D52"/>
    <w:rsid w:val="76DF0815"/>
    <w:rsid w:val="76E11454"/>
    <w:rsid w:val="76E56A8E"/>
    <w:rsid w:val="76F1414E"/>
    <w:rsid w:val="76F53C3E"/>
    <w:rsid w:val="76F63ED8"/>
    <w:rsid w:val="76F83B54"/>
    <w:rsid w:val="770976EA"/>
    <w:rsid w:val="772938E8"/>
    <w:rsid w:val="773125E2"/>
    <w:rsid w:val="77342450"/>
    <w:rsid w:val="77440722"/>
    <w:rsid w:val="775D3592"/>
    <w:rsid w:val="776E579F"/>
    <w:rsid w:val="77A25449"/>
    <w:rsid w:val="77AC0674"/>
    <w:rsid w:val="77B5517C"/>
    <w:rsid w:val="77B86EDF"/>
    <w:rsid w:val="77BA7C86"/>
    <w:rsid w:val="77BE09B0"/>
    <w:rsid w:val="77CC7198"/>
    <w:rsid w:val="77CE2B57"/>
    <w:rsid w:val="77E231F6"/>
    <w:rsid w:val="77E43DD2"/>
    <w:rsid w:val="77E86874"/>
    <w:rsid w:val="77EF3068"/>
    <w:rsid w:val="77F6075E"/>
    <w:rsid w:val="77FB5427"/>
    <w:rsid w:val="780D0A8D"/>
    <w:rsid w:val="78151A26"/>
    <w:rsid w:val="78286AF7"/>
    <w:rsid w:val="782D3663"/>
    <w:rsid w:val="782F3180"/>
    <w:rsid w:val="78324A1E"/>
    <w:rsid w:val="783366D1"/>
    <w:rsid w:val="7843265A"/>
    <w:rsid w:val="78663C24"/>
    <w:rsid w:val="788829E6"/>
    <w:rsid w:val="78892A22"/>
    <w:rsid w:val="789B7702"/>
    <w:rsid w:val="789E3E62"/>
    <w:rsid w:val="78B813C8"/>
    <w:rsid w:val="78BA03C6"/>
    <w:rsid w:val="78CC09CF"/>
    <w:rsid w:val="78D41F4B"/>
    <w:rsid w:val="78E11465"/>
    <w:rsid w:val="78EF46BD"/>
    <w:rsid w:val="78F47D2D"/>
    <w:rsid w:val="78F64552"/>
    <w:rsid w:val="78F6798A"/>
    <w:rsid w:val="78FEEF46"/>
    <w:rsid w:val="791A5BDE"/>
    <w:rsid w:val="793C5C50"/>
    <w:rsid w:val="793F7353"/>
    <w:rsid w:val="7947274B"/>
    <w:rsid w:val="79694470"/>
    <w:rsid w:val="796A4136"/>
    <w:rsid w:val="796C0923"/>
    <w:rsid w:val="79795F5A"/>
    <w:rsid w:val="798D0AD2"/>
    <w:rsid w:val="799C4845"/>
    <w:rsid w:val="79A41C7C"/>
    <w:rsid w:val="79A92498"/>
    <w:rsid w:val="79B0209F"/>
    <w:rsid w:val="79BD47BC"/>
    <w:rsid w:val="79C42A3C"/>
    <w:rsid w:val="79D12015"/>
    <w:rsid w:val="79DF1B4D"/>
    <w:rsid w:val="79E93803"/>
    <w:rsid w:val="79F81E12"/>
    <w:rsid w:val="7A0602FF"/>
    <w:rsid w:val="7A101951"/>
    <w:rsid w:val="7A1C65EB"/>
    <w:rsid w:val="7A1D2509"/>
    <w:rsid w:val="7A57076C"/>
    <w:rsid w:val="7A60175F"/>
    <w:rsid w:val="7A807CC3"/>
    <w:rsid w:val="7A951FC7"/>
    <w:rsid w:val="7AAD6B20"/>
    <w:rsid w:val="7AD54C34"/>
    <w:rsid w:val="7AD868F2"/>
    <w:rsid w:val="7AD91C89"/>
    <w:rsid w:val="7AD93877"/>
    <w:rsid w:val="7AED3CEE"/>
    <w:rsid w:val="7AFD7566"/>
    <w:rsid w:val="7B020435"/>
    <w:rsid w:val="7B103C8D"/>
    <w:rsid w:val="7B187161"/>
    <w:rsid w:val="7B187EFC"/>
    <w:rsid w:val="7B1A0D89"/>
    <w:rsid w:val="7B1B0A15"/>
    <w:rsid w:val="7B214B9C"/>
    <w:rsid w:val="7B265465"/>
    <w:rsid w:val="7B315461"/>
    <w:rsid w:val="7B3D9FA7"/>
    <w:rsid w:val="7B445833"/>
    <w:rsid w:val="7B4C4049"/>
    <w:rsid w:val="7B5F1FCE"/>
    <w:rsid w:val="7B7D212A"/>
    <w:rsid w:val="7BA41D67"/>
    <w:rsid w:val="7BA831B4"/>
    <w:rsid w:val="7BA86FCC"/>
    <w:rsid w:val="7BBC2F7D"/>
    <w:rsid w:val="7BC4545A"/>
    <w:rsid w:val="7BCC294E"/>
    <w:rsid w:val="7BD4140E"/>
    <w:rsid w:val="7BE2051A"/>
    <w:rsid w:val="7BF01892"/>
    <w:rsid w:val="7BFC781D"/>
    <w:rsid w:val="7C092E9F"/>
    <w:rsid w:val="7C132297"/>
    <w:rsid w:val="7C28417F"/>
    <w:rsid w:val="7C362405"/>
    <w:rsid w:val="7C4518F1"/>
    <w:rsid w:val="7C632338"/>
    <w:rsid w:val="7C66738C"/>
    <w:rsid w:val="7C691EE7"/>
    <w:rsid w:val="7C7D7BB2"/>
    <w:rsid w:val="7C7E7DC7"/>
    <w:rsid w:val="7C9E6B26"/>
    <w:rsid w:val="7CA05A4B"/>
    <w:rsid w:val="7CB20432"/>
    <w:rsid w:val="7CB26258"/>
    <w:rsid w:val="7CC40EDF"/>
    <w:rsid w:val="7CC70BC5"/>
    <w:rsid w:val="7CE3278B"/>
    <w:rsid w:val="7CE33D99"/>
    <w:rsid w:val="7CE75026"/>
    <w:rsid w:val="7CEC6459"/>
    <w:rsid w:val="7CF60710"/>
    <w:rsid w:val="7D0F6108"/>
    <w:rsid w:val="7D254B52"/>
    <w:rsid w:val="7D2801DA"/>
    <w:rsid w:val="7D2C5EE0"/>
    <w:rsid w:val="7D3A306F"/>
    <w:rsid w:val="7D4166AE"/>
    <w:rsid w:val="7D585054"/>
    <w:rsid w:val="7D6863C4"/>
    <w:rsid w:val="7D6A07B6"/>
    <w:rsid w:val="7D7715F5"/>
    <w:rsid w:val="7D821FA4"/>
    <w:rsid w:val="7D951D82"/>
    <w:rsid w:val="7DA00BB7"/>
    <w:rsid w:val="7DA74434"/>
    <w:rsid w:val="7DAF5004"/>
    <w:rsid w:val="7DC557DE"/>
    <w:rsid w:val="7DC84F9D"/>
    <w:rsid w:val="7DCC121C"/>
    <w:rsid w:val="7DCD5EF4"/>
    <w:rsid w:val="7DEE4DFB"/>
    <w:rsid w:val="7DF1189C"/>
    <w:rsid w:val="7E197D90"/>
    <w:rsid w:val="7E21461F"/>
    <w:rsid w:val="7E29605A"/>
    <w:rsid w:val="7E591CEB"/>
    <w:rsid w:val="7E615386"/>
    <w:rsid w:val="7E63219A"/>
    <w:rsid w:val="7E6C0FC8"/>
    <w:rsid w:val="7E6E2BF3"/>
    <w:rsid w:val="7E725B75"/>
    <w:rsid w:val="7E867872"/>
    <w:rsid w:val="7E8F68F6"/>
    <w:rsid w:val="7E8F6B90"/>
    <w:rsid w:val="7E953069"/>
    <w:rsid w:val="7EA832D9"/>
    <w:rsid w:val="7EA85A3A"/>
    <w:rsid w:val="7EB937A4"/>
    <w:rsid w:val="7EBAEAA8"/>
    <w:rsid w:val="7EE1361A"/>
    <w:rsid w:val="7EE75398"/>
    <w:rsid w:val="7EFF4B02"/>
    <w:rsid w:val="7F192FBE"/>
    <w:rsid w:val="7F241872"/>
    <w:rsid w:val="7F272E03"/>
    <w:rsid w:val="7F3E7ACF"/>
    <w:rsid w:val="7F4BB895"/>
    <w:rsid w:val="7F5D65DE"/>
    <w:rsid w:val="7F61630B"/>
    <w:rsid w:val="7F714AE8"/>
    <w:rsid w:val="7F7D6915"/>
    <w:rsid w:val="7F913F52"/>
    <w:rsid w:val="7F99375C"/>
    <w:rsid w:val="7FAF7D48"/>
    <w:rsid w:val="7FC06DB4"/>
    <w:rsid w:val="7FCA00A4"/>
    <w:rsid w:val="7FCE14D1"/>
    <w:rsid w:val="7FDD9412"/>
    <w:rsid w:val="7FE04BEF"/>
    <w:rsid w:val="7FF70970"/>
    <w:rsid w:val="7FFD1D74"/>
    <w:rsid w:val="7FFE4638"/>
    <w:rsid w:val="7FFF9244"/>
    <w:rsid w:val="9FBCEFEF"/>
    <w:rsid w:val="A7EF19A3"/>
    <w:rsid w:val="B7AFA605"/>
    <w:rsid w:val="BDDDBE5F"/>
    <w:rsid w:val="BFDFF4A1"/>
    <w:rsid w:val="BFED499C"/>
    <w:rsid w:val="BFFFDAC3"/>
    <w:rsid w:val="CF1F4758"/>
    <w:rsid w:val="D9FFEB83"/>
    <w:rsid w:val="DBFF2C18"/>
    <w:rsid w:val="DC7E0118"/>
    <w:rsid w:val="EDFF0F34"/>
    <w:rsid w:val="F1FD7830"/>
    <w:rsid w:val="F3DA4BD6"/>
    <w:rsid w:val="F755205E"/>
    <w:rsid w:val="FB27CF91"/>
    <w:rsid w:val="FBDB6B59"/>
    <w:rsid w:val="FBE715E6"/>
    <w:rsid w:val="FD9FF8E1"/>
    <w:rsid w:val="FDF11AFE"/>
    <w:rsid w:val="FEFEBAF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qFormat="1" w:unhideWhenUsed="0" w:uiPriority="99" w:semiHidden="0" w:name="toc 2"/>
    <w:lsdException w:uiPriority="0" w:name="toc 3"/>
    <w:lsdException w:qFormat="1" w:uiPriority="39" w:semiHidden="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qFormat="1" w:unhideWhenUsed="0" w:uiPriority="99" w:semiHidden="0" w:name="footnote reference"/>
    <w:lsdException w:qFormat="1" w:unhideWhenUsed="0" w:uiPriority="99"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99"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0"/>
    <w:qFormat/>
    <w:uiPriority w:val="0"/>
    <w:pPr>
      <w:keepNext/>
      <w:keepLines/>
      <w:numPr>
        <w:ilvl w:val="1"/>
        <w:numId w:val="1"/>
      </w:numPr>
      <w:spacing w:line="413" w:lineRule="auto"/>
      <w:outlineLvl w:val="1"/>
    </w:pPr>
    <w:rPr>
      <w:rFonts w:ascii="Arial" w:hAnsi="Arial"/>
      <w:b/>
      <w:kern w:val="0"/>
      <w:sz w:val="32"/>
      <w:szCs w:val="24"/>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2" w:lineRule="auto"/>
      <w:outlineLvl w:val="4"/>
    </w:pPr>
    <w:rPr>
      <w:rFonts w:ascii="仿宋_GB2312" w:hAnsi="Tahoma"/>
      <w:b/>
      <w:bCs/>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style>
  <w:style w:type="paragraph" w:styleId="8">
    <w:name w:val="Normal Indent"/>
    <w:basedOn w:val="1"/>
    <w:qFormat/>
    <w:uiPriority w:val="0"/>
    <w:pPr>
      <w:adjustRightInd w:val="0"/>
      <w:spacing w:line="312" w:lineRule="atLeast"/>
      <w:ind w:firstLine="420"/>
      <w:textAlignment w:val="baseline"/>
    </w:pPr>
    <w:rPr>
      <w:rFonts w:ascii="宋体" w:hAnsi="Courier New"/>
      <w:kern w:val="0"/>
    </w:rPr>
  </w:style>
  <w:style w:type="paragraph" w:styleId="9">
    <w:name w:val="annotation text"/>
    <w:basedOn w:val="1"/>
    <w:link w:val="72"/>
    <w:qFormat/>
    <w:uiPriority w:val="0"/>
    <w:pPr>
      <w:jc w:val="left"/>
    </w:pPr>
    <w:rPr>
      <w:rFonts w:ascii="Times New Roman" w:hAnsi="Times New Roman"/>
    </w:rPr>
  </w:style>
  <w:style w:type="paragraph" w:styleId="10">
    <w:name w:val="Body Text"/>
    <w:basedOn w:val="1"/>
    <w:next w:val="11"/>
    <w:qFormat/>
    <w:uiPriority w:val="0"/>
    <w:pPr>
      <w:spacing w:after="120"/>
    </w:pPr>
  </w:style>
  <w:style w:type="paragraph" w:styleId="11">
    <w:name w:val="Body Text First Indent"/>
    <w:basedOn w:val="10"/>
    <w:next w:val="1"/>
    <w:qFormat/>
    <w:uiPriority w:val="0"/>
    <w:pPr>
      <w:autoSpaceDE w:val="0"/>
      <w:autoSpaceDN w:val="0"/>
      <w:adjustRightInd w:val="0"/>
      <w:ind w:firstLine="420" w:firstLineChars="100"/>
      <w:jc w:val="left"/>
    </w:pPr>
    <w:rPr>
      <w:rFonts w:ascii="仿宋_GB2312"/>
      <w:b/>
      <w:kern w:val="0"/>
      <w:sz w:val="32"/>
      <w:szCs w:val="32"/>
    </w:rPr>
  </w:style>
  <w:style w:type="paragraph" w:styleId="12">
    <w:name w:val="Body Text Indent"/>
    <w:basedOn w:val="1"/>
    <w:next w:val="1"/>
    <w:link w:val="78"/>
    <w:qFormat/>
    <w:uiPriority w:val="0"/>
    <w:pPr>
      <w:ind w:left="480" w:hanging="480" w:hangingChars="200"/>
    </w:pPr>
    <w:rPr>
      <w:sz w:val="24"/>
    </w:rPr>
  </w:style>
  <w:style w:type="paragraph" w:styleId="13">
    <w:name w:val="List 2"/>
    <w:basedOn w:val="1"/>
    <w:qFormat/>
    <w:uiPriority w:val="99"/>
    <w:pPr>
      <w:ind w:left="100" w:leftChars="200" w:hanging="200" w:hangingChars="200"/>
    </w:pPr>
    <w:rPr>
      <w:sz w:val="28"/>
      <w:szCs w:val="28"/>
    </w:rPr>
  </w:style>
  <w:style w:type="paragraph" w:styleId="14">
    <w:name w:val="Block Text"/>
    <w:basedOn w:val="1"/>
    <w:qFormat/>
    <w:uiPriority w:val="99"/>
    <w:pPr>
      <w:spacing w:after="120"/>
      <w:ind w:left="1440" w:leftChars="700" w:right="1440" w:rightChars="700"/>
    </w:pPr>
  </w:style>
  <w:style w:type="paragraph" w:styleId="15">
    <w:name w:val="Plain Text"/>
    <w:basedOn w:val="1"/>
    <w:next w:val="16"/>
    <w:link w:val="74"/>
    <w:qFormat/>
    <w:uiPriority w:val="0"/>
    <w:pPr>
      <w:widowControl/>
      <w:overflowPunct w:val="0"/>
      <w:autoSpaceDE w:val="0"/>
      <w:autoSpaceDN w:val="0"/>
      <w:adjustRightInd w:val="0"/>
      <w:jc w:val="left"/>
      <w:textAlignment w:val="baseline"/>
    </w:pPr>
    <w:rPr>
      <w:rFonts w:ascii="宋体" w:hAnsi="Courier New"/>
      <w:sz w:val="24"/>
    </w:rPr>
  </w:style>
  <w:style w:type="paragraph" w:styleId="16">
    <w:name w:val="toc 2"/>
    <w:basedOn w:val="1"/>
    <w:next w:val="1"/>
    <w:qFormat/>
    <w:uiPriority w:val="99"/>
    <w:pPr>
      <w:tabs>
        <w:tab w:val="right" w:leader="dot" w:pos="8302"/>
      </w:tabs>
      <w:ind w:left="200" w:leftChars="200"/>
    </w:pPr>
    <w:rPr>
      <w:b/>
      <w:sz w:val="24"/>
    </w:rPr>
  </w:style>
  <w:style w:type="paragraph" w:styleId="17">
    <w:name w:val="Date"/>
    <w:basedOn w:val="1"/>
    <w:next w:val="1"/>
    <w:qFormat/>
    <w:uiPriority w:val="0"/>
    <w:pPr>
      <w:ind w:left="2500" w:leftChars="2500"/>
    </w:pPr>
    <w:rPr>
      <w:rFonts w:eastAsia="楷体_GB2312"/>
      <w:sz w:val="32"/>
      <w:szCs w:val="20"/>
    </w:rPr>
  </w:style>
  <w:style w:type="paragraph" w:styleId="18">
    <w:name w:val="Body Text Indent 2"/>
    <w:basedOn w:val="1"/>
    <w:unhideWhenUsed/>
    <w:qFormat/>
    <w:uiPriority w:val="99"/>
    <w:pPr>
      <w:spacing w:after="120" w:line="480" w:lineRule="auto"/>
      <w:ind w:left="420" w:leftChars="200"/>
    </w:pPr>
  </w:style>
  <w:style w:type="paragraph" w:styleId="19">
    <w:name w:val="Balloon Text"/>
    <w:basedOn w:val="1"/>
    <w:link w:val="75"/>
    <w:qFormat/>
    <w:uiPriority w:val="0"/>
    <w:rPr>
      <w:rFonts w:ascii="Times New Roman" w:hAnsi="Times New Roman"/>
      <w:sz w:val="18"/>
      <w:szCs w:val="18"/>
    </w:rPr>
  </w:style>
  <w:style w:type="paragraph" w:styleId="20">
    <w:name w:val="footer"/>
    <w:basedOn w:val="1"/>
    <w:qFormat/>
    <w:uiPriority w:val="0"/>
    <w:pPr>
      <w:tabs>
        <w:tab w:val="center" w:pos="4153"/>
        <w:tab w:val="right" w:pos="8306"/>
      </w:tabs>
      <w:snapToGrid w:val="0"/>
      <w:jc w:val="left"/>
    </w:pPr>
    <w:rPr>
      <w:sz w:val="18"/>
    </w:rPr>
  </w:style>
  <w:style w:type="paragraph" w:styleId="21">
    <w:name w:val="envelope return"/>
    <w:basedOn w:val="1"/>
    <w:qFormat/>
    <w:uiPriority w:val="0"/>
    <w:pPr>
      <w:snapToGrid w:val="0"/>
    </w:pPr>
    <w:rPr>
      <w:rFonts w:ascii="Arial" w:hAnsi="Arial"/>
    </w:rPr>
  </w:style>
  <w:style w:type="paragraph" w:styleId="22">
    <w:name w:val="header"/>
    <w:basedOn w:val="1"/>
    <w:qFormat/>
    <w:uiPriority w:val="99"/>
    <w:pPr>
      <w:pBdr>
        <w:bottom w:val="single" w:color="auto" w:sz="6" w:space="1"/>
      </w:pBdr>
      <w:tabs>
        <w:tab w:val="center" w:pos="4153"/>
        <w:tab w:val="right" w:pos="8306"/>
      </w:tabs>
      <w:snapToGrid w:val="0"/>
      <w:jc w:val="center"/>
    </w:pPr>
    <w:rPr>
      <w:sz w:val="18"/>
    </w:rPr>
  </w:style>
  <w:style w:type="paragraph" w:styleId="23">
    <w:name w:val="toc 1"/>
    <w:basedOn w:val="1"/>
    <w:next w:val="1"/>
    <w:unhideWhenUsed/>
    <w:qFormat/>
    <w:uiPriority w:val="0"/>
    <w:rPr>
      <w:rFonts w:ascii="Times New Roman" w:hAnsi="Times New Roman"/>
    </w:rPr>
  </w:style>
  <w:style w:type="paragraph" w:styleId="24">
    <w:name w:val="toc 4"/>
    <w:basedOn w:val="1"/>
    <w:next w:val="1"/>
    <w:unhideWhenUsed/>
    <w:qFormat/>
    <w:uiPriority w:val="39"/>
    <w:pPr>
      <w:ind w:left="1260" w:leftChars="600"/>
    </w:pPr>
  </w:style>
  <w:style w:type="paragraph" w:styleId="25">
    <w:name w:val="Subtitle"/>
    <w:basedOn w:val="1"/>
    <w:next w:val="1"/>
    <w:qFormat/>
    <w:uiPriority w:val="11"/>
    <w:pPr>
      <w:spacing w:before="240" w:after="60" w:line="312" w:lineRule="auto"/>
      <w:jc w:val="center"/>
      <w:outlineLvl w:val="1"/>
    </w:pPr>
    <w:rPr>
      <w:b/>
      <w:bCs/>
      <w:kern w:val="28"/>
      <w:sz w:val="32"/>
      <w:szCs w:val="32"/>
    </w:rPr>
  </w:style>
  <w:style w:type="paragraph" w:styleId="26">
    <w:name w:val="List"/>
    <w:basedOn w:val="1"/>
    <w:qFormat/>
    <w:uiPriority w:val="0"/>
    <w:pPr>
      <w:ind w:left="200" w:hanging="200" w:hangingChars="200"/>
    </w:pPr>
  </w:style>
  <w:style w:type="paragraph" w:styleId="27">
    <w:name w:val="footnote text"/>
    <w:basedOn w:val="1"/>
    <w:link w:val="77"/>
    <w:qFormat/>
    <w:uiPriority w:val="99"/>
    <w:pPr>
      <w:snapToGrid w:val="0"/>
      <w:jc w:val="left"/>
    </w:pPr>
    <w:rPr>
      <w:sz w:val="18"/>
    </w:rPr>
  </w:style>
  <w:style w:type="paragraph" w:styleId="28">
    <w:name w:val="toc 6"/>
    <w:basedOn w:val="1"/>
    <w:next w:val="1"/>
    <w:qFormat/>
    <w:uiPriority w:val="0"/>
    <w:pPr>
      <w:spacing w:line="360" w:lineRule="auto"/>
      <w:ind w:left="1200" w:firstLine="200" w:firstLineChars="200"/>
      <w:jc w:val="left"/>
    </w:pPr>
    <w:rPr>
      <w:rFonts w:cs="Calibri"/>
      <w:sz w:val="18"/>
      <w:szCs w:val="18"/>
    </w:rPr>
  </w:style>
  <w:style w:type="paragraph" w:styleId="2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0">
    <w:name w:val="annotation subject"/>
    <w:basedOn w:val="9"/>
    <w:next w:val="9"/>
    <w:link w:val="76"/>
    <w:qFormat/>
    <w:uiPriority w:val="0"/>
    <w:rPr>
      <w:b/>
      <w:bCs/>
    </w:rPr>
  </w:style>
  <w:style w:type="paragraph" w:styleId="31">
    <w:name w:val="Body Text First Indent 2"/>
    <w:basedOn w:val="12"/>
    <w:next w:val="1"/>
    <w:unhideWhenUsed/>
    <w:qFormat/>
    <w:uiPriority w:val="99"/>
    <w:pPr>
      <w:ind w:firstLine="420"/>
    </w:p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Strong"/>
    <w:basedOn w:val="34"/>
    <w:qFormat/>
    <w:uiPriority w:val="22"/>
    <w:rPr>
      <w:b/>
    </w:rPr>
  </w:style>
  <w:style w:type="character" w:styleId="36">
    <w:name w:val="page number"/>
    <w:basedOn w:val="34"/>
    <w:unhideWhenUsed/>
    <w:qFormat/>
    <w:uiPriority w:val="0"/>
  </w:style>
  <w:style w:type="character" w:styleId="37">
    <w:name w:val="Emphasis"/>
    <w:basedOn w:val="34"/>
    <w:qFormat/>
    <w:uiPriority w:val="20"/>
    <w:rPr>
      <w:i/>
      <w:iCs/>
    </w:rPr>
  </w:style>
  <w:style w:type="character" w:styleId="38">
    <w:name w:val="Hyperlink"/>
    <w:basedOn w:val="34"/>
    <w:qFormat/>
    <w:uiPriority w:val="0"/>
  </w:style>
  <w:style w:type="character" w:styleId="39">
    <w:name w:val="annotation reference"/>
    <w:basedOn w:val="34"/>
    <w:qFormat/>
    <w:uiPriority w:val="99"/>
    <w:rPr>
      <w:sz w:val="21"/>
      <w:szCs w:val="21"/>
    </w:rPr>
  </w:style>
  <w:style w:type="character" w:styleId="40">
    <w:name w:val="footnote reference"/>
    <w:basedOn w:val="34"/>
    <w:qFormat/>
    <w:uiPriority w:val="99"/>
    <w:rPr>
      <w:rFonts w:cs="Times New Roman"/>
      <w:vertAlign w:val="superscript"/>
    </w:rPr>
  </w:style>
  <w:style w:type="character" w:styleId="41">
    <w:name w:val="HTML Sample"/>
    <w:basedOn w:val="34"/>
    <w:semiHidden/>
    <w:unhideWhenUsed/>
    <w:qFormat/>
    <w:uiPriority w:val="0"/>
    <w:rPr>
      <w:rFonts w:ascii="Courier New" w:hAnsi="Courier New"/>
    </w:rPr>
  </w:style>
  <w:style w:type="paragraph" w:customStyle="1" w:styleId="42">
    <w:name w:val="段落"/>
    <w:qFormat/>
    <w:uiPriority w:val="5"/>
    <w:pPr>
      <w:adjustRightInd w:val="0"/>
      <w:snapToGrid w:val="0"/>
      <w:spacing w:line="360" w:lineRule="auto"/>
      <w:ind w:firstLine="200" w:firstLineChars="200"/>
    </w:pPr>
    <w:rPr>
      <w:rFonts w:ascii="Times New Roman" w:hAnsi="Times New Roman" w:eastAsia="宋体" w:cs="Times New Roman"/>
      <w:snapToGrid w:val="0"/>
      <w:color w:val="000000"/>
      <w:sz w:val="24"/>
      <w:szCs w:val="24"/>
      <w:lang w:val="en-US" w:eastAsia="zh-CN" w:bidi="ar-SA"/>
    </w:rPr>
  </w:style>
  <w:style w:type="paragraph" w:customStyle="1" w:styleId="43">
    <w:name w:val="正文正"/>
    <w:basedOn w:val="1"/>
    <w:qFormat/>
    <w:uiPriority w:val="0"/>
    <w:pPr>
      <w:spacing w:line="560" w:lineRule="exact"/>
      <w:ind w:firstLine="561"/>
    </w:pPr>
    <w:rPr>
      <w:sz w:val="28"/>
      <w:szCs w:val="28"/>
    </w:rPr>
  </w:style>
  <w:style w:type="paragraph" w:customStyle="1" w:styleId="44">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5">
    <w:name w:val="[Normal]"/>
    <w:qFormat/>
    <w:uiPriority w:val="99"/>
    <w:rPr>
      <w:rFonts w:ascii="宋体" w:hAnsi="宋体" w:eastAsia="宋体" w:cs="Times New Roman"/>
      <w:sz w:val="24"/>
      <w:szCs w:val="22"/>
      <w:lang w:val="zh-CN" w:eastAsia="zh-CN" w:bidi="ar-SA"/>
    </w:rPr>
  </w:style>
  <w:style w:type="paragraph" w:customStyle="1" w:styleId="46">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表格文字"/>
    <w:basedOn w:val="1"/>
    <w:next w:val="10"/>
    <w:qFormat/>
    <w:uiPriority w:val="0"/>
    <w:pPr>
      <w:adjustRightInd w:val="0"/>
      <w:spacing w:line="420" w:lineRule="atLeast"/>
      <w:jc w:val="left"/>
      <w:textAlignment w:val="baseline"/>
    </w:pPr>
    <w:rPr>
      <w:kern w:val="0"/>
      <w:szCs w:val="24"/>
    </w:rPr>
  </w:style>
  <w:style w:type="paragraph" w:customStyle="1" w:styleId="48">
    <w:name w:val="正文1"/>
    <w:basedOn w:val="1"/>
    <w:qFormat/>
    <w:uiPriority w:val="0"/>
    <w:rPr>
      <w:rFonts w:ascii="宋体" w:hAnsi="宋体" w:cs="宋体"/>
    </w:rPr>
  </w:style>
  <w:style w:type="paragraph" w:customStyle="1" w:styleId="49">
    <w:name w:val="正文2"/>
    <w:basedOn w:val="1"/>
    <w:qFormat/>
    <w:uiPriority w:val="0"/>
    <w:pPr>
      <w:spacing w:before="156" w:line="360" w:lineRule="auto"/>
      <w:ind w:firstLine="510" w:firstLineChars="200"/>
    </w:pPr>
    <w:rPr>
      <w:sz w:val="24"/>
      <w:szCs w:val="20"/>
    </w:rPr>
  </w:style>
  <w:style w:type="paragraph" w:customStyle="1" w:styleId="50">
    <w:name w:val="列表段落1"/>
    <w:basedOn w:val="1"/>
    <w:qFormat/>
    <w:uiPriority w:val="34"/>
    <w:pPr>
      <w:widowControl/>
      <w:ind w:firstLine="420" w:firstLineChars="200"/>
      <w:jc w:val="left"/>
    </w:pPr>
    <w:rPr>
      <w:rFonts w:eastAsia="微软雅黑"/>
      <w:szCs w:val="20"/>
    </w:rPr>
  </w:style>
  <w:style w:type="paragraph" w:customStyle="1" w:styleId="51">
    <w:name w:val="List Paragraph1"/>
    <w:basedOn w:val="1"/>
    <w:qFormat/>
    <w:uiPriority w:val="99"/>
    <w:pPr>
      <w:widowControl/>
      <w:ind w:firstLine="420" w:firstLineChars="200"/>
      <w:jc w:val="left"/>
    </w:pPr>
    <w:rPr>
      <w:rFonts w:ascii="宋体" w:hAnsi="宋体" w:cs="宋体"/>
      <w:kern w:val="0"/>
      <w:sz w:val="24"/>
      <w:szCs w:val="24"/>
    </w:rPr>
  </w:style>
  <w:style w:type="paragraph" w:customStyle="1" w:styleId="52">
    <w:name w:val="样式1"/>
    <w:basedOn w:val="3"/>
    <w:qFormat/>
    <w:uiPriority w:val="0"/>
    <w:pPr>
      <w:tabs>
        <w:tab w:val="left" w:pos="425"/>
      </w:tabs>
      <w:spacing w:beforeLines="50" w:line="240" w:lineRule="auto"/>
      <w:jc w:val="center"/>
    </w:pPr>
    <w:rPr>
      <w:rFonts w:ascii="宋体" w:hAnsi="宋体"/>
      <w:sz w:val="21"/>
      <w:szCs w:val="36"/>
    </w:rPr>
  </w:style>
  <w:style w:type="paragraph" w:customStyle="1" w:styleId="53">
    <w:name w:val="正文，段落，小四，22磅行距"/>
    <w:basedOn w:val="1"/>
    <w:qFormat/>
    <w:uiPriority w:val="0"/>
    <w:pPr>
      <w:spacing w:line="440" w:lineRule="exact"/>
      <w:ind w:firstLine="420"/>
    </w:pPr>
    <w:rPr>
      <w:kern w:val="0"/>
      <w:sz w:val="24"/>
      <w:szCs w:val="24"/>
    </w:rPr>
  </w:style>
  <w:style w:type="paragraph" w:customStyle="1" w:styleId="54">
    <w:name w:val="列出段落2"/>
    <w:basedOn w:val="1"/>
    <w:qFormat/>
    <w:uiPriority w:val="34"/>
    <w:pPr>
      <w:widowControl/>
      <w:ind w:firstLine="420" w:firstLineChars="200"/>
      <w:jc w:val="left"/>
    </w:pPr>
    <w:rPr>
      <w:rFonts w:eastAsia="微软雅黑"/>
      <w:szCs w:val="20"/>
    </w:rPr>
  </w:style>
  <w:style w:type="paragraph" w:customStyle="1" w:styleId="55">
    <w:name w:val="无间隔1"/>
    <w:qFormat/>
    <w:uiPriority w:val="1"/>
    <w:pPr>
      <w:widowControl w:val="0"/>
      <w:snapToGrid w:val="0"/>
      <w:jc w:val="both"/>
    </w:pPr>
    <w:rPr>
      <w:rFonts w:ascii="Calibri" w:hAnsi="Calibri" w:eastAsia="宋体" w:cs="Times New Roman"/>
      <w:kern w:val="2"/>
      <w:sz w:val="21"/>
      <w:szCs w:val="24"/>
      <w:lang w:val="en-US" w:eastAsia="zh-CN" w:bidi="ar-SA"/>
    </w:rPr>
  </w:style>
  <w:style w:type="paragraph" w:customStyle="1" w:styleId="56">
    <w:name w:val="偏离表"/>
    <w:basedOn w:val="1"/>
    <w:qFormat/>
    <w:uiPriority w:val="0"/>
    <w:pPr>
      <w:jc w:val="center"/>
    </w:pPr>
    <w:rPr>
      <w:sz w:val="18"/>
    </w:rPr>
  </w:style>
  <w:style w:type="paragraph" w:customStyle="1" w:styleId="57">
    <w:name w:val="正文_13"/>
    <w:qFormat/>
    <w:uiPriority w:val="0"/>
    <w:pPr>
      <w:widowControl w:val="0"/>
      <w:jc w:val="both"/>
    </w:pPr>
    <w:rPr>
      <w:rFonts w:ascii="Calibri" w:hAnsi="Calibri" w:eastAsia="宋体" w:cs="Times New Roman"/>
      <w:kern w:val="2"/>
      <w:sz w:val="21"/>
      <w:szCs w:val="24"/>
      <w:lang w:val="en-US" w:eastAsia="zh-CN" w:bidi="ar-SA"/>
    </w:rPr>
  </w:style>
  <w:style w:type="paragraph" w:customStyle="1" w:styleId="58">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 w:type="paragraph" w:customStyle="1" w:styleId="59">
    <w:name w:val="默认段落字体 Para Char Char Char Char Char Char Char Char Char1 Char Char Char Char"/>
    <w:basedOn w:val="1"/>
    <w:qFormat/>
    <w:uiPriority w:val="99"/>
    <w:rPr>
      <w:rFonts w:ascii="Tahoma" w:hAnsi="Tahoma" w:cs="Tahoma"/>
      <w:sz w:val="24"/>
      <w:szCs w:val="24"/>
    </w:rPr>
  </w:style>
  <w:style w:type="paragraph" w:customStyle="1" w:styleId="60">
    <w:name w:val="列出段落1"/>
    <w:basedOn w:val="1"/>
    <w:qFormat/>
    <w:uiPriority w:val="99"/>
    <w:pPr>
      <w:ind w:firstLine="420" w:firstLineChars="200"/>
    </w:pPr>
  </w:style>
  <w:style w:type="paragraph" w:customStyle="1" w:styleId="61">
    <w:name w:val="首行缩进"/>
    <w:basedOn w:val="1"/>
    <w:qFormat/>
    <w:uiPriority w:val="0"/>
    <w:pPr>
      <w:spacing w:line="360" w:lineRule="auto"/>
      <w:ind w:firstLine="420"/>
    </w:pPr>
    <w:rPr>
      <w:rFonts w:cs="宋体"/>
      <w:szCs w:val="20"/>
    </w:rPr>
  </w:style>
  <w:style w:type="paragraph" w:customStyle="1" w:styleId="62">
    <w:name w:val="纯文本2"/>
    <w:basedOn w:val="63"/>
    <w:qFormat/>
    <w:uiPriority w:val="0"/>
    <w:pPr>
      <w:widowControl/>
      <w:jc w:val="left"/>
    </w:pPr>
    <w:rPr>
      <w:rFonts w:ascii="宋体" w:hAnsi="Courier New"/>
    </w:rPr>
  </w:style>
  <w:style w:type="paragraph" w:customStyle="1" w:styleId="63">
    <w:name w:val="正文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4">
    <w:name w:val="纯文本 New New"/>
    <w:basedOn w:val="1"/>
    <w:qFormat/>
    <w:uiPriority w:val="0"/>
    <w:pPr>
      <w:widowControl/>
      <w:overflowPunct w:val="0"/>
      <w:autoSpaceDE w:val="0"/>
      <w:autoSpaceDN w:val="0"/>
      <w:adjustRightInd w:val="0"/>
      <w:jc w:val="left"/>
      <w:textAlignment w:val="baseline"/>
    </w:pPr>
    <w:rPr>
      <w:rFonts w:ascii="宋体" w:hAnsi="Courier New"/>
    </w:rPr>
  </w:style>
  <w:style w:type="paragraph" w:customStyle="1" w:styleId="65">
    <w:name w:val="Plain Text1"/>
    <w:basedOn w:val="66"/>
    <w:qFormat/>
    <w:uiPriority w:val="0"/>
    <w:pPr>
      <w:adjustRightInd w:val="0"/>
    </w:pPr>
    <w:rPr>
      <w:rFonts w:hint="eastAsia" w:ascii="宋体" w:hAnsi="Courier New" w:eastAsia="楷体_GB2312"/>
      <w:sz w:val="28"/>
    </w:rPr>
  </w:style>
  <w:style w:type="paragraph" w:customStyle="1" w:styleId="66">
    <w:name w:val="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7">
    <w:name w:val="正文文字3"/>
    <w:basedOn w:val="10"/>
    <w:qFormat/>
    <w:uiPriority w:val="0"/>
    <w:pPr>
      <w:spacing w:after="0"/>
    </w:pPr>
  </w:style>
  <w:style w:type="paragraph" w:customStyle="1" w:styleId="68">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9">
    <w:name w:val="正文文本 21"/>
    <w:basedOn w:val="1"/>
    <w:qFormat/>
    <w:uiPriority w:val="0"/>
    <w:pPr>
      <w:adjustRightInd w:val="0"/>
      <w:spacing w:line="300" w:lineRule="auto"/>
      <w:jc w:val="center"/>
    </w:pPr>
    <w:rPr>
      <w:rFonts w:ascii="宋体" w:hAnsi="宋体"/>
      <w:sz w:val="24"/>
    </w:rPr>
  </w:style>
  <w:style w:type="paragraph" w:customStyle="1" w:styleId="70">
    <w:name w:val="Body text|3"/>
    <w:basedOn w:val="1"/>
    <w:qFormat/>
    <w:uiPriority w:val="0"/>
    <w:pPr>
      <w:spacing w:after="380"/>
      <w:jc w:val="center"/>
    </w:pPr>
    <w:rPr>
      <w:rFonts w:ascii="宋体" w:hAnsi="宋体" w:cs="宋体"/>
      <w:sz w:val="26"/>
      <w:szCs w:val="26"/>
      <w:lang w:val="zh-TW" w:eastAsia="zh-TW" w:bidi="zh-TW"/>
    </w:rPr>
  </w:style>
  <w:style w:type="paragraph" w:customStyle="1" w:styleId="71">
    <w:name w:val="Body text|1"/>
    <w:basedOn w:val="1"/>
    <w:qFormat/>
    <w:uiPriority w:val="0"/>
    <w:pPr>
      <w:spacing w:line="360" w:lineRule="auto"/>
      <w:ind w:firstLine="400"/>
    </w:pPr>
    <w:rPr>
      <w:rFonts w:ascii="宋体" w:hAnsi="宋体" w:cs="宋体"/>
      <w:sz w:val="22"/>
      <w:lang w:val="zh-TW" w:eastAsia="zh-TW" w:bidi="zh-TW"/>
    </w:rPr>
  </w:style>
  <w:style w:type="character" w:customStyle="1" w:styleId="72">
    <w:name w:val="批注文字 Char"/>
    <w:link w:val="9"/>
    <w:qFormat/>
    <w:uiPriority w:val="0"/>
    <w:rPr>
      <w:rFonts w:ascii="Times New Roman" w:hAnsi="Times New Roman" w:eastAsia="宋体" w:cs="Times New Roman"/>
      <w:kern w:val="2"/>
      <w:sz w:val="21"/>
      <w:szCs w:val="22"/>
    </w:rPr>
  </w:style>
  <w:style w:type="character" w:customStyle="1" w:styleId="73">
    <w:name w:val="font11"/>
    <w:qFormat/>
    <w:uiPriority w:val="0"/>
    <w:rPr>
      <w:rFonts w:hint="default" w:ascii="仿宋_GB2312" w:eastAsia="仿宋_GB2312" w:cs="仿宋_GB2312"/>
      <w:color w:val="000000"/>
      <w:sz w:val="24"/>
      <w:szCs w:val="24"/>
      <w:u w:val="none"/>
    </w:rPr>
  </w:style>
  <w:style w:type="character" w:customStyle="1" w:styleId="74">
    <w:name w:val="纯文本 Char"/>
    <w:link w:val="15"/>
    <w:qFormat/>
    <w:uiPriority w:val="0"/>
    <w:rPr>
      <w:rFonts w:ascii="宋体" w:hAnsi="Courier New"/>
      <w:kern w:val="2"/>
      <w:sz w:val="24"/>
      <w:szCs w:val="22"/>
    </w:rPr>
  </w:style>
  <w:style w:type="character" w:customStyle="1" w:styleId="75">
    <w:name w:val="批注框文本 Char"/>
    <w:link w:val="19"/>
    <w:qFormat/>
    <w:uiPriority w:val="0"/>
    <w:rPr>
      <w:kern w:val="2"/>
      <w:sz w:val="18"/>
      <w:szCs w:val="18"/>
    </w:rPr>
  </w:style>
  <w:style w:type="character" w:customStyle="1" w:styleId="76">
    <w:name w:val="批注主题 Char"/>
    <w:basedOn w:val="72"/>
    <w:link w:val="30"/>
    <w:qFormat/>
    <w:uiPriority w:val="0"/>
    <w:rPr>
      <w:rFonts w:ascii="Times New Roman" w:hAnsi="Times New Roman" w:eastAsia="宋体" w:cs="Times New Roman"/>
      <w:kern w:val="2"/>
      <w:sz w:val="21"/>
      <w:szCs w:val="22"/>
    </w:rPr>
  </w:style>
  <w:style w:type="character" w:customStyle="1" w:styleId="77">
    <w:name w:val="脚注文本 Char"/>
    <w:basedOn w:val="34"/>
    <w:link w:val="27"/>
    <w:qFormat/>
    <w:uiPriority w:val="99"/>
    <w:rPr>
      <w:rFonts w:ascii="Calibri" w:hAnsi="Calibri"/>
      <w:kern w:val="2"/>
      <w:sz w:val="18"/>
      <w:szCs w:val="22"/>
    </w:rPr>
  </w:style>
  <w:style w:type="character" w:customStyle="1" w:styleId="78">
    <w:name w:val="正文文本缩进 Char"/>
    <w:basedOn w:val="34"/>
    <w:link w:val="12"/>
    <w:qFormat/>
    <w:uiPriority w:val="0"/>
    <w:rPr>
      <w:rFonts w:hint="default" w:ascii="Calibri" w:hAnsi="Calibri" w:cs="Calibri"/>
      <w:kern w:val="2"/>
      <w:sz w:val="21"/>
      <w:szCs w:val="22"/>
    </w:rPr>
  </w:style>
  <w:style w:type="character" w:customStyle="1" w:styleId="79">
    <w:name w:val="bookmark-item"/>
    <w:basedOn w:val="34"/>
    <w:qFormat/>
    <w:uiPriority w:val="0"/>
  </w:style>
  <w:style w:type="paragraph" w:styleId="80">
    <w:name w:val="List Paragraph"/>
    <w:basedOn w:val="1"/>
    <w:qFormat/>
    <w:uiPriority w:val="34"/>
    <w:pPr>
      <w:ind w:firstLine="420" w:firstLineChars="200"/>
    </w:pPr>
  </w:style>
  <w:style w:type="character" w:customStyle="1" w:styleId="81">
    <w:name w:val="NormalCharacter"/>
    <w:semiHidden/>
    <w:qFormat/>
    <w:uiPriority w:val="0"/>
  </w:style>
  <w:style w:type="paragraph" w:customStyle="1" w:styleId="82">
    <w:name w:val="BodyText1I2"/>
    <w:basedOn w:val="83"/>
    <w:qFormat/>
    <w:uiPriority w:val="0"/>
    <w:pPr>
      <w:ind w:firstLine="420" w:firstLineChars="200"/>
    </w:pPr>
  </w:style>
  <w:style w:type="paragraph" w:customStyle="1" w:styleId="83">
    <w:name w:val="BodyTextIndent"/>
    <w:basedOn w:val="1"/>
    <w:qFormat/>
    <w:uiPriority w:val="0"/>
    <w:pPr>
      <w:spacing w:after="120"/>
      <w:ind w:left="420" w:leftChars="200"/>
    </w:pPr>
  </w:style>
  <w:style w:type="paragraph" w:customStyle="1" w:styleId="84">
    <w:name w:val="无间隔4"/>
    <w:qFormat/>
    <w:uiPriority w:val="0"/>
    <w:rPr>
      <w:rFonts w:ascii="Calibri" w:hAnsi="Calibri" w:eastAsia="宋体" w:cs="Times New Roman"/>
      <w:sz w:val="22"/>
      <w:szCs w:val="22"/>
      <w:lang w:val="en-US" w:eastAsia="en-US" w:bidi="ar-SA"/>
    </w:rPr>
  </w:style>
  <w:style w:type="paragraph" w:customStyle="1" w:styleId="85">
    <w:name w:val="无间隔11"/>
    <w:qFormat/>
    <w:uiPriority w:val="1"/>
    <w:pPr>
      <w:widowControl w:val="0"/>
      <w:jc w:val="both"/>
    </w:pPr>
    <w:rPr>
      <w:rFonts w:ascii="Calibri" w:hAnsi="Calibri" w:eastAsia="宋体" w:cs="Times New Roman"/>
      <w:kern w:val="2"/>
      <w:sz w:val="21"/>
      <w:szCs w:val="22"/>
      <w:lang w:val="en-US" w:eastAsia="zh-CN" w:bidi="ar-SA"/>
    </w:rPr>
  </w:style>
  <w:style w:type="paragraph" w:customStyle="1" w:styleId="86">
    <w:name w:val="正文缩进1"/>
    <w:basedOn w:val="1"/>
    <w:next w:val="12"/>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87">
    <w:name w:val="索引 11"/>
    <w:basedOn w:val="1"/>
    <w:next w:val="1"/>
    <w:qFormat/>
    <w:uiPriority w:val="99"/>
    <w:pPr>
      <w:spacing w:line="360" w:lineRule="auto"/>
    </w:pPr>
    <w:rPr>
      <w:rFonts w:ascii="仿宋_GB2312" w:eastAsia="仿宋_GB2312"/>
      <w:sz w:val="24"/>
      <w:szCs w:val="20"/>
    </w:rPr>
  </w:style>
  <w:style w:type="paragraph" w:customStyle="1" w:styleId="88">
    <w:name w:val="纯文本1"/>
    <w:basedOn w:val="1"/>
    <w:qFormat/>
    <w:uiPriority w:val="0"/>
    <w:rPr>
      <w:rFonts w:ascii="宋体" w:hAnsi="Courier New"/>
      <w:kern w:val="0"/>
      <w:sz w:val="20"/>
      <w:szCs w:val="20"/>
    </w:rPr>
  </w:style>
  <w:style w:type="paragraph" w:customStyle="1" w:styleId="89">
    <w:name w:val="text-tag"/>
    <w:basedOn w:val="1"/>
    <w:semiHidden/>
    <w:qFormat/>
    <w:uiPriority w:val="99"/>
    <w:pPr>
      <w:widowControl/>
      <w:spacing w:before="100" w:beforeAutospacing="1" w:after="100" w:afterAutospacing="1"/>
      <w:jc w:val="left"/>
    </w:pPr>
    <w:rPr>
      <w:rFonts w:ascii="宋体" w:hAnsi="宋体" w:cs="宋体"/>
      <w:kern w:val="0"/>
      <w:sz w:val="24"/>
    </w:rPr>
  </w:style>
  <w:style w:type="character" w:customStyle="1" w:styleId="90">
    <w:name w:val="标题 2 Char"/>
    <w:link w:val="4"/>
    <w:qFormat/>
    <w:uiPriority w:val="0"/>
    <w:rPr>
      <w:rFonts w:ascii="Arial" w:hAnsi="Arial"/>
      <w:b/>
      <w:kern w:val="0"/>
      <w:sz w:val="32"/>
      <w:szCs w:val="24"/>
    </w:rPr>
  </w:style>
  <w:style w:type="paragraph" w:customStyle="1" w:styleId="91">
    <w:name w:val="投标正文"/>
    <w:basedOn w:val="1"/>
    <w:qFormat/>
    <w:uiPriority w:val="0"/>
    <w:pPr>
      <w:ind w:left="102" w:firstLine="200" w:firstLineChars="200"/>
    </w:pPr>
    <w:rPr>
      <w:rFonts w:eastAsiaTheme="minorEastAsia"/>
      <w:szCs w:val="24"/>
    </w:rPr>
  </w:style>
  <w:style w:type="paragraph" w:customStyle="1" w:styleId="92">
    <w:name w:val="列出段落3"/>
    <w:basedOn w:val="1"/>
    <w:qFormat/>
    <w:uiPriority w:val="0"/>
    <w:pPr>
      <w:spacing w:line="360" w:lineRule="auto"/>
      <w:ind w:firstLine="420" w:firstLineChars="200"/>
    </w:pPr>
    <w:rPr>
      <w:sz w:val="24"/>
    </w:rPr>
  </w:style>
  <w:style w:type="character" w:customStyle="1" w:styleId="93">
    <w:name w:val="font01"/>
    <w:basedOn w:val="34"/>
    <w:qFormat/>
    <w:uiPriority w:val="0"/>
    <w:rPr>
      <w:rFonts w:hint="eastAsia" w:ascii="宋体" w:hAnsi="宋体" w:eastAsia="宋体" w:cs="宋体"/>
      <w:color w:val="000000"/>
      <w:sz w:val="22"/>
      <w:szCs w:val="22"/>
      <w:u w:val="none"/>
    </w:rPr>
  </w:style>
  <w:style w:type="paragraph" w:customStyle="1" w:styleId="94">
    <w:name w:val="修订1"/>
    <w:hidden/>
    <w:semiHidden/>
    <w:qFormat/>
    <w:uiPriority w:val="99"/>
    <w:rPr>
      <w:rFonts w:ascii="Calibri" w:hAnsi="Calibri" w:eastAsia="宋体" w:cs="Times New Roman"/>
      <w:kern w:val="2"/>
      <w:sz w:val="21"/>
      <w:szCs w:val="22"/>
      <w:lang w:val="en-US" w:eastAsia="zh-CN" w:bidi="ar-SA"/>
    </w:rPr>
  </w:style>
  <w:style w:type="paragraph" w:customStyle="1" w:styleId="95">
    <w:name w:val="_Style 5"/>
    <w:basedOn w:val="10"/>
    <w:next w:val="11"/>
    <w:qFormat/>
    <w:uiPriority w:val="0"/>
    <w:pPr>
      <w:ind w:firstLine="420" w:firstLineChars="100"/>
    </w:pPr>
    <w:rPr>
      <w:rFonts w:ascii="Times New Roman" w:hAnsi="Times New Roman" w:cs="宋体"/>
    </w:rPr>
  </w:style>
  <w:style w:type="paragraph" w:customStyle="1" w:styleId="96">
    <w:name w:val="正文首行缩进1"/>
    <w:basedOn w:val="10"/>
    <w:qFormat/>
    <w:uiPriority w:val="0"/>
    <w:pPr>
      <w:spacing w:before="100" w:beforeAutospacing="1"/>
      <w:ind w:firstLine="420" w:firstLineChars="100"/>
    </w:pPr>
  </w:style>
  <w:style w:type="table" w:customStyle="1" w:styleId="97">
    <w:name w:val="Table Normal"/>
    <w:semiHidden/>
    <w:unhideWhenUsed/>
    <w:qFormat/>
    <w:uiPriority w:val="0"/>
    <w:tblPr>
      <w:tblCellMar>
        <w:top w:w="0" w:type="dxa"/>
        <w:left w:w="0" w:type="dxa"/>
        <w:bottom w:w="0" w:type="dxa"/>
        <w:right w:w="0" w:type="dxa"/>
      </w:tblCellMar>
    </w:tblPr>
  </w:style>
  <w:style w:type="paragraph" w:customStyle="1" w:styleId="98">
    <w:name w:val="p0"/>
    <w:basedOn w:val="1"/>
    <w:qFormat/>
    <w:uiPriority w:val="0"/>
    <w:pPr>
      <w:spacing w:before="100" w:beforeAutospacing="1" w:after="100" w:afterAutospacing="1"/>
    </w:pPr>
    <w:rPr>
      <w:rFonts w:ascii="宋体" w:hAnsi="宋体" w:cs="宋体"/>
      <w:color w:val="000000"/>
      <w:szCs w:val="24"/>
    </w:rPr>
  </w:style>
  <w:style w:type="paragraph" w:customStyle="1" w:styleId="99">
    <w:name w:val="Table Paragraph"/>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67</Pages>
  <Words>41576</Words>
  <Characters>45425</Characters>
  <Lines>478</Lines>
  <Paragraphs>134</Paragraphs>
  <TotalTime>0</TotalTime>
  <ScaleCrop>false</ScaleCrop>
  <LinksUpToDate>false</LinksUpToDate>
  <CharactersWithSpaces>48057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2023-03-06T07:31:00Z</dcterms:created>
  <dc:creator>Administrator</dc:creator>
  <cp:lastModifiedBy>博文</cp:lastModifiedBy>
  <cp:lastPrinted>2023-08-08T04:17:00Z</cp:lastPrinted>
  <dcterms:modified xsi:type="dcterms:W3CDTF">2023-08-10T06:36:07Z</dcterms:modified>
  <dc:title>浙江省政府(分散)采购</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95B9324AF5044D6584A6F65E39953BCB</vt:lpwstr>
  </property>
  <property fmtid="{D5CDD505-2E9C-101B-9397-08002B2CF9AE}" pid="4" name="commondata">
    <vt:lpwstr>eyJoZGlkIjoiYjQ5YWNlMDcxZGY3YmQzNTllNDAxMWNmYzg3NWNlNTUifQ==</vt:lpwstr>
  </property>
</Properties>
</file>